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ACA5E2">
      <w:pPr>
        <w:jc w:val="center"/>
        <w:rPr>
          <w:rStyle w:val="7"/>
          <w:rFonts w:ascii="等线" w:hAnsi="等线" w:eastAsia="等线" w:cs="等线"/>
          <w:sz w:val="36"/>
          <w:szCs w:val="28"/>
        </w:rPr>
      </w:pPr>
      <w:r>
        <w:rPr>
          <w:rStyle w:val="7"/>
          <w:rFonts w:hint="eastAsia" w:ascii="等线" w:hAnsi="等线" w:eastAsia="等线" w:cs="等线"/>
          <w:sz w:val="36"/>
          <w:szCs w:val="28"/>
        </w:rPr>
        <w:t>MRI八通道 pTx RF相位校准系统设计方案</w:t>
      </w:r>
    </w:p>
    <w:p w14:paraId="1EB9D9E2">
      <w:pPr>
        <w:numPr>
          <w:ilvl w:val="0"/>
          <w:numId w:val="1"/>
        </w:numPr>
        <w:jc w:val="left"/>
        <w:rPr>
          <w:rStyle w:val="7"/>
          <w:rFonts w:ascii="等线" w:hAnsi="等线" w:eastAsia="等线" w:cs="等线"/>
        </w:rPr>
      </w:pPr>
      <w:r>
        <w:rPr>
          <w:rStyle w:val="7"/>
          <w:rFonts w:hint="eastAsia" w:ascii="等线" w:hAnsi="等线" w:eastAsia="等线" w:cs="等线"/>
        </w:rPr>
        <w:t>目标</w:t>
      </w:r>
    </w:p>
    <w:p w14:paraId="7286F8EF">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MRI八通道RF发射信号在各自通路上经过混频器、放大器等元件，且由于信号线工艺、长度等差异导致在最终连接到R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线圈时相对其它通路存在相位差。为了提高B</w:t>
      </w:r>
      <w:r>
        <w:rPr>
          <w:rStyle w:val="7"/>
          <w:rFonts w:ascii="等线" w:hAnsi="等线" w:eastAsia="等线" w:cs="等线"/>
          <w:b w:val="0"/>
          <w:bCs/>
          <w:sz w:val="28"/>
          <w:szCs w:val="22"/>
        </w:rPr>
        <w:t>1</w:t>
      </w:r>
      <w:r>
        <w:rPr>
          <w:rStyle w:val="7"/>
          <w:rFonts w:hint="eastAsia" w:ascii="等线" w:hAnsi="等线" w:eastAsia="等线" w:cs="等线"/>
          <w:b w:val="0"/>
          <w:bCs/>
          <w:sz w:val="28"/>
          <w:szCs w:val="22"/>
        </w:rPr>
        <w:t>均匀性，需要对R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通路导致的相位差进行校准。</w:t>
      </w:r>
    </w:p>
    <w:p w14:paraId="520EBE47">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二、校准结果要求</w:t>
      </w:r>
    </w:p>
    <w:p w14:paraId="7C98A328">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针对射频通路输出进行相位校准，不直接以空间B</w:t>
      </w:r>
      <w:r>
        <w:rPr>
          <w:rStyle w:val="7"/>
          <w:rFonts w:ascii="等线" w:hAnsi="等线" w:eastAsia="等线" w:cs="等线"/>
          <w:b w:val="0"/>
          <w:bCs/>
          <w:sz w:val="28"/>
          <w:szCs w:val="22"/>
        </w:rPr>
        <w:t>1</w:t>
      </w:r>
      <w:r>
        <w:rPr>
          <w:rStyle w:val="7"/>
          <w:rFonts w:hint="eastAsia" w:ascii="等线" w:hAnsi="等线" w:eastAsia="等线" w:cs="等线"/>
          <w:b w:val="0"/>
          <w:bCs/>
          <w:sz w:val="28"/>
          <w:szCs w:val="22"/>
        </w:rPr>
        <w:t>均匀度作为指标。</w:t>
      </w:r>
    </w:p>
    <w:p w14:paraId="61CB78F4">
      <w:pPr>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校准程序输出以下结果（对于每个目标核拉莫尔频率都需要</w:t>
      </w:r>
      <w:r>
        <w:rPr>
          <w:rStyle w:val="7"/>
          <w:rFonts w:hint="eastAsia" w:ascii="等线" w:hAnsi="等线" w:eastAsia="等线" w:cs="等线"/>
          <w:b w:val="0"/>
          <w:bCs/>
          <w:sz w:val="28"/>
          <w:szCs w:val="22"/>
          <w:lang w:val="en-US" w:eastAsia="zh-CN"/>
        </w:rPr>
        <w:t>进行</w:t>
      </w:r>
      <w:r>
        <w:rPr>
          <w:rStyle w:val="7"/>
          <w:rFonts w:hint="eastAsia" w:ascii="等线" w:hAnsi="等线" w:eastAsia="等线" w:cs="等线"/>
          <w:b w:val="0"/>
          <w:bCs/>
          <w:sz w:val="28"/>
          <w:szCs w:val="22"/>
        </w:rPr>
        <w:t>）：</w:t>
      </w:r>
    </w:p>
    <w:p w14:paraId="47D63B07">
      <w:pPr>
        <w:jc w:val="left"/>
        <w:rPr>
          <w:rStyle w:val="7"/>
          <w:rFonts w:hint="eastAsia" w:ascii="等线" w:hAnsi="等线" w:eastAsia="等线" w:cs="等线"/>
          <w:b w:val="0"/>
          <w:bCs/>
          <w:sz w:val="28"/>
          <w:szCs w:val="22"/>
          <w:lang w:val="en-US" w:eastAsia="zh-CN"/>
        </w:rPr>
      </w:pPr>
      <w:r>
        <w:rPr>
          <w:rStyle w:val="7"/>
          <w:rFonts w:hint="eastAsia" w:ascii="等线" w:hAnsi="等线" w:eastAsia="等线" w:cs="等线"/>
          <w:b w:val="0"/>
          <w:bCs/>
          <w:sz w:val="28"/>
          <w:szCs w:val="22"/>
        </w:rPr>
        <w:t>1</w:t>
      </w:r>
      <w:r>
        <w:rPr>
          <w:rStyle w:val="7"/>
          <w:rFonts w:ascii="等线" w:hAnsi="等线" w:eastAsia="等线" w:cs="等线"/>
          <w:b w:val="0"/>
          <w:bCs/>
          <w:sz w:val="28"/>
          <w:szCs w:val="22"/>
        </w:rPr>
        <w:t>.</w:t>
      </w:r>
      <w:r>
        <w:rPr>
          <w:rStyle w:val="7"/>
          <w:rFonts w:hint="eastAsia" w:ascii="等线" w:hAnsi="等线" w:eastAsia="等线" w:cs="等线"/>
          <w:b w:val="0"/>
          <w:bCs/>
          <w:sz w:val="28"/>
          <w:szCs w:val="22"/>
        </w:rPr>
        <w:t>八路输出相对于公共参考信号的相位差</w:t>
      </w:r>
      <w:r>
        <w:rPr>
          <w:rStyle w:val="7"/>
          <w:rFonts w:hint="eastAsia" w:ascii="等线" w:hAnsi="等线" w:eastAsia="等线" w:cs="等线"/>
          <w:b w:val="0"/>
          <w:bCs/>
          <w:sz w:val="28"/>
          <w:szCs w:val="22"/>
          <w:lang w:val="en-US" w:eastAsia="zh-CN"/>
        </w:rPr>
        <w:t>及</w:t>
      </w:r>
      <w:r>
        <w:rPr>
          <w:rStyle w:val="7"/>
          <w:rFonts w:hint="eastAsia" w:ascii="等线" w:hAnsi="等线" w:eastAsia="等线" w:cs="等线"/>
          <w:b w:val="0"/>
          <w:bCs/>
          <w:sz w:val="28"/>
          <w:szCs w:val="22"/>
        </w:rPr>
        <w:t>需要写入F</w:t>
      </w:r>
      <w:r>
        <w:rPr>
          <w:rStyle w:val="7"/>
          <w:rFonts w:ascii="等线" w:hAnsi="等线" w:eastAsia="等线" w:cs="等线"/>
          <w:b w:val="0"/>
          <w:bCs/>
          <w:sz w:val="28"/>
          <w:szCs w:val="22"/>
        </w:rPr>
        <w:t>PGA</w:t>
      </w:r>
      <w:r>
        <w:rPr>
          <w:rStyle w:val="7"/>
          <w:rFonts w:hint="eastAsia" w:ascii="等线" w:hAnsi="等线" w:eastAsia="等线" w:cs="等线"/>
          <w:b w:val="0"/>
          <w:bCs/>
          <w:sz w:val="28"/>
          <w:szCs w:val="22"/>
        </w:rPr>
        <w:t>的相位修正量</w:t>
      </w:r>
    </w:p>
    <w:p w14:paraId="40B42B6F">
      <w:pPr>
        <w:jc w:val="left"/>
        <w:rPr>
          <w:rStyle w:val="7"/>
          <w:rFonts w:hint="eastAsia" w:ascii="等线" w:hAnsi="等线" w:eastAsia="等线" w:cs="等线"/>
          <w:b w:val="0"/>
          <w:bCs/>
          <w:sz w:val="28"/>
          <w:szCs w:val="22"/>
        </w:rPr>
      </w:pPr>
      <w:r>
        <w:rPr>
          <w:rStyle w:val="7"/>
          <w:rFonts w:hint="eastAsia" w:ascii="等线" w:hAnsi="等线" w:eastAsia="等线" w:cs="等线"/>
          <w:b w:val="0"/>
          <w:bCs/>
          <w:sz w:val="28"/>
          <w:szCs w:val="22"/>
          <w:lang w:val="en-US" w:eastAsia="zh-CN"/>
        </w:rPr>
        <w:t>2</w:t>
      </w:r>
      <w:r>
        <w:rPr>
          <w:rStyle w:val="7"/>
          <w:rFonts w:hint="eastAsia" w:ascii="等线" w:hAnsi="等线" w:eastAsia="等线" w:cs="等线"/>
          <w:b w:val="0"/>
          <w:bCs/>
          <w:sz w:val="28"/>
          <w:szCs w:val="22"/>
        </w:rPr>
        <w:t>.R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功率-相位差曲线</w:t>
      </w:r>
    </w:p>
    <w:p w14:paraId="715AA3F2">
      <w:pPr>
        <w:jc w:val="left"/>
        <w:rPr>
          <w:rStyle w:val="7"/>
          <w:rFonts w:hint="eastAsia" w:ascii="等线" w:hAnsi="等线" w:eastAsia="等线" w:cs="等线"/>
          <w:b w:val="0"/>
          <w:bCs/>
          <w:sz w:val="28"/>
          <w:szCs w:val="22"/>
          <w:lang w:eastAsia="zh-CN"/>
        </w:rPr>
      </w:pPr>
      <w:r>
        <w:rPr>
          <w:rStyle w:val="7"/>
          <w:rFonts w:hint="eastAsia" w:ascii="等线" w:hAnsi="等线" w:eastAsia="等线" w:cs="等线"/>
          <w:b w:val="0"/>
          <w:bCs/>
          <w:sz w:val="28"/>
          <w:szCs w:val="22"/>
          <w:lang w:val="en-US" w:eastAsia="zh-CN"/>
        </w:rPr>
        <w:t>3</w:t>
      </w:r>
      <w:r>
        <w:rPr>
          <w:rStyle w:val="7"/>
          <w:rFonts w:ascii="等线" w:hAnsi="等线" w:eastAsia="等线" w:cs="等线"/>
          <w:b w:val="0"/>
          <w:bCs/>
          <w:sz w:val="28"/>
          <w:szCs w:val="22"/>
        </w:rPr>
        <w:t>.</w:t>
      </w:r>
      <w:r>
        <w:rPr>
          <w:rStyle w:val="7"/>
          <w:rFonts w:hint="eastAsia" w:ascii="等线" w:hAnsi="等线" w:eastAsia="等线" w:cs="等线"/>
          <w:b w:val="0"/>
          <w:bCs/>
          <w:sz w:val="28"/>
          <w:szCs w:val="22"/>
        </w:rPr>
        <w:t>测量重复性：相同工作条件下多次测量的相位波动</w:t>
      </w:r>
      <w:r>
        <w:rPr>
          <w:rStyle w:val="7"/>
          <w:rFonts w:hint="eastAsia" w:ascii="等线" w:hAnsi="等线" w:eastAsia="等线" w:cs="等线"/>
          <w:b w:val="0"/>
          <w:bCs/>
          <w:sz w:val="28"/>
          <w:szCs w:val="22"/>
          <w:lang w:eastAsia="zh-CN"/>
        </w:rPr>
        <w:t>（？）</w:t>
      </w:r>
    </w:p>
    <w:p w14:paraId="2C56C60B">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三、架构图</w:t>
      </w:r>
    </w:p>
    <w:p w14:paraId="3F511038">
      <w:pPr>
        <w:jc w:val="left"/>
        <w:rPr>
          <w:rStyle w:val="7"/>
          <w:rFonts w:ascii="等线" w:hAnsi="等线" w:eastAsia="等线" w:cs="等线"/>
          <w:b w:val="0"/>
          <w:bCs/>
          <w:sz w:val="28"/>
          <w:szCs w:val="22"/>
        </w:rPr>
      </w:pPr>
      <w:r>
        <w:rPr>
          <w:rStyle w:val="7"/>
          <w:rFonts w:ascii="等线" w:hAnsi="等线" w:eastAsia="等线" w:cs="等线"/>
          <w:b w:val="0"/>
          <w:bCs/>
          <w:sz w:val="28"/>
          <w:szCs w:val="22"/>
        </w:rPr>
        <w:drawing>
          <wp:inline distT="0" distB="0" distL="0" distR="0">
            <wp:extent cx="3108960" cy="3527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3112909" cy="3532498"/>
                    </a:xfrm>
                    <a:prstGeom prst="rect">
                      <a:avLst/>
                    </a:prstGeom>
                    <a:noFill/>
                  </pic:spPr>
                </pic:pic>
              </a:graphicData>
            </a:graphic>
          </wp:inline>
        </w:drawing>
      </w:r>
    </w:p>
    <w:p w14:paraId="785F0653">
      <w:pPr>
        <w:ind w:firstLine="420"/>
        <w:jc w:val="left"/>
        <w:rPr>
          <w:rStyle w:val="7"/>
          <w:rFonts w:hint="eastAsia" w:ascii="等线" w:hAnsi="等线" w:eastAsia="等线" w:cs="等线"/>
          <w:b w:val="0"/>
          <w:bCs/>
          <w:sz w:val="28"/>
          <w:szCs w:val="22"/>
        </w:rPr>
      </w:pPr>
      <w:r>
        <w:rPr>
          <w:rStyle w:val="7"/>
          <w:rFonts w:hint="eastAsia" w:ascii="等线" w:hAnsi="等线" w:eastAsia="等线" w:cs="等线"/>
          <w:b w:val="0"/>
          <w:bCs/>
          <w:sz w:val="28"/>
          <w:szCs w:val="22"/>
        </w:rPr>
        <w:t>选用某一通道在混频器将信号调整为拉莫尔频率后连接splitter，分出一路信号后连接到示波器作为参考信号，参考信号连接在校准过程中不改变。定向耦合器连接在R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放大器后，高功率输出连接负载，低功率输出连接示波器。每次相对于参考信号校准一个通路，每次矫正设置为相同的初始相位。</w:t>
      </w:r>
    </w:p>
    <w:p w14:paraId="7818D7AA">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另外可以对示波器两路通道进行一次反接查看示波器不同通道是否存在相位差。</w:t>
      </w:r>
    </w:p>
    <w:p w14:paraId="6D37C232">
      <w:pPr>
        <w:ind w:firstLine="420"/>
        <w:jc w:val="left"/>
        <w:rPr>
          <w:rStyle w:val="7"/>
          <w:rFonts w:hint="eastAsia" w:ascii="等线" w:hAnsi="等线" w:eastAsia="等线" w:cs="等线"/>
          <w:b w:val="0"/>
          <w:bCs/>
          <w:sz w:val="28"/>
          <w:szCs w:val="22"/>
        </w:rPr>
      </w:pPr>
      <w:r>
        <w:rPr>
          <w:rStyle w:val="7"/>
          <w:rFonts w:hint="eastAsia" w:ascii="等线" w:hAnsi="等线" w:eastAsia="等线" w:cs="等线"/>
          <w:b w:val="0"/>
          <w:bCs/>
          <w:sz w:val="28"/>
          <w:szCs w:val="22"/>
        </w:rPr>
        <w:t>示波器连接电脑以导出波形数据用于计算。</w:t>
      </w:r>
    </w:p>
    <w:p w14:paraId="6919EE53">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四、校准原理</w:t>
      </w:r>
    </w:p>
    <w:p w14:paraId="4BC23DBF">
      <w:pPr>
        <w:jc w:val="left"/>
        <w:rPr>
          <w:rStyle w:val="7"/>
          <w:rFonts w:ascii="等线" w:hAnsi="等线" w:eastAsia="等线" w:cs="等线"/>
          <w:b w:val="0"/>
          <w:bCs/>
          <w:sz w:val="28"/>
          <w:szCs w:val="22"/>
        </w:rPr>
      </w:pPr>
      <w:r>
        <w:rPr>
          <w:rStyle w:val="7"/>
          <w:rFonts w:ascii="等线" w:hAnsi="等线" w:eastAsia="等线" w:cs="等线"/>
          <w:b w:val="0"/>
          <w:bCs/>
          <w:sz w:val="28"/>
          <w:szCs w:val="22"/>
        </w:rPr>
        <w:t>1.</w:t>
      </w:r>
      <w:r>
        <w:rPr>
          <w:rStyle w:val="7"/>
          <w:rFonts w:hint="eastAsia" w:ascii="等线" w:hAnsi="等线" w:eastAsia="等线" w:cs="等线"/>
          <w:b w:val="0"/>
          <w:bCs/>
          <w:sz w:val="28"/>
          <w:szCs w:val="22"/>
        </w:rPr>
        <w:t>信号模型</w:t>
      </w:r>
    </w:p>
    <w:p w14:paraId="5BB2D602">
      <w:pPr>
        <w:jc w:val="left"/>
        <w:rPr>
          <w:rStyle w:val="13"/>
          <w:rFonts w:ascii="等线" w:hAnsi="等线" w:eastAsia="等线" w:cs="等线"/>
          <w:color w:val="0F1115"/>
          <w:sz w:val="29"/>
          <w:szCs w:val="29"/>
          <w:shd w:val="clear" w:color="auto" w:fill="FFFFFF"/>
        </w:rPr>
      </w:pPr>
      <w:r>
        <w:rPr>
          <w:rStyle w:val="7"/>
          <w:rFonts w:hint="eastAsia" w:ascii="等线" w:hAnsi="等线" w:eastAsia="等线" w:cs="等线"/>
          <w:b w:val="0"/>
          <w:bCs/>
          <w:sz w:val="28"/>
          <w:szCs w:val="22"/>
        </w:rPr>
        <w:t>参考信号：</w:t>
      </w:r>
      <m:oMath>
        <m:r>
          <m:rPr/>
          <w:rPr>
            <w:rStyle w:val="11"/>
            <w:rFonts w:ascii="Cambria Math" w:hAnsi="Cambria Math"/>
            <w:color w:val="0F1115"/>
            <w:sz w:val="29"/>
            <w:szCs w:val="29"/>
            <w:shd w:val="clear" w:color="auto" w:fill="FFFFFF"/>
          </w:rPr>
          <m:t>r</m:t>
        </m:r>
        <m:r>
          <m:rPr>
            <m:sty m:val="p"/>
          </m:rPr>
          <w:rPr>
            <w:rStyle w:val="12"/>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t</m:t>
        </m:r>
        <m:r>
          <m:rPr>
            <m:sty m:val="p"/>
          </m:rPr>
          <w:rPr>
            <w:rStyle w:val="13"/>
            <w:rFonts w:ascii="Cambria Math" w:hAnsi="Cambria Math"/>
            <w:color w:val="0F1115"/>
            <w:sz w:val="29"/>
            <w:szCs w:val="29"/>
            <w:shd w:val="clear" w:color="auto" w:fill="FFFFFF"/>
          </w:rPr>
          <m:t>)</m:t>
        </m:r>
        <m:r>
          <m:rPr>
            <m:sty m:val="p"/>
          </m:rPr>
          <w:rPr>
            <w:rStyle w:val="14"/>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A</m:t>
        </m:r>
        <m:r>
          <m:rPr/>
          <w:rPr>
            <w:rStyle w:val="11"/>
            <w:rFonts w:ascii="Cambria Math" w:hAnsi="Cambria Math"/>
            <w:color w:val="0F1115"/>
            <w:sz w:val="20"/>
            <w:szCs w:val="20"/>
            <w:shd w:val="clear" w:color="auto" w:fill="FFFFFF"/>
          </w:rPr>
          <m:t>r</m:t>
        </m:r>
        <m:r>
          <m:rPr>
            <m:sty m:val="p"/>
          </m:rPr>
          <w:rPr>
            <w:rStyle w:val="15"/>
            <w:rFonts w:ascii="Cambria Math" w:hAnsi="Cambria Math"/>
            <w:color w:val="0F1115"/>
            <w:sz w:val="2"/>
            <w:szCs w:val="2"/>
            <w:shd w:val="clear" w:color="auto" w:fill="FFFFFF"/>
          </w:rPr>
          <m:t>​</m:t>
        </m:r>
        <m:r>
          <m:rPr>
            <m:sty m:val="p"/>
          </m:rPr>
          <w:rPr>
            <w:rStyle w:val="16"/>
            <w:rFonts w:ascii="Cambria Math" w:hAnsi="Cambria Math"/>
            <w:color w:val="0F1115"/>
            <w:sz w:val="29"/>
            <w:szCs w:val="29"/>
            <w:shd w:val="clear" w:color="auto" w:fill="FFFFFF"/>
          </w:rPr>
          <m:t>cos</m:t>
        </m:r>
        <m:r>
          <m:rPr>
            <m:sty m:val="p"/>
          </m:rPr>
          <w:rPr>
            <w:rStyle w:val="12"/>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2</m:t>
        </m:r>
        <m:r>
          <m:rPr/>
          <w:rPr>
            <w:rStyle w:val="11"/>
            <w:rFonts w:ascii="Cambria Math" w:hAnsi="Cambria Math"/>
            <w:color w:val="0F1115"/>
            <w:sz w:val="29"/>
            <w:szCs w:val="29"/>
            <w:shd w:val="clear" w:color="auto" w:fill="FFFFFF"/>
          </w:rPr>
          <m:t>πf</m:t>
        </m:r>
        <m:r>
          <m:rPr/>
          <w:rPr>
            <w:rStyle w:val="11"/>
            <w:rFonts w:ascii="Cambria Math" w:hAnsi="Cambria Math"/>
            <w:color w:val="0F1115"/>
            <w:sz w:val="20"/>
            <w:szCs w:val="20"/>
            <w:shd w:val="clear" w:color="auto" w:fill="FFFFFF"/>
          </w:rPr>
          <m:t>L</m:t>
        </m:r>
        <m:r>
          <m:rPr>
            <m:sty m:val="p"/>
          </m:rPr>
          <w:rPr>
            <w:rStyle w:val="15"/>
            <w:rFonts w:ascii="Cambria Math" w:hAnsi="Cambria Math"/>
            <w:color w:val="0F1115"/>
            <w:sz w:val="2"/>
            <w:szCs w:val="2"/>
            <w:shd w:val="clear" w:color="auto" w:fill="FFFFFF"/>
          </w:rPr>
          <m:t>​</m:t>
        </m:r>
        <m:r>
          <m:rPr/>
          <w:rPr>
            <w:rStyle w:val="11"/>
            <w:rFonts w:ascii="Cambria Math" w:hAnsi="Cambria Math"/>
            <w:color w:val="0F1115"/>
            <w:sz w:val="29"/>
            <w:szCs w:val="29"/>
            <w:shd w:val="clear" w:color="auto" w:fill="FFFFFF"/>
          </w:rPr>
          <m:t>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r</m:t>
        </m:r>
        <m:r>
          <m:rPr>
            <m:sty m:val="p"/>
          </m:rPr>
          <w:rPr>
            <w:rStyle w:val="15"/>
            <w:rFonts w:ascii="Cambria Math" w:hAnsi="Cambria Math"/>
            <w:color w:val="0F1115"/>
            <w:sz w:val="2"/>
            <w:szCs w:val="2"/>
            <w:shd w:val="clear" w:color="auto" w:fill="FFFFFF"/>
          </w:rPr>
          <m:t>​</m:t>
        </m:r>
        <m:r>
          <m:rPr>
            <m:sty m:val="p"/>
          </m:rPr>
          <w:rPr>
            <w:rStyle w:val="13"/>
            <w:rFonts w:ascii="Cambria Math" w:hAnsi="Cambria Math"/>
            <w:color w:val="0F1115"/>
            <w:sz w:val="29"/>
            <w:szCs w:val="29"/>
            <w:shd w:val="clear" w:color="auto" w:fill="FFFFFF"/>
          </w:rPr>
          <m:t>)</m:t>
        </m:r>
      </m:oMath>
    </w:p>
    <w:p w14:paraId="30108CCD">
      <w:pPr>
        <w:jc w:val="left"/>
        <w:rPr>
          <w:rStyle w:val="13"/>
          <w:rFonts w:ascii="等线" w:hAnsi="等线" w:eastAsia="等线" w:cs="等线"/>
          <w:color w:val="0F1115"/>
          <w:sz w:val="29"/>
          <w:szCs w:val="29"/>
          <w:shd w:val="clear" w:color="auto" w:fill="FFFFFF"/>
        </w:rPr>
      </w:pPr>
      <w:r>
        <w:rPr>
          <w:rStyle w:val="13"/>
          <w:rFonts w:hint="eastAsia" w:ascii="等线" w:hAnsi="等线" w:eastAsia="等线" w:cs="等线"/>
          <w:color w:val="0F1115"/>
          <w:sz w:val="29"/>
          <w:szCs w:val="29"/>
          <w:shd w:val="clear" w:color="auto" w:fill="FFFFFF"/>
        </w:rPr>
        <w:t>第i通道信号：</w:t>
      </w:r>
      <m:oMath>
        <m:r>
          <m:rPr/>
          <w:rPr>
            <w:rStyle w:val="11"/>
            <w:rFonts w:ascii="Cambria Math" w:hAnsi="Cambria Math"/>
            <w:color w:val="0F1115"/>
            <w:sz w:val="29"/>
            <w:szCs w:val="29"/>
            <w:shd w:val="clear" w:color="auto" w:fill="FFFFFF"/>
          </w:rPr>
          <m:t>y</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d>
          <m:dPr>
            <m:ctrlPr>
              <w:rPr>
                <w:rStyle w:val="12"/>
                <w:rFonts w:ascii="Cambria Math" w:hAnsi="Cambria Math"/>
                <w:color w:val="0F1115"/>
                <w:sz w:val="29"/>
                <w:szCs w:val="29"/>
                <w:shd w:val="clear" w:color="auto" w:fill="FFFFFF"/>
              </w:rPr>
            </m:ctrlPr>
          </m:dPr>
          <m:e>
            <m:r>
              <m:rPr/>
              <w:rPr>
                <w:rStyle w:val="11"/>
                <w:rFonts w:ascii="Cambria Math" w:hAnsi="Cambria Math"/>
                <w:color w:val="0F1115"/>
                <w:sz w:val="29"/>
                <w:szCs w:val="29"/>
                <w:shd w:val="clear" w:color="auto" w:fill="FFFFFF"/>
              </w:rPr>
              <m:t>t</m:t>
            </m:r>
            <m:ctrlPr>
              <w:rPr>
                <w:rStyle w:val="13"/>
                <w:rFonts w:ascii="Cambria Math" w:hAnsi="Cambria Math"/>
                <w:color w:val="0F1115"/>
                <w:sz w:val="29"/>
                <w:szCs w:val="29"/>
                <w:shd w:val="clear" w:color="auto" w:fill="FFFFFF"/>
              </w:rPr>
            </m:ctrlPr>
          </m:e>
        </m:d>
        <m:r>
          <m:rPr>
            <m:sty m:val="p"/>
          </m:rPr>
          <w:rPr>
            <w:rStyle w:val="14"/>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A</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6"/>
            <w:rFonts w:ascii="Cambria Math" w:hAnsi="Cambria Math"/>
            <w:color w:val="0F1115"/>
            <w:sz w:val="29"/>
            <w:szCs w:val="29"/>
            <w:shd w:val="clear" w:color="auto" w:fill="FFFFFF"/>
          </w:rPr>
          <m:t>cos</m:t>
        </m:r>
        <m:d>
          <m:dPr>
            <m:ctrlPr>
              <w:rPr>
                <w:rStyle w:val="12"/>
                <w:rFonts w:ascii="Cambria Math" w:hAnsi="Cambria Math"/>
                <w:color w:val="0F1115"/>
                <w:sz w:val="29"/>
                <w:szCs w:val="29"/>
                <w:shd w:val="clear" w:color="auto" w:fill="FFFFFF"/>
              </w:rPr>
            </m:ctrlPr>
          </m:dPr>
          <m:e>
            <m:r>
              <m:rPr>
                <m:sty m:val="p"/>
              </m:rPr>
              <w:rPr>
                <w:rStyle w:val="11"/>
                <w:rFonts w:ascii="Cambria Math" w:hAnsi="Cambria Math"/>
                <w:color w:val="0F1115"/>
                <w:sz w:val="29"/>
                <w:szCs w:val="29"/>
                <w:shd w:val="clear" w:color="auto" w:fill="FFFFFF"/>
              </w:rPr>
              <m:t>2</m:t>
            </m:r>
            <m:r>
              <m:rPr/>
              <w:rPr>
                <w:rStyle w:val="11"/>
                <w:rFonts w:ascii="Cambria Math" w:hAnsi="Cambria Math"/>
                <w:color w:val="0F1115"/>
                <w:sz w:val="29"/>
                <w:szCs w:val="29"/>
                <w:shd w:val="clear" w:color="auto" w:fill="FFFFFF"/>
              </w:rPr>
              <m:t>πf</m:t>
            </m:r>
            <m:r>
              <m:rPr/>
              <w:rPr>
                <w:rStyle w:val="11"/>
                <w:rFonts w:ascii="Cambria Math" w:hAnsi="Cambria Math"/>
                <w:color w:val="0F1115"/>
                <w:sz w:val="20"/>
                <w:szCs w:val="20"/>
                <w:shd w:val="clear" w:color="auto" w:fill="FFFFFF"/>
              </w:rPr>
              <m:t>L</m:t>
            </m:r>
            <m:r>
              <m:rPr>
                <m:sty m:val="p"/>
              </m:rPr>
              <w:rPr>
                <w:rStyle w:val="15"/>
                <w:rFonts w:ascii="Cambria Math" w:hAnsi="Cambria Math"/>
                <w:color w:val="0F1115"/>
                <w:sz w:val="2"/>
                <w:szCs w:val="2"/>
                <w:shd w:val="clear" w:color="auto" w:fill="FFFFFF"/>
              </w:rPr>
              <m:t>​</m:t>
            </m:r>
            <m:r>
              <m:rPr/>
              <w:rPr>
                <w:rStyle w:val="11"/>
                <w:rFonts w:ascii="Cambria Math" w:hAnsi="Cambria Math"/>
                <w:color w:val="0F1115"/>
                <w:sz w:val="29"/>
                <w:szCs w:val="29"/>
                <w:shd w:val="clear" w:color="auto" w:fill="FFFFFF"/>
              </w:rPr>
              <m:t>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ctrlPr>
              <w:rPr>
                <w:rStyle w:val="13"/>
                <w:rFonts w:ascii="Cambria Math" w:hAnsi="Cambria Math"/>
                <w:color w:val="0F1115"/>
                <w:sz w:val="29"/>
                <w:szCs w:val="29"/>
                <w:shd w:val="clear" w:color="auto" w:fill="FFFFFF"/>
              </w:rPr>
            </m:ctrlPr>
          </m:e>
        </m:d>
      </m:oMath>
    </w:p>
    <w:p w14:paraId="7F1088F8">
      <w:pPr>
        <w:jc w:val="left"/>
        <w:rPr>
          <w:rStyle w:val="7"/>
          <w:rFonts w:ascii="等线" w:hAnsi="等线" w:eastAsia="等线" w:cs="等线"/>
          <w:b w:val="0"/>
          <w:sz w:val="28"/>
          <w:szCs w:val="22"/>
        </w:rPr>
      </w:pPr>
      <w:r>
        <w:rPr>
          <w:rStyle w:val="7"/>
          <w:rFonts w:ascii="等线" w:hAnsi="等线" w:eastAsia="等线" w:cs="等线"/>
          <w:b w:val="0"/>
          <w:sz w:val="28"/>
          <w:szCs w:val="22"/>
        </w:rPr>
        <w:t>其中</w:t>
      </w:r>
      <w:r>
        <w:rPr>
          <w:rStyle w:val="7"/>
          <w:rFonts w:ascii="Times New Roman" w:hAnsi="Times New Roman" w:eastAsia="等线" w:cs="Times New Roman"/>
          <w:b w:val="0"/>
          <w:i/>
          <w:iCs/>
          <w:sz w:val="28"/>
          <w:szCs w:val="22"/>
        </w:rPr>
        <w:t>f</w:t>
      </w:r>
      <w:r>
        <w:rPr>
          <w:rStyle w:val="7"/>
          <w:rFonts w:ascii="Times New Roman" w:hAnsi="Times New Roman" w:eastAsia="等线" w:cs="Times New Roman"/>
          <w:b w:val="0"/>
          <w:i/>
          <w:iCs/>
          <w:sz w:val="28"/>
          <w:szCs w:val="22"/>
          <w:vertAlign w:val="subscript"/>
        </w:rPr>
        <w:t>L</w:t>
      </w:r>
      <w:r>
        <w:rPr>
          <w:rStyle w:val="7"/>
          <w:rFonts w:ascii="Times New Roman" w:hAnsi="Times New Roman" w:eastAsia="等线" w:cs="Times New Roman"/>
          <w:b w:val="0"/>
          <w:sz w:val="28"/>
          <w:szCs w:val="22"/>
          <w:vertAlign w:val="subscript"/>
        </w:rPr>
        <w:t>​</w:t>
      </w:r>
      <w:r>
        <w:rPr>
          <w:rStyle w:val="7"/>
          <w:rFonts w:ascii="等线" w:hAnsi="等线" w:eastAsia="等线" w:cs="等线"/>
          <w:b w:val="0"/>
          <w:sz w:val="28"/>
          <w:szCs w:val="22"/>
        </w:rPr>
        <w:t>：Larmor频率</w:t>
      </w:r>
      <w:r>
        <w:rPr>
          <w:rStyle w:val="7"/>
          <w:rFonts w:hint="eastAsia" w:ascii="等线" w:hAnsi="等线" w:eastAsia="等线" w:cs="等线"/>
          <w:b w:val="0"/>
          <w:sz w:val="28"/>
          <w:szCs w:val="22"/>
        </w:rPr>
        <w:t>；</w:t>
      </w:r>
      <w:r>
        <w:rPr>
          <w:rStyle w:val="7"/>
          <w:rFonts w:ascii="Times New Roman" w:hAnsi="Times New Roman" w:eastAsia="等线" w:cs="Times New Roman"/>
          <w:b w:val="0"/>
          <w:i/>
          <w:iCs/>
          <w:sz w:val="28"/>
          <w:szCs w:val="22"/>
        </w:rPr>
        <w:t>ϕ</w:t>
      </w:r>
      <w:r>
        <w:rPr>
          <w:rStyle w:val="7"/>
          <w:rFonts w:ascii="Times New Roman" w:hAnsi="Times New Roman" w:eastAsia="等线" w:cs="Times New Roman"/>
          <w:b w:val="0"/>
          <w:i/>
          <w:iCs/>
          <w:sz w:val="28"/>
          <w:szCs w:val="22"/>
          <w:vertAlign w:val="subscript"/>
        </w:rPr>
        <w:t>r</w:t>
      </w:r>
      <w:r>
        <w:rPr>
          <w:rStyle w:val="7"/>
          <w:rFonts w:ascii="Times New Roman" w:hAnsi="Times New Roman" w:eastAsia="等线" w:cs="Times New Roman"/>
          <w:b w:val="0"/>
          <w:sz w:val="28"/>
          <w:szCs w:val="22"/>
          <w:vertAlign w:val="subscript"/>
        </w:rPr>
        <w:t>​</w:t>
      </w:r>
      <w:r>
        <w:rPr>
          <w:rStyle w:val="7"/>
          <w:rFonts w:ascii="等线" w:hAnsi="等线" w:eastAsia="等线" w:cs="等线"/>
          <w:b w:val="0"/>
          <w:sz w:val="28"/>
          <w:szCs w:val="22"/>
        </w:rPr>
        <w:t>：参考信号相位</w:t>
      </w:r>
      <w:r>
        <w:rPr>
          <w:rStyle w:val="7"/>
          <w:rFonts w:hint="eastAsia" w:ascii="等线" w:hAnsi="等线" w:eastAsia="等线" w:cs="等线"/>
          <w:b w:val="0"/>
          <w:sz w:val="28"/>
          <w:szCs w:val="22"/>
        </w:rPr>
        <w:t>；</w:t>
      </w:r>
      <w:r>
        <w:rPr>
          <w:rStyle w:val="7"/>
          <w:rFonts w:ascii="Times New Roman" w:hAnsi="Times New Roman" w:eastAsia="等线" w:cs="Times New Roman"/>
          <w:b w:val="0"/>
          <w:i/>
          <w:iCs/>
          <w:sz w:val="28"/>
          <w:szCs w:val="22"/>
        </w:rPr>
        <w:t>ϕ</w:t>
      </w:r>
      <w:r>
        <w:rPr>
          <w:rStyle w:val="7"/>
          <w:rFonts w:ascii="Times New Roman" w:hAnsi="Times New Roman" w:eastAsia="等线" w:cs="Times New Roman"/>
          <w:b w:val="0"/>
          <w:i/>
          <w:iCs/>
          <w:sz w:val="28"/>
          <w:szCs w:val="22"/>
          <w:vertAlign w:val="subscript"/>
        </w:rPr>
        <w:t>i​</w:t>
      </w:r>
      <w:r>
        <w:rPr>
          <w:rStyle w:val="7"/>
          <w:rFonts w:ascii="等线" w:hAnsi="等线" w:eastAsia="等线" w:cs="等线"/>
          <w:b w:val="0"/>
          <w:sz w:val="28"/>
          <w:szCs w:val="22"/>
        </w:rPr>
        <w:t>：第i路RF输出相位</w:t>
      </w:r>
    </w:p>
    <w:p w14:paraId="42A586C3">
      <w:pPr>
        <w:jc w:val="left"/>
        <w:rPr>
          <w:rStyle w:val="7"/>
          <w:rFonts w:ascii="等线" w:hAnsi="等线" w:eastAsia="等线" w:cs="等线"/>
          <w:b w:val="0"/>
          <w:sz w:val="28"/>
          <w:szCs w:val="22"/>
        </w:rPr>
      </w:pPr>
      <w:r>
        <w:rPr>
          <w:rStyle w:val="7"/>
          <w:rFonts w:ascii="等线" w:hAnsi="等线" w:eastAsia="等线" w:cs="等线"/>
          <w:b w:val="0"/>
          <w:sz w:val="28"/>
          <w:szCs w:val="22"/>
        </w:rPr>
        <w:t>2.</w:t>
      </w:r>
      <w:r>
        <w:rPr>
          <w:rStyle w:val="7"/>
          <w:rFonts w:hint="eastAsia" w:ascii="等线" w:hAnsi="等线" w:eastAsia="等线" w:cs="等线"/>
          <w:b w:val="0"/>
          <w:sz w:val="28"/>
          <w:szCs w:val="22"/>
        </w:rPr>
        <w:t>相位差计算</w:t>
      </w:r>
    </w:p>
    <w:p w14:paraId="01A6C7DA">
      <w:pPr>
        <w:ind w:firstLine="420"/>
        <w:jc w:val="left"/>
        <w:rPr>
          <w:rStyle w:val="13"/>
          <w:rFonts w:ascii="等线" w:hAnsi="等线" w:eastAsia="等线" w:cs="等线"/>
          <w:color w:val="0F1115"/>
          <w:sz w:val="29"/>
          <w:szCs w:val="29"/>
          <w:shd w:val="clear" w:color="auto" w:fill="FFFFFF"/>
        </w:rPr>
      </w:pPr>
      <w:r>
        <w:rPr>
          <w:rStyle w:val="7"/>
          <w:rFonts w:hint="eastAsia" w:ascii="等线" w:hAnsi="等线" w:eastAsia="等线" w:cs="等线"/>
          <w:b w:val="0"/>
          <w:sz w:val="28"/>
          <w:szCs w:val="22"/>
        </w:rPr>
        <w:t>电脑端连接示波器获取计算数据，使用正弦拟合方法计算参考信号和i通道信号相位差，python使用</w:t>
      </w:r>
      <w:r>
        <w:rPr>
          <w:rStyle w:val="7"/>
          <w:rFonts w:ascii="等线" w:hAnsi="等线" w:eastAsia="等线" w:cs="等线"/>
          <w:b w:val="0"/>
          <w:sz w:val="28"/>
          <w:szCs w:val="22"/>
        </w:rPr>
        <w:t>numpy.linalg.lstsq</w:t>
      </w:r>
      <w:r>
        <w:rPr>
          <w:rStyle w:val="7"/>
          <w:rFonts w:hint="eastAsia" w:ascii="等线" w:hAnsi="等线" w:eastAsia="等线" w:cs="等线"/>
          <w:b w:val="0"/>
          <w:sz w:val="28"/>
          <w:szCs w:val="22"/>
        </w:rPr>
        <w:t>工具。第i路信号相位相对于参考信号相位计算为</w:t>
      </w:r>
      <m:oMath>
        <m:r>
          <m:rPr>
            <m:sty m:val="p"/>
          </m:rPr>
          <w:rPr>
            <w:rStyle w:val="11"/>
            <w:rFonts w:ascii="Cambria Math" w:hAnsi="Cambria Math"/>
            <w:color w:val="0F1115"/>
            <w:sz w:val="29"/>
            <w:szCs w:val="29"/>
            <w:shd w:val="clear" w:color="auto" w:fill="FFFFFF"/>
          </w:rPr>
          <m:t>Δ</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4"/>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wrap</m:t>
        </m:r>
        <m:r>
          <m:rPr>
            <m:sty m:val="p"/>
          </m:rPr>
          <w:rPr>
            <w:rStyle w:val="12"/>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r</m:t>
        </m:r>
        <m:r>
          <m:rPr>
            <m:sty m:val="p"/>
          </m:rPr>
          <w:rPr>
            <w:rStyle w:val="13"/>
            <w:rFonts w:ascii="Cambria Math" w:hAnsi="Cambria Math"/>
            <w:color w:val="0F1115"/>
            <w:sz w:val="29"/>
            <w:szCs w:val="29"/>
            <w:shd w:val="clear" w:color="auto" w:fill="FFFFFF"/>
          </w:rPr>
          <m:t>)</m:t>
        </m:r>
      </m:oMath>
      <w:r>
        <w:rPr>
          <w:rStyle w:val="13"/>
          <w:rFonts w:hint="eastAsia" w:ascii="等线" w:hAnsi="等线" w:eastAsia="等线" w:cs="等线"/>
          <w:color w:val="0F1115"/>
          <w:sz w:val="29"/>
          <w:szCs w:val="29"/>
          <w:shd w:val="clear" w:color="auto" w:fill="FFFFFF"/>
        </w:rPr>
        <w:t>，其中wrap表示将相位归一化至[</w:t>
      </w:r>
      <w:r>
        <w:rPr>
          <w:rStyle w:val="13"/>
          <w:rFonts w:ascii="等线" w:hAnsi="等线" w:eastAsia="等线" w:cs="等线"/>
          <w:color w:val="0F1115"/>
          <w:sz w:val="29"/>
          <w:szCs w:val="29"/>
          <w:shd w:val="clear" w:color="auto" w:fill="FFFFFF"/>
        </w:rPr>
        <w:t>-</w:t>
      </w:r>
      <w:r>
        <w:rPr>
          <w:rStyle w:val="13"/>
          <w:rFonts w:hint="eastAsia" w:ascii="等线" w:hAnsi="等线" w:eastAsia="等线" w:cs="等线"/>
          <w:color w:val="0F1115"/>
          <w:sz w:val="29"/>
          <w:szCs w:val="29"/>
          <w:shd w:val="clear" w:color="auto" w:fill="FFFFFF"/>
        </w:rPr>
        <w:t>π,</w:t>
      </w:r>
      <w:r>
        <w:rPr>
          <w:rStyle w:val="13"/>
          <w:rFonts w:ascii="等线" w:hAnsi="等线" w:eastAsia="等线" w:cs="等线"/>
          <w:color w:val="0F1115"/>
          <w:sz w:val="29"/>
          <w:szCs w:val="29"/>
          <w:shd w:val="clear" w:color="auto" w:fill="FFFFFF"/>
        </w:rPr>
        <w:t xml:space="preserve"> </w:t>
      </w:r>
      <w:r>
        <w:rPr>
          <w:rStyle w:val="13"/>
          <w:rFonts w:hint="eastAsia" w:ascii="等线" w:hAnsi="等线" w:eastAsia="等线" w:cs="等线"/>
          <w:color w:val="0F1115"/>
          <w:sz w:val="29"/>
          <w:szCs w:val="29"/>
          <w:shd w:val="clear" w:color="auto" w:fill="FFFFFF"/>
        </w:rPr>
        <w:t>π</w:t>
      </w:r>
      <w:r>
        <w:rPr>
          <w:rStyle w:val="13"/>
          <w:rFonts w:ascii="等线" w:hAnsi="等线" w:eastAsia="等线" w:cs="等线"/>
          <w:color w:val="0F1115"/>
          <w:sz w:val="29"/>
          <w:szCs w:val="29"/>
          <w:shd w:val="clear" w:color="auto" w:fill="FFFFFF"/>
        </w:rPr>
        <w:t>]</w:t>
      </w:r>
      <w:r>
        <w:rPr>
          <w:rStyle w:val="13"/>
          <w:rFonts w:hint="eastAsia" w:ascii="等线" w:hAnsi="等线" w:eastAsia="等线" w:cs="等线"/>
          <w:color w:val="0F1115"/>
          <w:sz w:val="29"/>
          <w:szCs w:val="29"/>
          <w:shd w:val="clear" w:color="auto" w:fill="FFFFFF"/>
        </w:rPr>
        <w:t>。</w:t>
      </w:r>
      <w:bookmarkStart w:id="0" w:name="_GoBack"/>
      <w:bookmarkEnd w:id="0"/>
    </w:p>
    <w:p w14:paraId="35110941">
      <w:pPr>
        <w:jc w:val="left"/>
        <w:rPr>
          <w:rStyle w:val="13"/>
          <w:rFonts w:ascii="等线" w:hAnsi="等线" w:eastAsia="等线" w:cs="等线"/>
          <w:color w:val="0F1115"/>
          <w:sz w:val="29"/>
          <w:szCs w:val="29"/>
          <w:shd w:val="clear" w:color="auto" w:fill="FFFFFF"/>
        </w:rPr>
      </w:pPr>
      <w:r>
        <w:rPr>
          <w:rStyle w:val="13"/>
          <w:rFonts w:ascii="等线" w:hAnsi="等线" w:eastAsia="等线" w:cs="等线"/>
          <w:color w:val="0F1115"/>
          <w:sz w:val="29"/>
          <w:szCs w:val="29"/>
          <w:shd w:val="clear" w:color="auto" w:fill="FFFFFF"/>
        </w:rPr>
        <w:t>3.</w:t>
      </w:r>
      <w:r>
        <w:rPr>
          <w:rStyle w:val="13"/>
          <w:rFonts w:hint="eastAsia" w:ascii="等线" w:hAnsi="等线" w:eastAsia="等线" w:cs="等线"/>
          <w:color w:val="0F1115"/>
          <w:sz w:val="29"/>
          <w:szCs w:val="29"/>
          <w:shd w:val="clear" w:color="auto" w:fill="FFFFFF"/>
        </w:rPr>
        <w:t>相位补偿计算</w:t>
      </w:r>
    </w:p>
    <w:p w14:paraId="695BE7C8">
      <w:pPr>
        <w:ind w:firstLine="420"/>
        <w:jc w:val="left"/>
        <w:rPr>
          <w:rStyle w:val="7"/>
          <w:rFonts w:hint="eastAsia" w:ascii="等线" w:hAnsi="等线" w:eastAsia="等线" w:cs="等线"/>
          <w:b w:val="0"/>
          <w:sz w:val="28"/>
          <w:szCs w:val="22"/>
        </w:rPr>
      </w:pPr>
      <w:r>
        <w:rPr>
          <w:rStyle w:val="7"/>
          <w:rFonts w:ascii="等线" w:hAnsi="等线" w:eastAsia="等线" w:cs="等线"/>
          <w:b w:val="0"/>
          <w:sz w:val="28"/>
          <w:szCs w:val="22"/>
        </w:rPr>
        <w:tab/>
      </w:r>
      <w:r>
        <w:rPr>
          <w:rStyle w:val="7"/>
          <w:rFonts w:hint="eastAsia" w:ascii="等线" w:hAnsi="等线" w:eastAsia="等线" w:cs="等线"/>
          <w:b w:val="0"/>
          <w:sz w:val="28"/>
          <w:szCs w:val="22"/>
        </w:rPr>
        <w:t>第i路补偿信号为</w:t>
      </w:r>
      <m:oMath>
        <m:r>
          <m:rPr/>
          <w:rPr>
            <w:rStyle w:val="7"/>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Δ</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oMath>
      <w:r>
        <w:rPr>
          <w:rStyle w:val="7"/>
          <w:rFonts w:hint="eastAsia" w:ascii="等线" w:hAnsi="等线" w:eastAsia="等线" w:cs="等线"/>
          <w:b w:val="0"/>
          <w:sz w:val="28"/>
          <w:szCs w:val="22"/>
        </w:rPr>
        <w:t>，将补偿值写入控制信号后再次重复校准流程以验证校准后的残余相位差是否满足要求。</w:t>
      </w:r>
    </w:p>
    <w:p w14:paraId="6AD37140">
      <w:pPr>
        <w:jc w:val="left"/>
        <w:rPr>
          <w:rStyle w:val="7"/>
          <w:rFonts w:hint="eastAsia" w:ascii="Cambria Math" w:hAnsi="Cambria Math" w:cs="Times New Roman"/>
          <w:bCs/>
          <w:color w:val="0F1115"/>
          <w:szCs w:val="32"/>
          <w:shd w:val="clear" w:color="auto" w:fill="FFFFFF"/>
        </w:rPr>
      </w:pPr>
      <w:r>
        <w:rPr>
          <w:rStyle w:val="7"/>
          <w:rFonts w:hint="eastAsia" w:ascii="Cambria Math" w:hAnsi="Cambria Math" w:cs="Times New Roman"/>
          <w:bCs/>
          <w:color w:val="0F1115"/>
          <w:szCs w:val="32"/>
          <w:shd w:val="clear" w:color="auto" w:fill="FFFFFF"/>
        </w:rPr>
        <w:t>五、操作流程</w:t>
      </w:r>
    </w:p>
    <w:p w14:paraId="2D4DED8C">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1.参考信号接线</w:t>
      </w:r>
    </w:p>
    <w:p w14:paraId="3226DF31">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将Mixer第一通道输出接splitter，输出一</w:t>
      </w:r>
      <w:r>
        <w:rPr>
          <w:rStyle w:val="7"/>
          <w:rFonts w:hint="eastAsia" w:ascii="等线" w:hAnsi="等线" w:eastAsia="等线" w:cs="等线"/>
          <w:b w:val="0"/>
          <w:sz w:val="28"/>
          <w:szCs w:val="22"/>
          <w:lang w:val="en-US" w:eastAsia="zh-CN"/>
        </w:rPr>
        <w:t>如果是校准目标，</w:t>
      </w:r>
      <w:r>
        <w:rPr>
          <w:rStyle w:val="7"/>
          <w:rFonts w:hint="eastAsia" w:ascii="等线" w:hAnsi="等线" w:eastAsia="等线" w:cs="等线"/>
          <w:b w:val="0"/>
          <w:sz w:val="28"/>
          <w:szCs w:val="22"/>
        </w:rPr>
        <w:t>连接RF Amp</w:t>
      </w:r>
      <w:r>
        <w:rPr>
          <w:rStyle w:val="7"/>
          <w:rFonts w:hint="eastAsia" w:ascii="等线" w:hAnsi="等线" w:eastAsia="等线" w:cs="等线"/>
          <w:b w:val="0"/>
          <w:sz w:val="28"/>
          <w:szCs w:val="22"/>
          <w:lang w:eastAsia="zh-CN"/>
        </w:rPr>
        <w:t>，</w:t>
      </w:r>
      <w:r>
        <w:rPr>
          <w:rStyle w:val="7"/>
          <w:rFonts w:hint="eastAsia" w:ascii="等线" w:hAnsi="等线" w:eastAsia="等线" w:cs="等线"/>
          <w:b w:val="0"/>
          <w:sz w:val="28"/>
          <w:szCs w:val="22"/>
          <w:lang w:val="en-US" w:eastAsia="zh-CN"/>
        </w:rPr>
        <w:t>后续按照“通道i信号接线”连接；</w:t>
      </w:r>
      <w:r>
        <w:rPr>
          <w:rStyle w:val="7"/>
          <w:rFonts w:hint="eastAsia" w:ascii="等线" w:hAnsi="等线" w:eastAsia="等线" w:cs="等线"/>
          <w:b w:val="0"/>
          <w:sz w:val="28"/>
          <w:szCs w:val="22"/>
        </w:rPr>
        <w:t>输出二连接示波器。</w:t>
      </w:r>
    </w:p>
    <w:p w14:paraId="14FE9D38">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2.通道i信号接线</w:t>
      </w:r>
    </w:p>
    <w:p w14:paraId="4666B796">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将i通道RF Amp输出分别接同一个定向耦合器，高功率输出接负载（50Ω），低功率输出接示波器。每次</w:t>
      </w:r>
      <w:r>
        <w:rPr>
          <w:rStyle w:val="7"/>
          <w:rFonts w:hint="eastAsia" w:ascii="等线" w:hAnsi="等线" w:eastAsia="等线" w:cs="等线"/>
          <w:b w:val="0"/>
          <w:sz w:val="28"/>
          <w:szCs w:val="22"/>
          <w:lang w:val="en-US" w:eastAsia="zh-CN"/>
        </w:rPr>
        <w:t>采集</w:t>
      </w:r>
      <w:r>
        <w:rPr>
          <w:rStyle w:val="7"/>
          <w:rFonts w:hint="eastAsia" w:ascii="等线" w:hAnsi="等线" w:eastAsia="等线" w:cs="等线"/>
          <w:b w:val="0"/>
          <w:sz w:val="28"/>
          <w:szCs w:val="22"/>
        </w:rPr>
        <w:t>一个通道</w:t>
      </w:r>
      <w:r>
        <w:rPr>
          <w:rStyle w:val="7"/>
          <w:rFonts w:hint="eastAsia" w:ascii="等线" w:hAnsi="等线" w:eastAsia="等线" w:cs="等线"/>
          <w:b w:val="0"/>
          <w:sz w:val="28"/>
          <w:szCs w:val="22"/>
          <w:lang w:val="en-US" w:eastAsia="zh-CN"/>
        </w:rPr>
        <w:t>与参考信号相位差数据</w:t>
      </w:r>
      <w:r>
        <w:rPr>
          <w:rStyle w:val="7"/>
          <w:rFonts w:hint="eastAsia" w:ascii="等线" w:hAnsi="等线" w:eastAsia="等线" w:cs="等线"/>
          <w:b w:val="0"/>
          <w:sz w:val="28"/>
          <w:szCs w:val="22"/>
        </w:rPr>
        <w:t>。</w:t>
      </w:r>
    </w:p>
    <w:p w14:paraId="1D840663">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3.示波器采集信号处理</w:t>
      </w:r>
    </w:p>
    <w:p w14:paraId="54067C8B">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lang w:val="en-US" w:eastAsia="zh-CN"/>
        </w:rPr>
        <w:t>谱仪控制参考信号通道和通道i信号，</w:t>
      </w:r>
      <w:r>
        <w:rPr>
          <w:rStyle w:val="7"/>
          <w:rFonts w:hint="eastAsia" w:ascii="等线" w:hAnsi="等线" w:eastAsia="等线" w:cs="等线"/>
          <w:b w:val="0"/>
          <w:sz w:val="28"/>
          <w:szCs w:val="22"/>
        </w:rPr>
        <w:t>控制电脑通过以太网与示波器连接，安装TekVISA软件，通过SCPI命令和VISA接口自动化控制示波器采集数据并进行分析，代码：</w:t>
      </w:r>
    </w:p>
    <w:p w14:paraId="3069AE29">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4.矫正相位补偿至控制信号</w:t>
      </w:r>
    </w:p>
    <w:p w14:paraId="65DEF095">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w:t>
      </w:r>
    </w:p>
    <w:p w14:paraId="08BB41C4">
      <w:pPr>
        <w:jc w:val="left"/>
        <w:rPr>
          <w:rStyle w:val="7"/>
          <w:rFonts w:hint="eastAsia" w:ascii="等线" w:hAnsi="等线" w:eastAsia="等线" w:cs="等线"/>
          <w:b w:val="0"/>
          <w:sz w:val="28"/>
          <w:szCs w:val="22"/>
        </w:rPr>
      </w:pPr>
    </w:p>
    <w:p w14:paraId="62652E74">
      <w:pPr>
        <w:jc w:val="left"/>
        <w:rPr>
          <w:rStyle w:val="7"/>
          <w:rFonts w:hint="eastAsia" w:ascii="等线" w:hAnsi="等线" w:eastAsia="等线" w:cs="等线"/>
          <w:b w:val="0"/>
          <w:bCs/>
          <w:sz w:val="28"/>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8FF111"/>
    <w:multiLevelType w:val="singleLevel"/>
    <w:tmpl w:val="F28FF111"/>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65680F"/>
    <w:rsid w:val="00034B96"/>
    <w:rsid w:val="000E6E78"/>
    <w:rsid w:val="000F09D6"/>
    <w:rsid w:val="00113D55"/>
    <w:rsid w:val="00144EFF"/>
    <w:rsid w:val="00176723"/>
    <w:rsid w:val="00233F45"/>
    <w:rsid w:val="002B04C0"/>
    <w:rsid w:val="003E4431"/>
    <w:rsid w:val="004B569D"/>
    <w:rsid w:val="004C0FD2"/>
    <w:rsid w:val="004C3AFF"/>
    <w:rsid w:val="00537313"/>
    <w:rsid w:val="00570C1A"/>
    <w:rsid w:val="005E0001"/>
    <w:rsid w:val="006267A7"/>
    <w:rsid w:val="00632A96"/>
    <w:rsid w:val="00662BB9"/>
    <w:rsid w:val="00663B7A"/>
    <w:rsid w:val="0067187C"/>
    <w:rsid w:val="006B51FB"/>
    <w:rsid w:val="006F3541"/>
    <w:rsid w:val="00780E44"/>
    <w:rsid w:val="007B7012"/>
    <w:rsid w:val="007C3800"/>
    <w:rsid w:val="007F509A"/>
    <w:rsid w:val="00830E68"/>
    <w:rsid w:val="00861985"/>
    <w:rsid w:val="00903FB8"/>
    <w:rsid w:val="00912C2E"/>
    <w:rsid w:val="009A0497"/>
    <w:rsid w:val="00A11D01"/>
    <w:rsid w:val="00A63B06"/>
    <w:rsid w:val="00AE0697"/>
    <w:rsid w:val="00B275EC"/>
    <w:rsid w:val="00B5096B"/>
    <w:rsid w:val="00B647B0"/>
    <w:rsid w:val="00BC55C1"/>
    <w:rsid w:val="00C86EFA"/>
    <w:rsid w:val="00CA6831"/>
    <w:rsid w:val="00CC629C"/>
    <w:rsid w:val="00DC6A4B"/>
    <w:rsid w:val="00E9642A"/>
    <w:rsid w:val="00F01A91"/>
    <w:rsid w:val="00F1729A"/>
    <w:rsid w:val="00F40E11"/>
    <w:rsid w:val="00F97AEC"/>
    <w:rsid w:val="00FB546C"/>
    <w:rsid w:val="07FA6993"/>
    <w:rsid w:val="24053408"/>
    <w:rsid w:val="260337BB"/>
    <w:rsid w:val="29B91172"/>
    <w:rsid w:val="2B65680F"/>
    <w:rsid w:val="44A91814"/>
    <w:rsid w:val="44E127AF"/>
    <w:rsid w:val="4C940979"/>
    <w:rsid w:val="56130B60"/>
    <w:rsid w:val="598876C4"/>
    <w:rsid w:val="5B25368C"/>
    <w:rsid w:val="6F2E2F84"/>
    <w:rsid w:val="72FD3138"/>
    <w:rsid w:val="79F3754B"/>
    <w:rsid w:val="7D735B09"/>
    <w:rsid w:val="7E1846B6"/>
    <w:rsid w:val="7EAA7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link w:val="7"/>
    <w:semiHidden/>
    <w:unhideWhenUsed/>
    <w:qFormat/>
    <w:uiPriority w:val="0"/>
    <w:pPr>
      <w:keepNext/>
      <w:keepLines/>
      <w:spacing w:before="260" w:after="260" w:line="413" w:lineRule="auto"/>
      <w:outlineLvl w:val="1"/>
    </w:pPr>
    <w:rPr>
      <w:rFonts w:ascii="Arial" w:hAnsi="Arial" w:eastAsia="黑体"/>
      <w:b/>
      <w:sz w:val="32"/>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link w:val="9"/>
    <w:uiPriority w:val="0"/>
    <w:pPr>
      <w:tabs>
        <w:tab w:val="center" w:pos="4680"/>
        <w:tab w:val="right" w:pos="9360"/>
      </w:tabs>
    </w:pPr>
  </w:style>
  <w:style w:type="paragraph" w:styleId="4">
    <w:name w:val="header"/>
    <w:basedOn w:val="1"/>
    <w:link w:val="8"/>
    <w:uiPriority w:val="0"/>
    <w:pPr>
      <w:tabs>
        <w:tab w:val="center" w:pos="4680"/>
        <w:tab w:val="right" w:pos="9360"/>
      </w:tabs>
    </w:pPr>
  </w:style>
  <w:style w:type="character" w:customStyle="1" w:styleId="7">
    <w:name w:val="Heading 2 Char"/>
    <w:link w:val="2"/>
    <w:qFormat/>
    <w:uiPriority w:val="0"/>
    <w:rPr>
      <w:rFonts w:ascii="Arial" w:hAnsi="Arial" w:eastAsia="黑体"/>
      <w:b/>
      <w:sz w:val="32"/>
    </w:rPr>
  </w:style>
  <w:style w:type="character" w:customStyle="1" w:styleId="8">
    <w:name w:val="Header Char"/>
    <w:basedOn w:val="6"/>
    <w:link w:val="4"/>
    <w:uiPriority w:val="0"/>
    <w:rPr>
      <w:rFonts w:asciiTheme="minorHAnsi" w:hAnsiTheme="minorHAnsi" w:eastAsiaTheme="minorEastAsia" w:cstheme="minorBidi"/>
      <w:kern w:val="2"/>
      <w:sz w:val="21"/>
      <w:szCs w:val="24"/>
    </w:rPr>
  </w:style>
  <w:style w:type="character" w:customStyle="1" w:styleId="9">
    <w:name w:val="Footer Char"/>
    <w:basedOn w:val="6"/>
    <w:link w:val="3"/>
    <w:uiPriority w:val="0"/>
    <w:rPr>
      <w:rFonts w:asciiTheme="minorHAnsi" w:hAnsiTheme="minorHAnsi" w:eastAsiaTheme="minorEastAsia" w:cstheme="minorBidi"/>
      <w:kern w:val="2"/>
      <w:sz w:val="21"/>
      <w:szCs w:val="24"/>
    </w:rPr>
  </w:style>
  <w:style w:type="character" w:styleId="10">
    <w:name w:val="Placeholder Text"/>
    <w:basedOn w:val="6"/>
    <w:semiHidden/>
    <w:uiPriority w:val="99"/>
    <w:rPr>
      <w:color w:val="808080"/>
    </w:rPr>
  </w:style>
  <w:style w:type="character" w:customStyle="1" w:styleId="11">
    <w:name w:val="mord"/>
    <w:basedOn w:val="6"/>
    <w:uiPriority w:val="0"/>
  </w:style>
  <w:style w:type="character" w:customStyle="1" w:styleId="12">
    <w:name w:val="mopen"/>
    <w:basedOn w:val="6"/>
    <w:uiPriority w:val="0"/>
  </w:style>
  <w:style w:type="character" w:customStyle="1" w:styleId="13">
    <w:name w:val="mclose"/>
    <w:basedOn w:val="6"/>
    <w:uiPriority w:val="0"/>
  </w:style>
  <w:style w:type="character" w:customStyle="1" w:styleId="14">
    <w:name w:val="mrel"/>
    <w:basedOn w:val="6"/>
    <w:uiPriority w:val="0"/>
  </w:style>
  <w:style w:type="character" w:customStyle="1" w:styleId="15">
    <w:name w:val="vlist-s"/>
    <w:basedOn w:val="6"/>
    <w:uiPriority w:val="0"/>
  </w:style>
  <w:style w:type="character" w:customStyle="1" w:styleId="16">
    <w:name w:val="mop"/>
    <w:basedOn w:val="6"/>
    <w:uiPriority w:val="0"/>
  </w:style>
  <w:style w:type="character" w:customStyle="1" w:styleId="17">
    <w:name w:val="mbin"/>
    <w:basedOn w:val="6"/>
    <w:uiPriority w:val="0"/>
  </w:style>
  <w:style w:type="paragraph" w:customStyle="1" w:styleId="18">
    <w:name w:val="ds-markdown-paragraph"/>
    <w:basedOn w:val="1"/>
    <w:uiPriority w:val="0"/>
    <w:pPr>
      <w:widowControl/>
      <w:spacing w:before="100" w:beforeAutospacing="1" w:after="100" w:afterAutospacing="1"/>
      <w:jc w:val="left"/>
    </w:pPr>
    <w:rPr>
      <w:rFonts w:ascii="Times New Roman" w:hAnsi="Times New Roman" w:eastAsia="Times New Roman" w:cs="Times New Roman"/>
      <w:kern w:val="0"/>
      <w:sz w:val="24"/>
    </w:rPr>
  </w:style>
  <w:style w:type="character" w:customStyle="1" w:styleId="19">
    <w:name w:val="katex-mathml"/>
    <w:basedOn w:val="6"/>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610</Words>
  <Characters>722</Characters>
  <Lines>7</Lines>
  <Paragraphs>2</Paragraphs>
  <TotalTime>47</TotalTime>
  <ScaleCrop>false</ScaleCrop>
  <LinksUpToDate>false</LinksUpToDate>
  <CharactersWithSpaces>725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2026-10-12T11:10:00Z</dcterms:created>
  <dc:creator>沐子嵠</dc:creator>
  <cp:lastModifiedBy>沐子嵠</cp:lastModifiedBy>
  <dcterms:modified xsi:type="dcterms:W3CDTF">2026-10-19T07:45:24Z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B42B8E4D170E4DB9B3ED4875F5B565E7_13</vt:lpwstr>
  </property>
  <property fmtid="{D5CDD505-2E9C-101B-9397-08002B2CF9AE}" pid="4" name="KSOTemplateDocerSaveRecord">
    <vt:lpwstr>eyJoZGlkIjoiYzBhZmZmYzIxMDUwMzZmYTZjOThmOTUxN2Y2MGRhMWUiLCJ1c2VySWQiOiI0NDE4NjcwMDIifQ==</vt:lpwstr>
  </property>
</Properties>
</file>