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0181" w:rsidRDefault="00A50EEC">
      <w:pPr>
        <w:jc w:val="center"/>
        <w:rPr>
          <w:rFonts w:ascii="楷体" w:eastAsia="楷体" w:hAnsi="楷体"/>
          <w:b/>
          <w:bCs/>
          <w:sz w:val="32"/>
          <w:szCs w:val="32"/>
        </w:rPr>
      </w:pPr>
      <w:r>
        <w:rPr>
          <w:rFonts w:ascii="楷体" w:eastAsia="楷体" w:hAnsi="楷体" w:hint="eastAsia"/>
          <w:b/>
          <w:bCs/>
          <w:sz w:val="32"/>
          <w:szCs w:val="32"/>
        </w:rPr>
        <w:t xml:space="preserve">世外中学社团联合展示申请表 </w:t>
      </w:r>
      <w:r>
        <w:rPr>
          <w:rFonts w:ascii="楷体" w:eastAsia="楷体" w:hAnsi="楷体"/>
          <w:b/>
          <w:bCs/>
          <w:sz w:val="32"/>
          <w:szCs w:val="32"/>
        </w:rPr>
        <w:t>–</w:t>
      </w:r>
      <w:r>
        <w:rPr>
          <w:rFonts w:ascii="楷体" w:eastAsia="楷体" w:hAnsi="楷体" w:hint="eastAsia"/>
          <w:b/>
          <w:bCs/>
          <w:sz w:val="32"/>
          <w:szCs w:val="32"/>
        </w:rPr>
        <w:t xml:space="preserve"> Chromatics</w:t>
      </w:r>
    </w:p>
    <w:p w:rsidR="005C0181" w:rsidRDefault="00A50EEC">
      <w:pPr>
        <w:jc w:val="center"/>
        <w:rPr>
          <w:rFonts w:ascii="楷体" w:eastAsia="楷体" w:hAnsi="楷体"/>
          <w:b/>
          <w:bCs/>
          <w:sz w:val="32"/>
          <w:szCs w:val="32"/>
          <w:lang w:val="en-US"/>
        </w:rPr>
      </w:pPr>
      <w:r>
        <w:rPr>
          <w:rFonts w:ascii="楷体" w:eastAsia="楷体" w:hAnsi="楷体" w:hint="eastAsia"/>
          <w:b/>
          <w:bCs/>
          <w:sz w:val="32"/>
          <w:szCs w:val="32"/>
          <w:lang w:val="en-US"/>
        </w:rPr>
        <w:t>DDL：</w:t>
      </w:r>
      <w:r>
        <w:rPr>
          <w:rFonts w:ascii="楷体" w:eastAsia="楷体" w:hAnsi="楷体"/>
          <w:b/>
          <w:bCs/>
          <w:sz w:val="32"/>
          <w:szCs w:val="32"/>
        </w:rPr>
        <w:t>2023.11.</w:t>
      </w:r>
      <w:r>
        <w:rPr>
          <w:rFonts w:ascii="楷体" w:eastAsia="楷体" w:hAnsi="楷体" w:hint="eastAsia"/>
          <w:b/>
          <w:bCs/>
          <w:sz w:val="32"/>
          <w:szCs w:val="32"/>
          <w:lang w:val="en-US"/>
        </w:rPr>
        <w:t>19</w:t>
      </w:r>
    </w:p>
    <w:p w:rsidR="005C0181" w:rsidRDefault="005C0181">
      <w:pPr>
        <w:rPr>
          <w:rFonts w:ascii="楷体" w:eastAsia="楷体" w:hAnsi="楷体"/>
          <w:b/>
          <w:bCs/>
        </w:rPr>
      </w:pPr>
    </w:p>
    <w:tbl>
      <w:tblPr>
        <w:tblStyle w:val="a3"/>
        <w:tblW w:w="0" w:type="auto"/>
        <w:tblLook w:val="04A0" w:firstRow="1" w:lastRow="0" w:firstColumn="1" w:lastColumn="0" w:noHBand="0" w:noVBand="1"/>
      </w:tblPr>
      <w:tblGrid>
        <w:gridCol w:w="2122"/>
        <w:gridCol w:w="7228"/>
      </w:tblGrid>
      <w:tr w:rsidR="005C0181">
        <w:trPr>
          <w:trHeight w:val="596"/>
        </w:trPr>
        <w:tc>
          <w:tcPr>
            <w:tcW w:w="2122" w:type="dxa"/>
          </w:tcPr>
          <w:p w:rsidR="005C0181" w:rsidRDefault="00A50EEC">
            <w:pPr>
              <w:rPr>
                <w:rFonts w:ascii="楷体" w:eastAsia="楷体" w:hAnsi="楷体"/>
                <w:b/>
                <w:bCs/>
                <w:lang w:val="en-US"/>
              </w:rPr>
            </w:pPr>
            <w:r>
              <w:rPr>
                <w:rFonts w:ascii="楷体" w:eastAsia="楷体" w:hAnsi="楷体" w:hint="eastAsia"/>
                <w:lang w:val="en-US"/>
              </w:rPr>
              <w:t>社团联合展示活动名称</w:t>
            </w:r>
          </w:p>
        </w:tc>
        <w:tc>
          <w:tcPr>
            <w:tcW w:w="7228" w:type="dxa"/>
          </w:tcPr>
          <w:p w:rsidR="005C0181" w:rsidRPr="00422D4E" w:rsidRDefault="00422D4E">
            <w:pPr>
              <w:jc w:val="center"/>
              <w:rPr>
                <w:rFonts w:ascii="楷体" w:eastAsia="楷体" w:hAnsi="楷体"/>
                <w:b/>
                <w:bCs/>
              </w:rPr>
            </w:pPr>
            <w:r w:rsidRPr="00422D4E">
              <w:rPr>
                <w:rFonts w:ascii="楷体" w:eastAsia="楷体" w:hAnsi="楷体" w:hint="eastAsia"/>
                <w:color w:val="333333"/>
                <w:sz w:val="27"/>
                <w:szCs w:val="27"/>
                <w:shd w:val="clear" w:color="auto" w:fill="FFFFFF"/>
              </w:rPr>
              <w:t>招标式拍卖中的最佳策略</w:t>
            </w:r>
          </w:p>
        </w:tc>
      </w:tr>
      <w:tr w:rsidR="005C0181">
        <w:trPr>
          <w:trHeight w:val="596"/>
        </w:trPr>
        <w:tc>
          <w:tcPr>
            <w:tcW w:w="2122" w:type="dxa"/>
          </w:tcPr>
          <w:p w:rsidR="005C0181" w:rsidRDefault="00A50EEC">
            <w:pPr>
              <w:rPr>
                <w:rFonts w:ascii="楷体" w:eastAsia="楷体" w:hAnsi="楷体"/>
                <w:lang w:val="en-US"/>
              </w:rPr>
            </w:pPr>
            <w:r>
              <w:rPr>
                <w:rFonts w:ascii="楷体" w:eastAsia="楷体" w:hAnsi="楷体" w:hint="eastAsia"/>
                <w:lang w:val="en-US"/>
              </w:rPr>
              <w:t>项目简介</w:t>
            </w:r>
          </w:p>
        </w:tc>
        <w:tc>
          <w:tcPr>
            <w:tcW w:w="7228" w:type="dxa"/>
          </w:tcPr>
          <w:p w:rsidR="005D5EA0" w:rsidRPr="00605D23" w:rsidRDefault="00EE7B04" w:rsidP="00EE7B04">
            <w:pPr>
              <w:pStyle w:val="a4"/>
              <w:ind w:left="0"/>
              <w:rPr>
                <w:rFonts w:ascii="楷体" w:eastAsia="楷体" w:hAnsi="楷体" w:hint="eastAsia"/>
                <w:lang w:val="en-US"/>
              </w:rPr>
            </w:pPr>
            <w:r>
              <w:rPr>
                <w:rFonts w:ascii="楷体" w:eastAsia="楷体" w:hAnsi="楷体" w:hint="eastAsia"/>
              </w:rPr>
              <w:t>在拍卖场中，色彩作为一种现行的刺激方式，不仅可以引导拍卖者的情绪，还能够影响他们的决策过程。本次活动将以模拟拍卖的形式展开，通过实践性的活动形式引导参与者思考</w:t>
            </w:r>
            <w:r w:rsidR="00605D23">
              <w:rPr>
                <w:rFonts w:ascii="楷体" w:eastAsia="楷体" w:hAnsi="楷体" w:hint="eastAsia"/>
              </w:rPr>
              <w:t>投标背后潜藏的经济模型。除了经济学层面的探讨，我们还将突出拍卖背后涉及到的数学模型。</w:t>
            </w:r>
            <w:r w:rsidR="008F7E40">
              <w:rPr>
                <w:rFonts w:ascii="楷体" w:eastAsia="楷体" w:hAnsi="楷体" w:hint="eastAsia"/>
              </w:rPr>
              <w:t>经济学不是仅仅局限于课本中的概念与理论，数学也不一定是高度理论性质与算数化的内容。</w:t>
            </w:r>
            <w:r w:rsidR="00605D23">
              <w:rPr>
                <w:rFonts w:ascii="楷体" w:eastAsia="楷体" w:hAnsi="楷体" w:hint="eastAsia"/>
              </w:rPr>
              <w:t>通过模型构建与结果可视化，我们将以更加趣味的方式介绍经济决策中的跨学科</w:t>
            </w:r>
            <w:r w:rsidR="008F7E40">
              <w:rPr>
                <w:rFonts w:ascii="楷体" w:eastAsia="楷体" w:hAnsi="楷体" w:hint="eastAsia"/>
              </w:rPr>
              <w:t>实践</w:t>
            </w:r>
            <w:r w:rsidR="00605D23">
              <w:rPr>
                <w:rFonts w:ascii="楷体" w:eastAsia="楷体" w:hAnsi="楷体" w:hint="eastAsia"/>
              </w:rPr>
              <w:t>，拓宽同学们对经济学与数学的认知边界。</w:t>
            </w:r>
          </w:p>
        </w:tc>
      </w:tr>
      <w:tr w:rsidR="005C0181">
        <w:trPr>
          <w:trHeight w:val="899"/>
        </w:trPr>
        <w:tc>
          <w:tcPr>
            <w:tcW w:w="2122" w:type="dxa"/>
          </w:tcPr>
          <w:p w:rsidR="005C0181" w:rsidRDefault="00A50EEC">
            <w:pPr>
              <w:rPr>
                <w:rFonts w:ascii="楷体" w:eastAsia="楷体" w:hAnsi="楷体"/>
              </w:rPr>
            </w:pPr>
            <w:r>
              <w:rPr>
                <w:rFonts w:ascii="楷体" w:eastAsia="楷体" w:hAnsi="楷体" w:hint="eastAsia"/>
              </w:rPr>
              <w:t>参加社团：</w:t>
            </w:r>
          </w:p>
        </w:tc>
        <w:tc>
          <w:tcPr>
            <w:tcW w:w="7228" w:type="dxa"/>
          </w:tcPr>
          <w:p w:rsidR="005C0181" w:rsidRDefault="00A50EEC">
            <w:pPr>
              <w:pStyle w:val="a4"/>
              <w:ind w:left="0"/>
              <w:rPr>
                <w:rFonts w:ascii="楷体" w:eastAsia="楷体" w:hAnsi="楷体"/>
              </w:rPr>
            </w:pPr>
            <w:r>
              <w:rPr>
                <w:rFonts w:ascii="楷体" w:eastAsia="楷体" w:hAnsi="楷体" w:hint="eastAsia"/>
              </w:rPr>
              <w:t>[社团名称1</w:t>
            </w:r>
            <w:r>
              <w:rPr>
                <w:rFonts w:ascii="楷体" w:eastAsia="楷体" w:hAnsi="楷体" w:hint="eastAsia"/>
                <w:lang w:val="en-US"/>
              </w:rPr>
              <w:t>+服务类/艺术类/学术类/体育类</w:t>
            </w:r>
            <w:r>
              <w:rPr>
                <w:rFonts w:ascii="楷体" w:eastAsia="楷体" w:hAnsi="楷体" w:hint="eastAsia"/>
              </w:rPr>
              <w:t>]（社团负责人： [姓名]）</w:t>
            </w:r>
          </w:p>
          <w:p w:rsidR="005C0181" w:rsidRDefault="00A50EEC">
            <w:pPr>
              <w:pStyle w:val="a4"/>
              <w:ind w:left="0"/>
              <w:rPr>
                <w:rFonts w:ascii="楷体" w:eastAsia="楷体" w:hAnsi="楷体"/>
              </w:rPr>
            </w:pPr>
            <w:r>
              <w:rPr>
                <w:rFonts w:ascii="楷体" w:eastAsia="楷体" w:hAnsi="楷体" w:hint="eastAsia"/>
              </w:rPr>
              <w:t>[社团名称2</w:t>
            </w:r>
            <w:r>
              <w:rPr>
                <w:rFonts w:ascii="楷体" w:eastAsia="楷体" w:hAnsi="楷体" w:hint="eastAsia"/>
                <w:lang w:val="en-US"/>
              </w:rPr>
              <w:t>+服务类/艺术类/学术类/体育类</w:t>
            </w:r>
            <w:r>
              <w:rPr>
                <w:rFonts w:ascii="楷体" w:eastAsia="楷体" w:hAnsi="楷体" w:hint="eastAsia"/>
              </w:rPr>
              <w:t>]（社团负责人： [姓名]）</w:t>
            </w:r>
          </w:p>
          <w:p w:rsidR="005C0181" w:rsidRDefault="00A50EEC">
            <w:pPr>
              <w:pStyle w:val="a4"/>
              <w:ind w:left="0"/>
              <w:rPr>
                <w:rFonts w:ascii="楷体" w:eastAsia="楷体" w:hAnsi="楷体"/>
                <w:lang w:val="en-US"/>
              </w:rPr>
            </w:pPr>
            <w:r>
              <w:rPr>
                <w:rFonts w:ascii="楷体" w:eastAsia="楷体" w:hAnsi="楷体" w:hint="eastAsia"/>
              </w:rPr>
              <w:t>[社团名称3</w:t>
            </w:r>
            <w:r>
              <w:rPr>
                <w:rFonts w:ascii="楷体" w:eastAsia="楷体" w:hAnsi="楷体" w:hint="eastAsia"/>
                <w:lang w:val="en-US"/>
              </w:rPr>
              <w:t>+服务类/艺术类/学术类/体育类</w:t>
            </w:r>
            <w:r>
              <w:rPr>
                <w:rFonts w:ascii="楷体" w:eastAsia="楷体" w:hAnsi="楷体" w:hint="eastAsia"/>
              </w:rPr>
              <w:t>]（社团负责人： [姓名]）（</w:t>
            </w:r>
            <w:r>
              <w:rPr>
                <w:rFonts w:ascii="楷体" w:eastAsia="楷体" w:hAnsi="楷体" w:hint="eastAsia"/>
                <w:lang w:val="en-US"/>
              </w:rPr>
              <w:t>如有）</w:t>
            </w:r>
          </w:p>
          <w:p w:rsidR="00E7069B" w:rsidRDefault="00E7069B">
            <w:pPr>
              <w:pStyle w:val="a4"/>
              <w:ind w:left="0"/>
              <w:rPr>
                <w:rFonts w:ascii="楷体" w:eastAsia="楷体" w:hAnsi="楷体"/>
                <w:lang w:val="en-US"/>
              </w:rPr>
            </w:pPr>
            <w:r>
              <w:rPr>
                <w:rFonts w:ascii="楷体" w:eastAsia="楷体" w:hAnsi="楷体" w:hint="eastAsia"/>
                <w:lang w:val="en-US"/>
              </w:rPr>
              <w:t>经济社-学术类-陈韵泽</w:t>
            </w:r>
          </w:p>
          <w:p w:rsidR="00E7069B" w:rsidRDefault="00E7069B">
            <w:pPr>
              <w:pStyle w:val="a4"/>
              <w:ind w:left="0"/>
              <w:rPr>
                <w:rFonts w:ascii="楷体" w:eastAsia="楷体" w:hAnsi="楷体"/>
                <w:lang w:val="en-US"/>
              </w:rPr>
            </w:pPr>
            <w:r>
              <w:rPr>
                <w:rFonts w:ascii="楷体" w:eastAsia="楷体" w:hAnsi="楷体" w:hint="eastAsia"/>
                <w:lang w:val="en-US"/>
              </w:rPr>
              <w:t>数学社-学术类-郁孜欣</w:t>
            </w:r>
          </w:p>
          <w:p w:rsidR="00E7069B" w:rsidRDefault="00E7069B">
            <w:pPr>
              <w:pStyle w:val="a4"/>
              <w:ind w:left="0"/>
              <w:rPr>
                <w:rFonts w:ascii="楷体" w:eastAsia="楷体" w:hAnsi="楷体"/>
                <w:lang w:val="en-US"/>
              </w:rPr>
            </w:pPr>
          </w:p>
        </w:tc>
      </w:tr>
      <w:tr w:rsidR="005C0181">
        <w:trPr>
          <w:trHeight w:val="596"/>
        </w:trPr>
        <w:tc>
          <w:tcPr>
            <w:tcW w:w="2122" w:type="dxa"/>
          </w:tcPr>
          <w:p w:rsidR="005C0181" w:rsidRDefault="00A50EEC">
            <w:pPr>
              <w:rPr>
                <w:rFonts w:ascii="楷体" w:eastAsia="楷体" w:hAnsi="楷体"/>
              </w:rPr>
            </w:pPr>
            <w:r>
              <w:rPr>
                <w:rFonts w:ascii="楷体" w:eastAsia="楷体" w:hAnsi="楷体" w:hint="eastAsia"/>
              </w:rPr>
              <w:t>社团指导老师：</w:t>
            </w:r>
            <w:r>
              <w:rPr>
                <w:rFonts w:ascii="楷体" w:eastAsia="楷体" w:hAnsi="楷体" w:hint="eastAsia"/>
              </w:rPr>
              <w:tab/>
            </w:r>
          </w:p>
        </w:tc>
        <w:tc>
          <w:tcPr>
            <w:tcW w:w="7228" w:type="dxa"/>
          </w:tcPr>
          <w:p w:rsidR="00E7069B" w:rsidRDefault="008A6AD6">
            <w:pPr>
              <w:rPr>
                <w:rFonts w:ascii="楷体" w:eastAsia="楷体" w:hAnsi="楷体" w:hint="eastAsia"/>
              </w:rPr>
            </w:pPr>
            <w:r>
              <w:rPr>
                <w:rFonts w:ascii="楷体" w:eastAsia="楷体" w:hAnsi="楷体" w:hint="eastAsia"/>
              </w:rPr>
              <w:t>王文轩</w:t>
            </w:r>
          </w:p>
        </w:tc>
      </w:tr>
      <w:tr w:rsidR="005C0181">
        <w:trPr>
          <w:trHeight w:val="899"/>
        </w:trPr>
        <w:tc>
          <w:tcPr>
            <w:tcW w:w="2122" w:type="dxa"/>
          </w:tcPr>
          <w:p w:rsidR="005C0181" w:rsidRDefault="00A50EEC">
            <w:pPr>
              <w:rPr>
                <w:rFonts w:ascii="楷体" w:eastAsia="楷体" w:hAnsi="楷体"/>
                <w:lang w:val="en-US"/>
              </w:rPr>
            </w:pPr>
            <w:r>
              <w:rPr>
                <w:rFonts w:ascii="楷体" w:eastAsia="楷体" w:hAnsi="楷体" w:hint="eastAsia"/>
                <w:lang w:val="en-US"/>
              </w:rPr>
              <w:t>活动意义/价值</w:t>
            </w:r>
          </w:p>
        </w:tc>
        <w:tc>
          <w:tcPr>
            <w:tcW w:w="7228" w:type="dxa"/>
          </w:tcPr>
          <w:p w:rsidR="00422D4E" w:rsidRDefault="00422D4E" w:rsidP="00422D4E">
            <w:pPr>
              <w:pStyle w:val="a4"/>
              <w:numPr>
                <w:ilvl w:val="0"/>
                <w:numId w:val="4"/>
              </w:numPr>
              <w:rPr>
                <w:rFonts w:ascii="楷体" w:eastAsia="楷体" w:hAnsi="楷体"/>
              </w:rPr>
            </w:pPr>
            <w:r>
              <w:rPr>
                <w:rFonts w:ascii="楷体" w:eastAsia="楷体" w:hAnsi="楷体" w:hint="eastAsia"/>
              </w:rPr>
              <w:t>结合最近的</w:t>
            </w:r>
            <w:r w:rsidRPr="00422D4E">
              <w:rPr>
                <w:rFonts w:ascii="楷体" w:eastAsia="楷体" w:hAnsi="楷体"/>
              </w:rPr>
              <w:t>陈良玲</w:t>
            </w:r>
            <w:r>
              <w:rPr>
                <w:rFonts w:ascii="楷体" w:eastAsia="楷体" w:hAnsi="楷体" w:hint="eastAsia"/>
              </w:rPr>
              <w:t>女士佳士得拍卖现场的热度，我们希望可以给同学们普及到拍卖背后的数据和支撑</w:t>
            </w:r>
          </w:p>
          <w:p w:rsidR="005C0181" w:rsidRDefault="00422D4E" w:rsidP="00422D4E">
            <w:pPr>
              <w:pStyle w:val="a4"/>
              <w:numPr>
                <w:ilvl w:val="0"/>
                <w:numId w:val="4"/>
              </w:numPr>
              <w:rPr>
                <w:rFonts w:ascii="楷体" w:eastAsia="楷体" w:hAnsi="楷体"/>
              </w:rPr>
            </w:pPr>
            <w:r>
              <w:rPr>
                <w:rFonts w:ascii="楷体" w:eastAsia="楷体" w:hAnsi="楷体" w:hint="eastAsia"/>
              </w:rPr>
              <w:t>理论化的结论和数据相结合</w:t>
            </w:r>
            <w:r w:rsidR="009817FC">
              <w:rPr>
                <w:rFonts w:ascii="楷体" w:eastAsia="楷体" w:hAnsi="楷体" w:hint="eastAsia"/>
              </w:rPr>
              <w:t>带来的视觉冲击力</w:t>
            </w:r>
          </w:p>
          <w:p w:rsidR="009817FC" w:rsidRDefault="009817FC" w:rsidP="00422D4E">
            <w:pPr>
              <w:pStyle w:val="a4"/>
              <w:numPr>
                <w:ilvl w:val="0"/>
                <w:numId w:val="4"/>
              </w:numPr>
              <w:rPr>
                <w:rFonts w:ascii="楷体" w:eastAsia="楷体" w:hAnsi="楷体"/>
              </w:rPr>
            </w:pPr>
            <w:r>
              <w:rPr>
                <w:rFonts w:ascii="楷体" w:eastAsia="楷体" w:hAnsi="楷体" w:hint="eastAsia"/>
              </w:rPr>
              <w:t>深入了解人和公司</w:t>
            </w:r>
            <w:r w:rsidRPr="009817FC">
              <w:rPr>
                <w:rFonts w:ascii="Times New Roman" w:eastAsia="楷体" w:hAnsi="Times New Roman" w:cs="Times New Roman"/>
              </w:rPr>
              <w:t>profit-maximizing</w:t>
            </w:r>
            <w:r>
              <w:rPr>
                <w:rFonts w:ascii="楷体" w:eastAsia="楷体" w:hAnsi="楷体" w:hint="eastAsia"/>
              </w:rPr>
              <w:t>的本质</w:t>
            </w:r>
          </w:p>
          <w:p w:rsidR="00422D4E" w:rsidRDefault="00422D4E" w:rsidP="00422D4E">
            <w:pPr>
              <w:pStyle w:val="a4"/>
              <w:numPr>
                <w:ilvl w:val="0"/>
                <w:numId w:val="4"/>
              </w:numPr>
              <w:rPr>
                <w:rFonts w:ascii="楷体" w:eastAsia="楷体" w:hAnsi="楷体"/>
              </w:rPr>
            </w:pPr>
            <w:r>
              <w:rPr>
                <w:rFonts w:ascii="楷体" w:eastAsia="楷体" w:hAnsi="楷体" w:hint="eastAsia"/>
              </w:rPr>
              <w:t>拍卖的现场型带给了观众一定的趣味和更愿意接受相对而言会更加学术化的背后模型</w:t>
            </w:r>
          </w:p>
          <w:p w:rsidR="00422D4E" w:rsidRDefault="001661F3" w:rsidP="00422D4E">
            <w:pPr>
              <w:pStyle w:val="a4"/>
              <w:numPr>
                <w:ilvl w:val="0"/>
                <w:numId w:val="4"/>
              </w:numPr>
              <w:rPr>
                <w:rFonts w:ascii="楷体" w:eastAsia="楷体" w:hAnsi="楷体"/>
              </w:rPr>
            </w:pPr>
            <w:r>
              <w:rPr>
                <w:rFonts w:ascii="楷体" w:eastAsia="楷体" w:hAnsi="楷体" w:hint="eastAsia"/>
              </w:rPr>
              <w:t>让同学们了解到经济不只是ib经济书上探讨的那些内容，更加以有趣的方式介绍经济决策的多个领域。同时数学，也不一定是高度理论和算术化的内容，可以通过</w:t>
            </w:r>
            <w:r w:rsidR="00527A18" w:rsidRPr="00527A18">
              <w:rPr>
                <w:rFonts w:ascii="Times New Roman" w:eastAsia="楷体" w:hAnsi="Times New Roman" w:cs="Times New Roman"/>
              </w:rPr>
              <w:t>modeling</w:t>
            </w:r>
            <w:r w:rsidR="00527A18">
              <w:rPr>
                <w:rFonts w:ascii="楷体" w:eastAsia="楷体" w:hAnsi="楷体" w:hint="eastAsia"/>
              </w:rPr>
              <w:t>和</w:t>
            </w:r>
            <w:r w:rsidR="00527A18" w:rsidRPr="00527A18">
              <w:rPr>
                <w:rFonts w:ascii="Times New Roman" w:eastAsia="楷体" w:hAnsi="Times New Roman" w:cs="Times New Roman"/>
              </w:rPr>
              <w:t>visualization</w:t>
            </w:r>
          </w:p>
        </w:tc>
      </w:tr>
      <w:tr w:rsidR="005C0181">
        <w:trPr>
          <w:trHeight w:val="899"/>
        </w:trPr>
        <w:tc>
          <w:tcPr>
            <w:tcW w:w="2122" w:type="dxa"/>
          </w:tcPr>
          <w:p w:rsidR="005C0181" w:rsidRDefault="00A50EEC">
            <w:pPr>
              <w:rPr>
                <w:rFonts w:ascii="楷体" w:eastAsia="楷体" w:hAnsi="楷体"/>
                <w:lang w:val="en-US"/>
              </w:rPr>
            </w:pPr>
            <w:r>
              <w:rPr>
                <w:rFonts w:ascii="楷体" w:eastAsia="楷体" w:hAnsi="楷体" w:hint="eastAsia"/>
                <w:lang w:val="en-US"/>
              </w:rPr>
              <w:t>目前活动进度/已有合作成果</w:t>
            </w:r>
          </w:p>
        </w:tc>
        <w:tc>
          <w:tcPr>
            <w:tcW w:w="7228" w:type="dxa"/>
          </w:tcPr>
          <w:p w:rsidR="000B13A0" w:rsidRDefault="000B13A0" w:rsidP="000B13A0">
            <w:pPr>
              <w:pStyle w:val="a4"/>
              <w:numPr>
                <w:ilvl w:val="0"/>
                <w:numId w:val="3"/>
              </w:numPr>
              <w:rPr>
                <w:rFonts w:ascii="楷体" w:eastAsia="楷体" w:hAnsi="楷体"/>
              </w:rPr>
            </w:pPr>
            <w:r>
              <w:rPr>
                <w:rFonts w:ascii="楷体" w:eastAsia="楷体" w:hAnsi="楷体" w:hint="eastAsia"/>
              </w:rPr>
              <w:t>经济社</w:t>
            </w:r>
            <w:r w:rsidR="00471156">
              <w:rPr>
                <w:rFonts w:ascii="楷体" w:eastAsia="楷体" w:hAnsi="楷体" w:hint="eastAsia"/>
              </w:rPr>
              <w:t>本就有拍卖的相关专题讲座</w:t>
            </w:r>
          </w:p>
          <w:p w:rsidR="000B13A0" w:rsidRPr="000B13A0" w:rsidRDefault="000B13A0" w:rsidP="000B13A0">
            <w:pPr>
              <w:pStyle w:val="a4"/>
              <w:numPr>
                <w:ilvl w:val="0"/>
                <w:numId w:val="3"/>
              </w:numPr>
              <w:rPr>
                <w:rFonts w:ascii="楷体" w:eastAsia="楷体" w:hAnsi="楷体"/>
              </w:rPr>
            </w:pPr>
            <w:r>
              <w:rPr>
                <w:rFonts w:ascii="楷体" w:eastAsia="楷体" w:hAnsi="楷体" w:hint="eastAsia"/>
              </w:rPr>
              <w:t>经济和数学社建模部</w:t>
            </w:r>
            <w:r w:rsidR="00D30E6C">
              <w:rPr>
                <w:rFonts w:ascii="楷体" w:eastAsia="楷体" w:hAnsi="楷体" w:hint="eastAsia"/>
              </w:rPr>
              <w:t>本</w:t>
            </w:r>
            <w:r>
              <w:rPr>
                <w:rFonts w:ascii="楷体" w:eastAsia="楷体" w:hAnsi="楷体" w:hint="eastAsia"/>
              </w:rPr>
              <w:t>正在筹备1</w:t>
            </w:r>
            <w:r>
              <w:rPr>
                <w:rFonts w:ascii="楷体" w:eastAsia="楷体" w:hAnsi="楷体"/>
              </w:rPr>
              <w:t>2</w:t>
            </w:r>
            <w:r>
              <w:rPr>
                <w:rFonts w:ascii="楷体" w:eastAsia="楷体" w:hAnsi="楷体" w:hint="eastAsia"/>
              </w:rPr>
              <w:t>月底数学建模和经济的相关议题</w:t>
            </w:r>
            <w:r w:rsidR="00D30E6C">
              <w:rPr>
                <w:rFonts w:ascii="楷体" w:eastAsia="楷体" w:hAnsi="楷体" w:hint="eastAsia"/>
              </w:rPr>
              <w:t>（优化模型）</w:t>
            </w:r>
          </w:p>
        </w:tc>
      </w:tr>
      <w:tr w:rsidR="005C0181">
        <w:trPr>
          <w:trHeight w:val="899"/>
        </w:trPr>
        <w:tc>
          <w:tcPr>
            <w:tcW w:w="2122" w:type="dxa"/>
          </w:tcPr>
          <w:p w:rsidR="005C0181" w:rsidRDefault="00A50EEC">
            <w:pPr>
              <w:rPr>
                <w:rFonts w:ascii="楷体" w:eastAsia="楷体" w:hAnsi="楷体"/>
                <w:lang w:val="en-US"/>
              </w:rPr>
            </w:pPr>
            <w:r>
              <w:rPr>
                <w:rFonts w:ascii="楷体" w:eastAsia="楷体" w:hAnsi="楷体" w:hint="eastAsia"/>
                <w:lang w:val="en-US"/>
              </w:rPr>
              <w:t>具体分享内容+形式（需包含一定互动性）</w:t>
            </w:r>
          </w:p>
        </w:tc>
        <w:tc>
          <w:tcPr>
            <w:tcW w:w="7228" w:type="dxa"/>
          </w:tcPr>
          <w:p w:rsidR="00D1702D" w:rsidRPr="00003622" w:rsidRDefault="00D1702D" w:rsidP="00D1702D">
            <w:pPr>
              <w:pStyle w:val="a4"/>
              <w:numPr>
                <w:ilvl w:val="0"/>
                <w:numId w:val="2"/>
              </w:numPr>
              <w:rPr>
                <w:rFonts w:ascii="Times New Roman" w:eastAsia="楷体" w:hAnsi="Times New Roman" w:cs="Times New Roman"/>
              </w:rPr>
            </w:pPr>
            <w:r w:rsidRPr="00003622">
              <w:rPr>
                <w:rFonts w:ascii="Times New Roman" w:eastAsia="楷体" w:hAnsi="Times New Roman" w:cs="Times New Roman"/>
              </w:rPr>
              <w:t>Start with a question</w:t>
            </w:r>
            <w:r w:rsidR="00003622">
              <w:rPr>
                <w:rFonts w:ascii="Times New Roman" w:eastAsia="楷体" w:hAnsi="Times New Roman" w:cs="Times New Roman" w:hint="eastAsia"/>
              </w:rPr>
              <w:t>有关颜色“什么颜色是在拍卖中最容易卖出的颜色”</w:t>
            </w:r>
          </w:p>
          <w:p w:rsidR="00D1702D" w:rsidRPr="00D1702D" w:rsidRDefault="007E6041" w:rsidP="00D1702D">
            <w:pPr>
              <w:pStyle w:val="a4"/>
              <w:numPr>
                <w:ilvl w:val="0"/>
                <w:numId w:val="2"/>
              </w:numPr>
              <w:rPr>
                <w:rFonts w:ascii="楷体" w:eastAsia="楷体" w:hAnsi="楷体"/>
              </w:rPr>
            </w:pPr>
            <w:r>
              <w:rPr>
                <w:rFonts w:ascii="楷体" w:eastAsia="楷体" w:hAnsi="楷体" w:hint="eastAsia"/>
              </w:rPr>
              <w:t>小型的模拟招标</w:t>
            </w:r>
            <w:r w:rsidR="00003622">
              <w:rPr>
                <w:rFonts w:ascii="楷体" w:eastAsia="楷体" w:hAnsi="楷体" w:hint="eastAsia"/>
              </w:rPr>
              <w:t>拍卖</w:t>
            </w:r>
            <w:r>
              <w:rPr>
                <w:rFonts w:ascii="楷体" w:eastAsia="楷体" w:hAnsi="楷体" w:hint="eastAsia"/>
              </w:rPr>
              <w:t>现场互动</w:t>
            </w:r>
          </w:p>
        </w:tc>
      </w:tr>
      <w:tr w:rsidR="005C0181">
        <w:trPr>
          <w:trHeight w:val="899"/>
        </w:trPr>
        <w:tc>
          <w:tcPr>
            <w:tcW w:w="2122" w:type="dxa"/>
          </w:tcPr>
          <w:p w:rsidR="005C0181" w:rsidRDefault="00A50EEC">
            <w:pPr>
              <w:rPr>
                <w:rFonts w:ascii="楷体" w:eastAsia="楷体" w:hAnsi="楷体"/>
                <w:lang w:val="en-US"/>
              </w:rPr>
            </w:pPr>
            <w:r>
              <w:rPr>
                <w:rFonts w:ascii="楷体" w:eastAsia="楷体" w:hAnsi="楷体" w:hint="eastAsia"/>
                <w:lang w:val="en-US"/>
              </w:rPr>
              <w:lastRenderedPageBreak/>
              <w:t>与chromatics主题的契合度（如社团之间的合作带来了怎样的变化？）</w:t>
            </w:r>
          </w:p>
        </w:tc>
        <w:tc>
          <w:tcPr>
            <w:tcW w:w="7228" w:type="dxa"/>
          </w:tcPr>
          <w:p w:rsidR="000B13A0" w:rsidRDefault="000B13A0">
            <w:pPr>
              <w:pStyle w:val="a4"/>
              <w:ind w:left="0"/>
              <w:rPr>
                <w:rFonts w:ascii="楷体" w:eastAsia="楷体" w:hAnsi="楷体"/>
              </w:rPr>
            </w:pPr>
            <w:r w:rsidRPr="00D30E6C">
              <w:rPr>
                <w:rFonts w:ascii="楷体" w:eastAsia="楷体" w:hAnsi="楷体" w:hint="eastAsia"/>
                <w:i/>
                <w:u w:val="single"/>
              </w:rPr>
              <w:t>与颜色而言</w:t>
            </w:r>
            <w:r>
              <w:rPr>
                <w:rFonts w:ascii="楷体" w:eastAsia="楷体" w:hAnsi="楷体" w:hint="eastAsia"/>
              </w:rPr>
              <w:t xml:space="preserve">，色彩的交融是拍卖中最显性的刺激方式，不同颜色的色彩交叠刺激着拍卖者的审美，举牌、拍卖。研究表明，红色和蓝色，是最吸引拍卖者的颜色。 </w:t>
            </w:r>
          </w:p>
          <w:p w:rsidR="00797852" w:rsidRDefault="007E6041">
            <w:pPr>
              <w:pStyle w:val="a4"/>
              <w:ind w:left="0"/>
              <w:rPr>
                <w:rFonts w:ascii="楷体" w:eastAsia="楷体" w:hAnsi="楷体"/>
              </w:rPr>
            </w:pPr>
            <w:r w:rsidRPr="00D30E6C">
              <w:rPr>
                <w:rFonts w:ascii="楷体" w:eastAsia="楷体" w:hAnsi="楷体" w:hint="eastAsia"/>
                <w:i/>
                <w:u w:val="single"/>
              </w:rPr>
              <w:t>与社团而言</w:t>
            </w:r>
            <w:r>
              <w:rPr>
                <w:rFonts w:ascii="楷体" w:eastAsia="楷体" w:hAnsi="楷体" w:hint="eastAsia"/>
              </w:rPr>
              <w:t>，我们将经济，在</w:t>
            </w:r>
            <w:r w:rsidRPr="007E6041">
              <w:rPr>
                <w:rFonts w:ascii="Times New Roman" w:eastAsia="楷体" w:hAnsi="Times New Roman" w:cs="Times New Roman"/>
              </w:rPr>
              <w:t>ib</w:t>
            </w:r>
            <w:r>
              <w:rPr>
                <w:rFonts w:ascii="楷体" w:eastAsia="楷体" w:hAnsi="楷体" w:hint="eastAsia"/>
              </w:rPr>
              <w:t>中</w:t>
            </w:r>
            <w:r w:rsidR="0082568F">
              <w:rPr>
                <w:rFonts w:ascii="楷体" w:eastAsia="楷体" w:hAnsi="楷体" w:hint="eastAsia"/>
              </w:rPr>
              <w:t>高度抽象和文字化的内容和数字结合起来</w:t>
            </w:r>
            <w:r w:rsidR="000B13A0">
              <w:rPr>
                <w:rFonts w:ascii="楷体" w:eastAsia="楷体" w:hAnsi="楷体" w:hint="eastAsia"/>
              </w:rPr>
              <w:t>，以数学基础来支撑起我们所得到的所有结论</w:t>
            </w:r>
          </w:p>
          <w:p w:rsidR="00422D4E" w:rsidRDefault="00422D4E">
            <w:pPr>
              <w:pStyle w:val="a4"/>
              <w:ind w:left="0"/>
              <w:rPr>
                <w:rFonts w:ascii="楷体" w:eastAsia="楷体" w:hAnsi="楷体"/>
              </w:rPr>
            </w:pPr>
            <w:r>
              <w:rPr>
                <w:rFonts w:ascii="楷体" w:eastAsia="楷体" w:hAnsi="楷体" w:hint="eastAsia"/>
              </w:rPr>
              <w:t>经济社在此学期前多于历史、经济等同为ib人文学科的社团</w:t>
            </w:r>
            <w:r w:rsidR="00D30E6C">
              <w:rPr>
                <w:rFonts w:ascii="楷体" w:eastAsia="楷体" w:hAnsi="楷体" w:hint="eastAsia"/>
              </w:rPr>
              <w:t>，这一次，这一学期，我们渴望做出更加大胆的尝试。</w:t>
            </w:r>
            <w:r w:rsidR="00BF0CBD">
              <w:rPr>
                <w:rFonts w:ascii="楷体" w:eastAsia="楷体" w:hAnsi="楷体" w:hint="eastAsia"/>
              </w:rPr>
              <w:t>我们不再停留于</w:t>
            </w:r>
            <w:r w:rsidR="00BF0CBD" w:rsidRPr="00BF0CBD">
              <w:rPr>
                <w:rFonts w:ascii="Times New Roman" w:eastAsia="楷体" w:hAnsi="Times New Roman" w:cs="Times New Roman"/>
              </w:rPr>
              <w:t>welfare loss</w:t>
            </w:r>
            <w:r w:rsidR="00BF0CBD">
              <w:rPr>
                <w:rFonts w:ascii="楷体" w:eastAsia="楷体" w:hAnsi="楷体" w:hint="eastAsia"/>
              </w:rPr>
              <w:t>的计算，公司</w:t>
            </w:r>
            <w:r w:rsidR="00BF0CBD" w:rsidRPr="00BF0CBD">
              <w:rPr>
                <w:rFonts w:ascii="Times New Roman" w:eastAsia="楷体" w:hAnsi="Times New Roman" w:cs="Times New Roman"/>
              </w:rPr>
              <w:t>profit</w:t>
            </w:r>
            <w:r w:rsidR="00BF0CBD">
              <w:rPr>
                <w:rFonts w:ascii="楷体" w:eastAsia="楷体" w:hAnsi="楷体" w:hint="eastAsia"/>
              </w:rPr>
              <w:t>有多少，我们尝试模拟和建设真实场景，模型和概念化现实，得出最后解</w:t>
            </w:r>
          </w:p>
          <w:p w:rsidR="00B20A4D" w:rsidRDefault="00B20A4D">
            <w:pPr>
              <w:pStyle w:val="a4"/>
              <w:ind w:left="0"/>
              <w:rPr>
                <w:rFonts w:ascii="楷体" w:eastAsia="楷体" w:hAnsi="楷体"/>
              </w:rPr>
            </w:pPr>
            <w:r>
              <w:rPr>
                <w:rFonts w:ascii="楷体" w:eastAsia="楷体" w:hAnsi="楷体" w:hint="eastAsia"/>
              </w:rPr>
              <w:t>“谁说社科只可以和社科联动，没有数据支撑的所有学科，都叫玄学。”</w:t>
            </w:r>
          </w:p>
        </w:tc>
      </w:tr>
    </w:tbl>
    <w:p w:rsidR="005C0181" w:rsidRDefault="005C0181">
      <w:pPr>
        <w:rPr>
          <w:rFonts w:ascii="楷体" w:eastAsia="楷体" w:hAnsi="楷体"/>
        </w:rPr>
      </w:pPr>
    </w:p>
    <w:p w:rsidR="005C0181" w:rsidRDefault="005C0181">
      <w:pPr>
        <w:rPr>
          <w:rFonts w:ascii="楷体" w:eastAsia="楷体" w:hAnsi="楷体"/>
        </w:rPr>
      </w:pPr>
    </w:p>
    <w:p w:rsidR="005C0181" w:rsidRDefault="005C0181">
      <w:pPr>
        <w:rPr>
          <w:rFonts w:ascii="楷体" w:eastAsia="楷体" w:hAnsi="楷体"/>
        </w:rPr>
      </w:pPr>
    </w:p>
    <w:p w:rsidR="005C0181" w:rsidRDefault="00A50EEC">
      <w:pPr>
        <w:pStyle w:val="a4"/>
        <w:numPr>
          <w:ilvl w:val="0"/>
          <w:numId w:val="1"/>
        </w:numPr>
        <w:rPr>
          <w:rFonts w:ascii="楷体" w:eastAsia="楷体" w:hAnsi="楷体"/>
        </w:rPr>
      </w:pPr>
      <w:r>
        <w:rPr>
          <w:rFonts w:ascii="楷体" w:eastAsia="楷体" w:hAnsi="楷体" w:hint="eastAsia"/>
        </w:rPr>
        <w:t>预计时间表：（列出关键的时间点和细化任务安排）</w:t>
      </w:r>
    </w:p>
    <w:p w:rsidR="005C0181" w:rsidRDefault="00A50EEC">
      <w:pPr>
        <w:pStyle w:val="a4"/>
        <w:numPr>
          <w:ilvl w:val="1"/>
          <w:numId w:val="1"/>
        </w:numPr>
        <w:rPr>
          <w:rFonts w:ascii="楷体" w:eastAsia="楷体" w:hAnsi="楷体"/>
        </w:rPr>
      </w:pPr>
      <w:r>
        <w:rPr>
          <w:rFonts w:ascii="楷体" w:eastAsia="楷体" w:hAnsi="楷体" w:hint="eastAsia"/>
        </w:rPr>
        <w:t>[日期1]：</w:t>
      </w:r>
    </w:p>
    <w:p w:rsidR="005C0181" w:rsidRDefault="00A50EEC">
      <w:pPr>
        <w:pStyle w:val="a4"/>
        <w:numPr>
          <w:ilvl w:val="1"/>
          <w:numId w:val="1"/>
        </w:numPr>
        <w:rPr>
          <w:rFonts w:ascii="楷体" w:eastAsia="楷体" w:hAnsi="楷体"/>
        </w:rPr>
      </w:pPr>
      <w:r>
        <w:rPr>
          <w:rFonts w:ascii="楷体" w:eastAsia="楷体" w:hAnsi="楷体" w:hint="eastAsia"/>
        </w:rPr>
        <w:t>[日期2]：</w:t>
      </w:r>
    </w:p>
    <w:p w:rsidR="005C0181" w:rsidRDefault="00A50EEC">
      <w:pPr>
        <w:pStyle w:val="a4"/>
        <w:numPr>
          <w:ilvl w:val="1"/>
          <w:numId w:val="1"/>
        </w:numPr>
        <w:rPr>
          <w:rFonts w:ascii="楷体" w:eastAsia="楷体" w:hAnsi="楷体"/>
        </w:rPr>
      </w:pPr>
      <w:r>
        <w:rPr>
          <w:rFonts w:ascii="楷体" w:eastAsia="楷体" w:hAnsi="楷体" w:hint="eastAsia"/>
        </w:rPr>
        <w:t>[日期3]：</w:t>
      </w:r>
    </w:p>
    <w:p w:rsidR="005C0181" w:rsidRDefault="00A50EEC">
      <w:pPr>
        <w:pStyle w:val="a4"/>
        <w:numPr>
          <w:ilvl w:val="1"/>
          <w:numId w:val="1"/>
        </w:numPr>
        <w:rPr>
          <w:rFonts w:ascii="楷体" w:eastAsia="楷体" w:hAnsi="楷体"/>
        </w:rPr>
      </w:pPr>
      <w:r>
        <w:rPr>
          <w:rFonts w:ascii="楷体" w:eastAsia="楷体" w:hAnsi="楷体" w:hint="eastAsia"/>
        </w:rPr>
        <w:t>[日期4]：</w:t>
      </w:r>
    </w:p>
    <w:p w:rsidR="005C0181" w:rsidRDefault="00A50EEC">
      <w:pPr>
        <w:pStyle w:val="a4"/>
        <w:numPr>
          <w:ilvl w:val="1"/>
          <w:numId w:val="1"/>
        </w:numPr>
        <w:rPr>
          <w:rFonts w:ascii="楷体" w:eastAsia="楷体" w:hAnsi="楷体"/>
        </w:rPr>
      </w:pPr>
      <w:r>
        <w:rPr>
          <w:rFonts w:ascii="楷体" w:eastAsia="楷体" w:hAnsi="楷体" w:hint="eastAsia"/>
        </w:rPr>
        <w:t>[日期5]：</w:t>
      </w:r>
    </w:p>
    <w:p w:rsidR="005C0181" w:rsidRDefault="00A50EEC">
      <w:pPr>
        <w:pStyle w:val="a4"/>
        <w:numPr>
          <w:ilvl w:val="1"/>
          <w:numId w:val="1"/>
        </w:numPr>
        <w:rPr>
          <w:rFonts w:ascii="楷体" w:eastAsia="楷体" w:hAnsi="楷体"/>
        </w:rPr>
      </w:pPr>
      <w:r>
        <w:rPr>
          <w:rFonts w:ascii="楷体" w:eastAsia="楷体" w:hAnsi="楷体" w:hint="eastAsia"/>
        </w:rPr>
        <w:t>[日期6]：</w:t>
      </w:r>
    </w:p>
    <w:p w:rsidR="005C0181" w:rsidRDefault="005C0181">
      <w:pPr>
        <w:rPr>
          <w:rFonts w:ascii="楷体" w:eastAsia="楷体" w:hAnsi="楷体"/>
        </w:rPr>
      </w:pPr>
    </w:p>
    <w:p w:rsidR="005C0181" w:rsidRDefault="005C0181">
      <w:pPr>
        <w:rPr>
          <w:rFonts w:ascii="楷体" w:eastAsia="楷体" w:hAnsi="楷体"/>
        </w:rPr>
      </w:pPr>
    </w:p>
    <w:p w:rsidR="005C0181" w:rsidRDefault="005C0181">
      <w:pPr>
        <w:rPr>
          <w:rFonts w:ascii="楷体" w:eastAsia="楷体" w:hAnsi="楷体"/>
        </w:rPr>
      </w:pPr>
    </w:p>
    <w:p w:rsidR="005C0181" w:rsidRDefault="00A50EEC">
      <w:pPr>
        <w:pStyle w:val="a4"/>
        <w:numPr>
          <w:ilvl w:val="0"/>
          <w:numId w:val="1"/>
        </w:numPr>
        <w:rPr>
          <w:rFonts w:ascii="楷体" w:eastAsia="楷体" w:hAnsi="楷体"/>
        </w:rPr>
      </w:pPr>
      <w:r>
        <w:rPr>
          <w:rFonts w:ascii="楷体" w:eastAsia="楷体" w:hAnsi="楷体" w:hint="eastAsia"/>
        </w:rPr>
        <w:t>批准与签名：</w:t>
      </w:r>
    </w:p>
    <w:p w:rsidR="005C0181" w:rsidRDefault="00A50EEC">
      <w:pPr>
        <w:pStyle w:val="a4"/>
        <w:numPr>
          <w:ilvl w:val="1"/>
          <w:numId w:val="1"/>
        </w:numPr>
        <w:rPr>
          <w:rFonts w:ascii="楷体" w:eastAsia="楷体" w:hAnsi="楷体"/>
        </w:rPr>
      </w:pPr>
      <w:r>
        <w:rPr>
          <w:rFonts w:ascii="楷体" w:eastAsia="楷体" w:hAnsi="楷体" w:hint="eastAsia"/>
        </w:rPr>
        <w:t>项目负责人： ___________________</w:t>
      </w:r>
    </w:p>
    <w:p w:rsidR="005C0181" w:rsidRDefault="00A50EEC">
      <w:pPr>
        <w:pStyle w:val="a4"/>
        <w:numPr>
          <w:ilvl w:val="1"/>
          <w:numId w:val="1"/>
        </w:numPr>
        <w:rPr>
          <w:rFonts w:ascii="楷体" w:eastAsia="楷体" w:hAnsi="楷体"/>
        </w:rPr>
      </w:pPr>
      <w:r>
        <w:rPr>
          <w:rFonts w:ascii="楷体" w:eastAsia="楷体" w:hAnsi="楷体" w:hint="eastAsia"/>
        </w:rPr>
        <w:t>社团指导老师1： ___________________</w:t>
      </w:r>
    </w:p>
    <w:p w:rsidR="005C0181" w:rsidRDefault="00A50EEC">
      <w:pPr>
        <w:pStyle w:val="a4"/>
        <w:numPr>
          <w:ilvl w:val="1"/>
          <w:numId w:val="1"/>
        </w:numPr>
        <w:rPr>
          <w:rFonts w:ascii="楷体" w:eastAsia="楷体" w:hAnsi="楷体"/>
        </w:rPr>
      </w:pPr>
      <w:r>
        <w:rPr>
          <w:rFonts w:ascii="楷体" w:eastAsia="楷体" w:hAnsi="楷体" w:hint="eastAsia"/>
        </w:rPr>
        <w:t>社团指导老师</w:t>
      </w:r>
      <w:r>
        <w:rPr>
          <w:rFonts w:ascii="楷体" w:eastAsia="楷体" w:hAnsi="楷体"/>
        </w:rPr>
        <w:t>2</w:t>
      </w:r>
      <w:r>
        <w:rPr>
          <w:rFonts w:ascii="楷体" w:eastAsia="楷体" w:hAnsi="楷体" w:hint="eastAsia"/>
        </w:rPr>
        <w:t>（</w:t>
      </w:r>
      <w:r>
        <w:rPr>
          <w:rFonts w:ascii="楷体" w:eastAsia="楷体" w:hAnsi="楷体" w:hint="eastAsia"/>
          <w:lang w:val="en-US"/>
        </w:rPr>
        <w:t>如有）</w:t>
      </w:r>
      <w:r>
        <w:rPr>
          <w:rFonts w:ascii="楷体" w:eastAsia="楷体" w:hAnsi="楷体" w:hint="eastAsia"/>
        </w:rPr>
        <w:t>： ___________________</w:t>
      </w:r>
    </w:p>
    <w:p w:rsidR="005C0181" w:rsidRDefault="00A50EEC">
      <w:pPr>
        <w:pStyle w:val="a4"/>
        <w:numPr>
          <w:ilvl w:val="1"/>
          <w:numId w:val="1"/>
        </w:numPr>
        <w:rPr>
          <w:rFonts w:ascii="楷体" w:eastAsia="楷体" w:hAnsi="楷体"/>
        </w:rPr>
      </w:pPr>
      <w:r>
        <w:rPr>
          <w:rFonts w:ascii="楷体" w:eastAsia="楷体" w:hAnsi="楷体" w:hint="eastAsia"/>
        </w:rPr>
        <w:t>社团指导老师</w:t>
      </w:r>
      <w:r>
        <w:rPr>
          <w:rFonts w:ascii="楷体" w:eastAsia="楷体" w:hAnsi="楷体"/>
        </w:rPr>
        <w:t>3</w:t>
      </w:r>
      <w:r>
        <w:rPr>
          <w:rFonts w:ascii="楷体" w:eastAsia="楷体" w:hAnsi="楷体" w:hint="eastAsia"/>
        </w:rPr>
        <w:t>（如有）： ___________________</w:t>
      </w:r>
    </w:p>
    <w:p w:rsidR="005C0181" w:rsidRDefault="00A50EEC">
      <w:pPr>
        <w:pStyle w:val="a4"/>
        <w:numPr>
          <w:ilvl w:val="1"/>
          <w:numId w:val="1"/>
        </w:numPr>
        <w:rPr>
          <w:rFonts w:ascii="楷体" w:eastAsia="楷体" w:hAnsi="楷体"/>
        </w:rPr>
      </w:pPr>
      <w:r>
        <w:rPr>
          <w:rFonts w:ascii="楷体" w:eastAsia="楷体" w:hAnsi="楷体" w:hint="eastAsia"/>
        </w:rPr>
        <w:t>社团指导老师</w:t>
      </w:r>
      <w:r>
        <w:rPr>
          <w:rFonts w:ascii="楷体" w:eastAsia="楷体" w:hAnsi="楷体"/>
        </w:rPr>
        <w:t>4</w:t>
      </w:r>
      <w:r>
        <w:rPr>
          <w:rFonts w:ascii="楷体" w:eastAsia="楷体" w:hAnsi="楷体" w:hint="eastAsia"/>
        </w:rPr>
        <w:t>（如有）： ___________________</w:t>
      </w:r>
    </w:p>
    <w:p w:rsidR="005C0181" w:rsidRDefault="005C0181">
      <w:pPr>
        <w:pStyle w:val="a4"/>
        <w:ind w:left="1080"/>
        <w:rPr>
          <w:rFonts w:ascii="楷体" w:eastAsia="楷体" w:hAnsi="楷体"/>
        </w:rPr>
      </w:pPr>
    </w:p>
    <w:p w:rsidR="005C0181" w:rsidRDefault="005C0181">
      <w:pPr>
        <w:pStyle w:val="a4"/>
        <w:ind w:left="1080"/>
        <w:rPr>
          <w:rFonts w:ascii="楷体" w:eastAsia="楷体" w:hAnsi="楷体"/>
        </w:rPr>
      </w:pPr>
    </w:p>
    <w:p w:rsidR="005C0181" w:rsidRDefault="005C0181">
      <w:pPr>
        <w:pStyle w:val="a4"/>
        <w:ind w:left="1080"/>
        <w:rPr>
          <w:rFonts w:ascii="楷体" w:eastAsia="楷体" w:hAnsi="楷体"/>
        </w:rPr>
      </w:pPr>
    </w:p>
    <w:p w:rsidR="005C0181" w:rsidRDefault="00A50EEC">
      <w:pPr>
        <w:pStyle w:val="a4"/>
        <w:numPr>
          <w:ilvl w:val="1"/>
          <w:numId w:val="1"/>
        </w:numPr>
        <w:rPr>
          <w:rFonts w:ascii="楷体" w:eastAsia="楷体" w:hAnsi="楷体"/>
        </w:rPr>
      </w:pPr>
      <w:r>
        <w:rPr>
          <w:rFonts w:ascii="楷体" w:eastAsia="楷体" w:hAnsi="楷体" w:hint="eastAsia"/>
        </w:rPr>
        <w:t>社团部负责人： ___________________</w:t>
      </w:r>
    </w:p>
    <w:p w:rsidR="005C0181" w:rsidRDefault="00A50EEC">
      <w:pPr>
        <w:pStyle w:val="a4"/>
        <w:numPr>
          <w:ilvl w:val="1"/>
          <w:numId w:val="1"/>
        </w:numPr>
        <w:rPr>
          <w:rFonts w:ascii="楷体" w:eastAsia="楷体" w:hAnsi="楷体"/>
        </w:rPr>
      </w:pPr>
      <w:r>
        <w:rPr>
          <w:rFonts w:ascii="楷体" w:eastAsia="楷体" w:hAnsi="楷体" w:hint="eastAsia"/>
        </w:rPr>
        <w:t>CAS组老师：___________________</w:t>
      </w:r>
    </w:p>
    <w:p w:rsidR="005C0181" w:rsidRDefault="005C0181">
      <w:pPr>
        <w:rPr>
          <w:rFonts w:ascii="楷体" w:eastAsia="楷体" w:hAnsi="楷体"/>
        </w:rPr>
      </w:pPr>
    </w:p>
    <w:sectPr w:rsidR="005C01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B2F02"/>
    <w:multiLevelType w:val="hybridMultilevel"/>
    <w:tmpl w:val="18D88D3C"/>
    <w:lvl w:ilvl="0" w:tplc="A3601C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C66EA7"/>
    <w:multiLevelType w:val="multilevel"/>
    <w:tmpl w:val="33C66EA7"/>
    <w:lvl w:ilvl="0">
      <w:start w:val="1"/>
      <w:numFmt w:val="bullet"/>
      <w:lvlText w:val=""/>
      <w:lvlJc w:val="left"/>
      <w:pPr>
        <w:ind w:left="720" w:hanging="360"/>
      </w:pPr>
      <w:rPr>
        <w:rFonts w:ascii="Symbol" w:hAnsi="Symbol" w:hint="default"/>
      </w:rPr>
    </w:lvl>
    <w:lvl w:ilvl="1">
      <w:start w:val="2"/>
      <w:numFmt w:val="bullet"/>
      <w:lvlText w:val="•"/>
      <w:lvlJc w:val="left"/>
      <w:pPr>
        <w:ind w:left="1800" w:hanging="720"/>
      </w:pPr>
      <w:rPr>
        <w:rFonts w:ascii="DengXian" w:eastAsia="DengXian" w:hAnsi="DengXian" w:cstheme="minorBidi" w:hint="eastAsia"/>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BF371BA"/>
    <w:multiLevelType w:val="hybridMultilevel"/>
    <w:tmpl w:val="EE524252"/>
    <w:lvl w:ilvl="0" w:tplc="11AE7F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FE65E1A"/>
    <w:multiLevelType w:val="hybridMultilevel"/>
    <w:tmpl w:val="16701452"/>
    <w:lvl w:ilvl="0" w:tplc="EFF2A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51384828">
    <w:abstractNumId w:val="1"/>
  </w:num>
  <w:num w:numId="2" w16cid:durableId="1739741718">
    <w:abstractNumId w:val="2"/>
  </w:num>
  <w:num w:numId="3" w16cid:durableId="807893654">
    <w:abstractNumId w:val="0"/>
  </w:num>
  <w:num w:numId="4" w16cid:durableId="16347959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TQ4M2VlOTdiMDExZjE2YWEyNmNlNThlZjY1NmEwZmYifQ=="/>
  </w:docVars>
  <w:rsids>
    <w:rsidRoot w:val="005A6CB6"/>
    <w:rsid w:val="00003622"/>
    <w:rsid w:val="000B13A0"/>
    <w:rsid w:val="001661F3"/>
    <w:rsid w:val="003C18A4"/>
    <w:rsid w:val="00422D4E"/>
    <w:rsid w:val="00471156"/>
    <w:rsid w:val="00527A18"/>
    <w:rsid w:val="005A6CB6"/>
    <w:rsid w:val="005C0181"/>
    <w:rsid w:val="005D5EA0"/>
    <w:rsid w:val="00605D23"/>
    <w:rsid w:val="00797852"/>
    <w:rsid w:val="007E6041"/>
    <w:rsid w:val="007F7781"/>
    <w:rsid w:val="0081337E"/>
    <w:rsid w:val="0082568F"/>
    <w:rsid w:val="008A6AD6"/>
    <w:rsid w:val="008F7E40"/>
    <w:rsid w:val="009817FC"/>
    <w:rsid w:val="00A025CC"/>
    <w:rsid w:val="00A50EEC"/>
    <w:rsid w:val="00B20A4D"/>
    <w:rsid w:val="00BF0CBD"/>
    <w:rsid w:val="00D1702D"/>
    <w:rsid w:val="00D30E6C"/>
    <w:rsid w:val="00DF0DA2"/>
    <w:rsid w:val="00E12A3B"/>
    <w:rsid w:val="00E447A4"/>
    <w:rsid w:val="00E7069B"/>
    <w:rsid w:val="00EB5CDD"/>
    <w:rsid w:val="00EE7B04"/>
    <w:rsid w:val="3CB46519"/>
    <w:rsid w:val="46584B41"/>
    <w:rsid w:val="67BF2857"/>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73D55"/>
  <w15:docId w15:val="{80639490-99D2-4A6B-A92B-B58281AF3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kern w:val="2"/>
      <w:sz w:val="24"/>
      <w:szCs w:val="24"/>
      <w:lang w:val="zh-CN"/>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left="720"/>
      <w:contextualSpacing/>
    </w:pPr>
  </w:style>
  <w:style w:type="character" w:styleId="a5">
    <w:name w:val="Strong"/>
    <w:basedOn w:val="a0"/>
    <w:uiPriority w:val="22"/>
    <w:qFormat/>
    <w:rsid w:val="00422D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215</Words>
  <Characters>1230</Characters>
  <Application>Microsoft Office Word</Application>
  <DocSecurity>0</DocSecurity>
  <Lines>10</Lines>
  <Paragraphs>2</Paragraphs>
  <ScaleCrop>false</ScaleCrop>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Zixin Yu</cp:lastModifiedBy>
  <cp:revision>3</cp:revision>
  <dcterms:created xsi:type="dcterms:W3CDTF">2023-11-19T06:25:00Z</dcterms:created>
  <dcterms:modified xsi:type="dcterms:W3CDTF">2023-11-19T06:46:00Z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22A5ACB3D45E4BFFA8882168667561A6_13</vt:lpwstr>
  </property>
</Properties>
</file>