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6070A" w14:textId="77777777" w:rsidR="00B272A0" w:rsidRDefault="00000000">
      <w:pPr>
        <w:spacing w:after="160"/>
        <w:jc w:val="center"/>
        <w:rPr>
          <w:lang w:eastAsia="zh-CN"/>
        </w:rPr>
      </w:pPr>
      <w:r>
        <w:rPr>
          <w:b/>
          <w:sz w:val="44"/>
          <w:lang w:eastAsia="zh-CN"/>
        </w:rPr>
        <w:t>校园反诈主题 AI 海报投稿材料</w:t>
      </w:r>
    </w:p>
    <w:p w14:paraId="34F8FD33" w14:textId="77777777" w:rsidR="00B272A0" w:rsidRDefault="00000000">
      <w:pPr>
        <w:spacing w:after="260"/>
        <w:jc w:val="center"/>
        <w:rPr>
          <w:lang w:eastAsia="zh-CN"/>
        </w:rPr>
      </w:pPr>
      <w:r>
        <w:rPr>
          <w:b/>
          <w:color w:val="4F315F"/>
          <w:sz w:val="32"/>
          <w:lang w:eastAsia="zh-CN"/>
        </w:rPr>
        <w:t>笑面虎的邀请函</w:t>
      </w:r>
    </w:p>
    <w:p w14:paraId="27FBA4AB" w14:textId="77777777" w:rsidR="00B272A0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5621BBF6" wp14:editId="6734A35B">
            <wp:extent cx="2121408" cy="31821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笑面虎的邀请函-主题海报-300dpi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21408" cy="31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06C3" w14:textId="77777777" w:rsidR="00B272A0" w:rsidRDefault="00000000">
      <w:pPr>
        <w:spacing w:after="280"/>
        <w:jc w:val="center"/>
      </w:pPr>
      <w:r>
        <w:rPr>
          <w:color w:val="777777"/>
          <w:sz w:val="17"/>
        </w:rPr>
        <w:t>投稿海报预览</w:t>
      </w:r>
    </w:p>
    <w:p w14:paraId="35B57475" w14:textId="77777777" w:rsidR="00B272A0" w:rsidRDefault="00000000">
      <w:pPr>
        <w:pStyle w:val="1"/>
        <w:spacing w:before="280" w:after="100"/>
      </w:pPr>
      <w:r>
        <w:rPr>
          <w:rFonts w:ascii="微软雅黑" w:eastAsia="微软雅黑" w:hAnsi="微软雅黑"/>
        </w:rPr>
        <w:t>作品信息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7992"/>
      </w:tblGrid>
      <w:tr w:rsidR="00B272A0" w14:paraId="3832BEE4" w14:textId="77777777">
        <w:trPr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D416BAC" w14:textId="77777777" w:rsidR="00B272A0" w:rsidRDefault="00000000">
            <w:pPr>
              <w:spacing w:after="0"/>
            </w:pPr>
            <w:r>
              <w:rPr>
                <w:b/>
                <w:color w:val="4F315F"/>
                <w:sz w:val="19"/>
              </w:rPr>
              <w:t>作品名称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1CC5DAF" w14:textId="77777777" w:rsidR="00B272A0" w:rsidRDefault="00000000">
            <w:pPr>
              <w:spacing w:after="0"/>
            </w:pPr>
            <w:r>
              <w:rPr>
                <w:sz w:val="19"/>
              </w:rPr>
              <w:t>《笑面虎的邀请函》</w:t>
            </w:r>
          </w:p>
        </w:tc>
      </w:tr>
      <w:tr w:rsidR="00B272A0" w14:paraId="3B48E9C8" w14:textId="77777777">
        <w:trPr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DD21323" w14:textId="77777777" w:rsidR="00B272A0" w:rsidRDefault="00000000">
            <w:pPr>
              <w:spacing w:after="0"/>
            </w:pPr>
            <w:r>
              <w:rPr>
                <w:b/>
                <w:color w:val="4F315F"/>
                <w:sz w:val="19"/>
              </w:rPr>
              <w:t>副标题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AFAFA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F34E52E" w14:textId="77777777" w:rsidR="00B272A0" w:rsidRDefault="00000000">
            <w:pPr>
              <w:spacing w:after="0"/>
            </w:pPr>
            <w:r>
              <w:rPr>
                <w:sz w:val="19"/>
              </w:rPr>
              <w:t>《8.8元到账之后》</w:t>
            </w:r>
          </w:p>
        </w:tc>
      </w:tr>
      <w:tr w:rsidR="00B272A0" w14:paraId="0902F1BF" w14:textId="77777777">
        <w:trPr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73D6FD9" w14:textId="77777777" w:rsidR="00B272A0" w:rsidRDefault="00000000">
            <w:pPr>
              <w:spacing w:after="0"/>
            </w:pPr>
            <w:r>
              <w:rPr>
                <w:b/>
                <w:color w:val="4F315F"/>
                <w:sz w:val="19"/>
              </w:rPr>
              <w:t>作品类别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AF8E201" w14:textId="77777777" w:rsidR="00B272A0" w:rsidRDefault="00000000">
            <w:pPr>
              <w:spacing w:after="0"/>
            </w:pPr>
            <w:r>
              <w:rPr>
                <w:sz w:val="19"/>
              </w:rPr>
              <w:t>AI创意海报、插画</w:t>
            </w:r>
          </w:p>
        </w:tc>
      </w:tr>
      <w:tr w:rsidR="00B272A0" w14:paraId="03983120" w14:textId="77777777">
        <w:trPr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100D466" w14:textId="77777777" w:rsidR="00B272A0" w:rsidRDefault="00000000">
            <w:pPr>
              <w:spacing w:after="0"/>
            </w:pPr>
            <w:r>
              <w:rPr>
                <w:b/>
                <w:color w:val="4F315F"/>
                <w:sz w:val="19"/>
              </w:rPr>
              <w:t>核心标语</w:t>
            </w:r>
          </w:p>
        </w:tc>
        <w:tc>
          <w:tcPr>
            <w:tcW w:w="79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AFAFA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7E126BF" w14:textId="77777777" w:rsidR="00B272A0" w:rsidRDefault="00000000">
            <w:pPr>
              <w:spacing w:after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第一笔返款先给甜头，连环收割随后登场。</w:t>
            </w:r>
          </w:p>
        </w:tc>
      </w:tr>
    </w:tbl>
    <w:p w14:paraId="4DCBD918" w14:textId="77777777" w:rsidR="00B272A0" w:rsidRDefault="00B272A0">
      <w:pPr>
        <w:spacing w:after="40"/>
      </w:pPr>
    </w:p>
    <w:p w14:paraId="20544550" w14:textId="77777777" w:rsidR="00B272A0" w:rsidRDefault="00000000">
      <w:pPr>
        <w:pStyle w:val="1"/>
        <w:spacing w:before="280" w:after="100"/>
      </w:pPr>
      <w:r>
        <w:rPr>
          <w:rFonts w:ascii="微软雅黑" w:eastAsia="微软雅黑" w:hAnsi="微软雅黑"/>
        </w:rPr>
        <w:t>作者信息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416"/>
      </w:tblGrid>
      <w:tr w:rsidR="00B272A0" w14:paraId="1BA5F350" w14:textId="77777777" w:rsidTr="0012649D">
        <w:trPr>
          <w:trHeight w:val="622"/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BF3CE80" w14:textId="4CBF801C" w:rsidR="00B272A0" w:rsidRDefault="00000000">
            <w:pPr>
              <w:spacing w:after="0"/>
            </w:pPr>
            <w:proofErr w:type="spellStart"/>
            <w:r>
              <w:rPr>
                <w:b/>
                <w:color w:val="4F315F"/>
                <w:sz w:val="19"/>
              </w:rPr>
              <w:t>作者姓名称</w:t>
            </w:r>
            <w:proofErr w:type="spellEnd"/>
          </w:p>
        </w:tc>
        <w:tc>
          <w:tcPr>
            <w:tcW w:w="74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345E66F" w14:textId="1268E8F1" w:rsidR="00B272A0" w:rsidRDefault="0012649D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马紫轩</w:t>
            </w:r>
          </w:p>
        </w:tc>
      </w:tr>
      <w:tr w:rsidR="00B272A0" w14:paraId="030EB095" w14:textId="77777777">
        <w:trPr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8740660" w14:textId="77777777" w:rsidR="00B272A0" w:rsidRDefault="00000000">
            <w:pPr>
              <w:spacing w:after="0"/>
            </w:pPr>
            <w:proofErr w:type="spellStart"/>
            <w:r>
              <w:rPr>
                <w:b/>
                <w:color w:val="4F315F"/>
                <w:sz w:val="19"/>
              </w:rPr>
              <w:t>所属院系或单位</w:t>
            </w:r>
            <w:proofErr w:type="spellEnd"/>
          </w:p>
        </w:tc>
        <w:tc>
          <w:tcPr>
            <w:tcW w:w="74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AFAFA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6256133" w14:textId="0D3D5008" w:rsidR="00B272A0" w:rsidRDefault="0012649D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无穹书院</w:t>
            </w:r>
          </w:p>
        </w:tc>
      </w:tr>
      <w:tr w:rsidR="00B272A0" w14:paraId="63654E3D" w14:textId="77777777">
        <w:trPr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598E971" w14:textId="77777777" w:rsidR="00B272A0" w:rsidRDefault="00000000">
            <w:pPr>
              <w:spacing w:after="0"/>
            </w:pPr>
            <w:r>
              <w:rPr>
                <w:b/>
                <w:color w:val="4F315F"/>
                <w:sz w:val="19"/>
              </w:rPr>
              <w:lastRenderedPageBreak/>
              <w:t>班级</w:t>
            </w:r>
          </w:p>
        </w:tc>
        <w:tc>
          <w:tcPr>
            <w:tcW w:w="74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6407F6D" w14:textId="79D8B98A" w:rsidR="00B272A0" w:rsidRDefault="0012649D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无穹55班</w:t>
            </w:r>
          </w:p>
        </w:tc>
      </w:tr>
      <w:tr w:rsidR="00B272A0" w14:paraId="692DCC6E" w14:textId="77777777">
        <w:trPr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0776B9A" w14:textId="77777777" w:rsidR="00B272A0" w:rsidRDefault="00000000">
            <w:pPr>
              <w:spacing w:after="0"/>
            </w:pPr>
            <w:r>
              <w:rPr>
                <w:b/>
                <w:color w:val="4F315F"/>
                <w:sz w:val="19"/>
              </w:rPr>
              <w:t>联系电话</w:t>
            </w:r>
          </w:p>
        </w:tc>
        <w:tc>
          <w:tcPr>
            <w:tcW w:w="74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AFAFA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067CCEF" w14:textId="71053DAA" w:rsidR="00B272A0" w:rsidRDefault="0012649D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18539078628</w:t>
            </w:r>
          </w:p>
        </w:tc>
      </w:tr>
      <w:tr w:rsidR="00B272A0" w14:paraId="5B590C88" w14:textId="77777777">
        <w:trPr>
          <w:jc w:val="center"/>
        </w:trPr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2ED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D088F79" w14:textId="77777777" w:rsidR="00B272A0" w:rsidRDefault="00000000">
            <w:pPr>
              <w:spacing w:after="0"/>
            </w:pPr>
            <w:r>
              <w:rPr>
                <w:b/>
                <w:color w:val="4F315F"/>
                <w:sz w:val="19"/>
              </w:rPr>
              <w:t>联系邮箱</w:t>
            </w:r>
          </w:p>
        </w:tc>
        <w:tc>
          <w:tcPr>
            <w:tcW w:w="741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C74E3EE" w14:textId="06C04817" w:rsidR="00B272A0" w:rsidRDefault="0012649D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mazx25@mails.tsinghua.edu.cn</w:t>
            </w:r>
          </w:p>
        </w:tc>
      </w:tr>
    </w:tbl>
    <w:p w14:paraId="0242ACFB" w14:textId="77777777" w:rsidR="00B272A0" w:rsidRDefault="00B272A0">
      <w:pPr>
        <w:spacing w:after="40"/>
      </w:pPr>
    </w:p>
    <w:p w14:paraId="52F2B80E" w14:textId="102BC97F" w:rsidR="00B272A0" w:rsidRDefault="00000000">
      <w:pPr>
        <w:pStyle w:val="1"/>
        <w:spacing w:before="280" w:after="100"/>
      </w:pPr>
      <w:proofErr w:type="spellStart"/>
      <w:r>
        <w:rPr>
          <w:rFonts w:ascii="微软雅黑" w:eastAsia="微软雅黑" w:hAnsi="微软雅黑"/>
        </w:rPr>
        <w:t>创作说明</w:t>
      </w:r>
      <w:proofErr w:type="spellEnd"/>
    </w:p>
    <w:p w14:paraId="448BC4A2" w14:textId="77777777" w:rsidR="00B272A0" w:rsidRDefault="00000000">
      <w:pPr>
        <w:pStyle w:val="af"/>
        <w:spacing w:before="80" w:after="180" w:line="312" w:lineRule="auto"/>
        <w:ind w:left="403" w:right="259"/>
        <w:rPr>
          <w:lang w:eastAsia="zh-CN"/>
        </w:rPr>
      </w:pPr>
      <w:r>
        <w:rPr>
          <w:b/>
          <w:color w:val="9A7412"/>
          <w:sz w:val="22"/>
          <w:lang w:eastAsia="zh-CN"/>
        </w:rPr>
        <w:t>《笑面虎的邀请函》以兼职返款为切口：操盘者用红线牵引金币、手机与账户锁，学生走向看似通往远方的门。风景象征诱人的高薪远方，藤蔓暗示控制与失去自由。第一笔返款先给甜头，连环收割随后登场。</w:t>
      </w:r>
    </w:p>
    <w:p w14:paraId="38929370" w14:textId="77777777" w:rsidR="00B272A0" w:rsidRDefault="00000000">
      <w:pPr>
        <w:pStyle w:val="1"/>
        <w:spacing w:before="280" w:after="100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设计阐释</w:t>
      </w:r>
    </w:p>
    <w:p w14:paraId="6A2F05A1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《笑面虎的邀请函》把一张看似诱人的机会海报转化为诈骗机制的可视化叙事。标题中的“笑面虎”指向诈骗话术的伪装性；“邀请函”对应画面中发光的门，它看起来像通往高薪兼职、海外机会或快速赚钱的入口，实际却把人引向逐步失去判断权的诈骗链条。</w:t>
      </w:r>
    </w:p>
    <w:p w14:paraId="28F7D871" w14:textId="77777777" w:rsidR="00B272A0" w:rsidRDefault="00000000">
      <w:pPr>
        <w:pStyle w:val="21"/>
        <w:spacing w:before="180" w:after="100"/>
        <w:rPr>
          <w:lang w:eastAsia="zh-CN"/>
        </w:rPr>
      </w:pPr>
      <w:r>
        <w:rPr>
          <w:rFonts w:ascii="微软雅黑" w:eastAsia="微软雅黑" w:hAnsi="微软雅黑"/>
          <w:sz w:val="23"/>
          <w:lang w:eastAsia="zh-CN"/>
        </w:rPr>
        <w:t>微笑面具与操盘者</w:t>
      </w:r>
    </w:p>
    <w:p w14:paraId="4737308E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面具保持微笑而不是表现为凶恶，象征诈骗者常用的客服、学长、同学或平台专员身份。诈骗开始时，危险往往以“我来帮你”“这单很简单”“已经有人成功了”的语气出现。画面上方伸出的手形成俯视关系，表现诈骗链中信息和权力的不对等。</w:t>
      </w:r>
    </w:p>
    <w:p w14:paraId="2B4E98B2" w14:textId="77777777" w:rsidR="00B272A0" w:rsidRDefault="00000000">
      <w:pPr>
        <w:pStyle w:val="21"/>
        <w:spacing w:before="180" w:after="100"/>
        <w:rPr>
          <w:lang w:eastAsia="zh-CN"/>
        </w:rPr>
      </w:pPr>
      <w:r>
        <w:rPr>
          <w:rFonts w:ascii="微软雅黑" w:eastAsia="微软雅黑" w:hAnsi="微软雅黑"/>
          <w:sz w:val="23"/>
          <w:lang w:eastAsia="zh-CN"/>
        </w:rPr>
        <w:t>发光的门与远方风景</w:t>
      </w:r>
    </w:p>
    <w:p w14:paraId="0144A7BB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发光的门具有出口和机会的双重意味。门后的风景可以被观众理解为高薪出境、海外工作、快速赚钱或“最后一步就能提现”的远方承诺。作品不把画面指认为某个具体地点，也不声称这是缅北实景；“缅北”等境外园区只是观众可能联想到的现实风险。作品真正要表达的是：看似通往自由的远方，可能通往封闭、失控和被控制的诈骗空间。</w:t>
      </w:r>
    </w:p>
    <w:p w14:paraId="41E353DA" w14:textId="77777777" w:rsidR="00B272A0" w:rsidRDefault="00000000">
      <w:pPr>
        <w:pStyle w:val="21"/>
        <w:spacing w:before="180" w:after="100"/>
        <w:rPr>
          <w:lang w:eastAsia="zh-CN"/>
        </w:rPr>
      </w:pPr>
      <w:r>
        <w:rPr>
          <w:rFonts w:ascii="微软雅黑" w:eastAsia="微软雅黑" w:hAnsi="微软雅黑"/>
          <w:sz w:val="23"/>
          <w:lang w:eastAsia="zh-CN"/>
        </w:rPr>
        <w:lastRenderedPageBreak/>
        <w:t>门边藤蔓与行动受限</w:t>
      </w:r>
    </w:p>
    <w:p w14:paraId="49149E66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门边的枝状景观在设计阐释中被理解为藤蔓。它们远看像自然风景，靠近后却与红色牵引线交织，象征骗子用环境包装、群体氛围和连续任务慢慢限制人的行动。越向门内走，退路越少；越相信“再完成一步就能提现”，越难停下来。</w:t>
      </w:r>
    </w:p>
    <w:p w14:paraId="370D89F2" w14:textId="77777777" w:rsidR="00B272A0" w:rsidRDefault="00000000">
      <w:pPr>
        <w:pStyle w:val="21"/>
        <w:spacing w:before="180" w:after="100"/>
        <w:rPr>
          <w:lang w:eastAsia="zh-CN"/>
        </w:rPr>
      </w:pPr>
      <w:r>
        <w:rPr>
          <w:rFonts w:ascii="微软雅黑" w:eastAsia="微软雅黑" w:hAnsi="微软雅黑"/>
          <w:sz w:val="23"/>
          <w:lang w:eastAsia="zh-CN"/>
        </w:rPr>
        <w:t>红色牵引线</w:t>
      </w:r>
    </w:p>
    <w:p w14:paraId="1D71C90E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红线连接金币、手机、任务凭证和账户锁，代表从8.8元返款到拉新、垫资、假到账、解冻和屏幕共享的控制链。线条起初像装饰，随后变成束缚，表达“你以为自己在做选择，实际上每一步都被话术提前安排”。</w:t>
      </w:r>
    </w:p>
    <w:p w14:paraId="313AE425" w14:textId="77777777" w:rsidR="00B272A0" w:rsidRDefault="00000000">
      <w:pPr>
        <w:pStyle w:val="21"/>
        <w:spacing w:before="180" w:after="100"/>
        <w:rPr>
          <w:lang w:eastAsia="zh-CN"/>
        </w:rPr>
      </w:pPr>
      <w:r>
        <w:rPr>
          <w:rFonts w:ascii="微软雅黑" w:eastAsia="微软雅黑" w:hAnsi="微软雅黑"/>
          <w:sz w:val="23"/>
          <w:lang w:eastAsia="zh-CN"/>
        </w:rPr>
        <w:t>金币 手机与账户锁</w:t>
      </w:r>
    </w:p>
    <w:p w14:paraId="3B4F32EA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金色金币和礼物代表第一笔返款带来的奖励感。它看起来像平台诚意，实际承担的是换取信任的诱饵功能。手机是群聊、链接、客服和任务平台的入口；红色账户锁则对应操作错误、账户冻结、缴费解冻和屏幕共享等后续话术。骗子先让人相信页面上的数字，再利用页面异常继续索要钱和权限。</w:t>
      </w:r>
    </w:p>
    <w:p w14:paraId="6860FBD2" w14:textId="77777777" w:rsidR="00B272A0" w:rsidRDefault="00000000">
      <w:pPr>
        <w:pStyle w:val="21"/>
        <w:spacing w:before="180" w:after="100"/>
        <w:rPr>
          <w:lang w:eastAsia="zh-CN"/>
        </w:rPr>
      </w:pPr>
      <w:r>
        <w:rPr>
          <w:rFonts w:ascii="微软雅黑" w:eastAsia="微软雅黑" w:hAnsi="微软雅黑"/>
          <w:sz w:val="23"/>
          <w:lang w:eastAsia="zh-CN"/>
        </w:rPr>
        <w:t>走向门的学生与碎片屏幕</w:t>
      </w:r>
    </w:p>
    <w:p w14:paraId="6BA985B2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学生采用背影，方便观众把自己代入画面。他没有奔跑，也没有明显恐惧，说明受骗往往从一次普通点击开始：先试一下、反正只有8.8元、同学也做过、再做一单就收手。周围的透明屏幕和碎片化界面象征群聊晒单、转账截图、平台余额和伪造凭证，呈现“证据很多，真正可核验的来源很少”。</w:t>
      </w:r>
    </w:p>
    <w:p w14:paraId="617AF8C5" w14:textId="77777777" w:rsidR="00B272A0" w:rsidRDefault="00000000">
      <w:pPr>
        <w:pStyle w:val="21"/>
        <w:spacing w:before="180" w:after="100"/>
        <w:rPr>
          <w:lang w:eastAsia="zh-CN"/>
        </w:rPr>
      </w:pPr>
      <w:r>
        <w:rPr>
          <w:rFonts w:ascii="微软雅黑" w:eastAsia="微软雅黑" w:hAnsi="微软雅黑"/>
          <w:sz w:val="23"/>
          <w:lang w:eastAsia="zh-CN"/>
        </w:rPr>
        <w:t>色彩与构图</w:t>
      </w:r>
    </w:p>
    <w:p w14:paraId="45A68830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深紫和靛蓝代表数字空间与看似专业的技术包装；金色代表返款和奖励；红色代表牵引、警报、冻结和失去控制；冷白色的门光代表被包装成机会的诱惑。操盘者位于上方，学生位于下方，红线从面具引向金币、手机、账户锁和学生，构成“诱饵—点击—控制”的阅读路径。</w:t>
      </w:r>
    </w:p>
    <w:p w14:paraId="20C3857C" w14:textId="77777777" w:rsidR="00B272A0" w:rsidRDefault="00000000">
      <w:pPr>
        <w:pStyle w:val="21"/>
        <w:spacing w:before="180" w:after="100"/>
        <w:rPr>
          <w:lang w:eastAsia="zh-CN"/>
        </w:rPr>
      </w:pPr>
      <w:r>
        <w:rPr>
          <w:rFonts w:ascii="微软雅黑" w:eastAsia="微软雅黑" w:hAnsi="微软雅黑"/>
          <w:sz w:val="23"/>
          <w:lang w:eastAsia="zh-CN"/>
        </w:rPr>
        <w:t>反诈教育指向</w:t>
      </w:r>
    </w:p>
    <w:p w14:paraId="07E4BD0B" w14:textId="77777777" w:rsidR="00B272A0" w:rsidRDefault="00000000">
      <w:pPr>
        <w:pStyle w:val="af"/>
        <w:spacing w:after="140" w:line="324" w:lineRule="auto"/>
        <w:ind w:firstLine="346"/>
        <w:rPr>
          <w:lang w:eastAsia="zh-CN"/>
        </w:rPr>
      </w:pPr>
      <w:r>
        <w:rPr>
          <w:lang w:eastAsia="zh-CN"/>
        </w:rPr>
        <w:t>作品没有把受害者简单描绘成贪心或愚蠢的人，而是把重点放在骗局如何利用熟人信任、小额返款、群体晒单、时间压力和沉没成本。作品希望观众在看到“到账”时先停下来，独立核验来源，不因为同学转发或页面显示数字就继续付款。</w:t>
      </w:r>
    </w:p>
    <w:p w14:paraId="79E80C03" w14:textId="329AAD7D" w:rsidR="00B272A0" w:rsidRDefault="00000000" w:rsidP="0012649D">
      <w:pPr>
        <w:pStyle w:val="af"/>
        <w:spacing w:before="80" w:after="180" w:line="312" w:lineRule="auto"/>
        <w:ind w:left="403" w:right="259"/>
        <w:rPr>
          <w:rFonts w:hint="eastAsia"/>
          <w:lang w:eastAsia="zh-CN"/>
        </w:rPr>
      </w:pPr>
      <w:r>
        <w:rPr>
          <w:b/>
          <w:color w:val="9A7412"/>
          <w:sz w:val="22"/>
          <w:lang w:eastAsia="zh-CN"/>
        </w:rPr>
        <w:t>第一笔返款先给甜头，连环收割随后登场。</w:t>
      </w:r>
    </w:p>
    <w:sectPr w:rsidR="00B272A0" w:rsidSect="00034616">
      <w:footerReference w:type="default" r:id="rId9"/>
      <w:pgSz w:w="12240" w:h="15840"/>
      <w:pgMar w:top="1008" w:right="1123" w:bottom="979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3B1F7" w14:textId="77777777" w:rsidR="008523F6" w:rsidRDefault="008523F6">
      <w:pPr>
        <w:spacing w:after="0" w:line="240" w:lineRule="auto"/>
      </w:pPr>
      <w:r>
        <w:separator/>
      </w:r>
    </w:p>
  </w:endnote>
  <w:endnote w:type="continuationSeparator" w:id="0">
    <w:p w14:paraId="5A8CE004" w14:textId="77777777" w:rsidR="008523F6" w:rsidRDefault="00852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152E9" w14:textId="77777777" w:rsidR="00B272A0" w:rsidRDefault="00000000">
    <w:pPr>
      <w:pStyle w:val="a7"/>
      <w:jc w:val="center"/>
    </w:pPr>
    <w:r>
      <w:rPr>
        <w:color w:val="777777"/>
        <w:sz w:val="16"/>
      </w:rPr>
      <w:t xml:space="preserve">第 </w:t>
    </w:r>
    <w:r>
      <w:rPr>
        <w:color w:val="777777"/>
        <w:sz w:val="16"/>
      </w:rPr>
      <w:fldChar w:fldCharType="begin"/>
    </w:r>
    <w:r>
      <w:rPr>
        <w:color w:val="777777"/>
        <w:sz w:val="16"/>
      </w:rPr>
      <w:instrText xml:space="preserve"> PAGE </w:instrText>
    </w:r>
    <w:r w:rsidR="0012649D">
      <w:rPr>
        <w:rFonts w:hint="eastAsia"/>
        <w:color w:val="777777"/>
        <w:sz w:val="16"/>
      </w:rPr>
      <w:fldChar w:fldCharType="separate"/>
    </w:r>
    <w:r w:rsidR="0012649D">
      <w:rPr>
        <w:rFonts w:hint="eastAsia"/>
        <w:noProof/>
        <w:color w:val="777777"/>
        <w:sz w:val="16"/>
      </w:rPr>
      <w:t>1</w:t>
    </w:r>
    <w:r>
      <w:rPr>
        <w:color w:val="777777"/>
        <w:sz w:val="16"/>
      </w:rPr>
      <w:fldChar w:fldCharType="end"/>
    </w:r>
    <w:r>
      <w:rPr>
        <w:color w:val="777777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0AF72" w14:textId="77777777" w:rsidR="008523F6" w:rsidRDefault="008523F6">
      <w:pPr>
        <w:spacing w:after="0" w:line="240" w:lineRule="auto"/>
      </w:pPr>
      <w:r>
        <w:separator/>
      </w:r>
    </w:p>
  </w:footnote>
  <w:footnote w:type="continuationSeparator" w:id="0">
    <w:p w14:paraId="0DA7B170" w14:textId="77777777" w:rsidR="008523F6" w:rsidRDefault="008523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2411214">
    <w:abstractNumId w:val="8"/>
  </w:num>
  <w:num w:numId="2" w16cid:durableId="1167283865">
    <w:abstractNumId w:val="6"/>
  </w:num>
  <w:num w:numId="3" w16cid:durableId="1957250382">
    <w:abstractNumId w:val="5"/>
  </w:num>
  <w:num w:numId="4" w16cid:durableId="111443106">
    <w:abstractNumId w:val="4"/>
  </w:num>
  <w:num w:numId="5" w16cid:durableId="14432632">
    <w:abstractNumId w:val="7"/>
  </w:num>
  <w:num w:numId="6" w16cid:durableId="2074503706">
    <w:abstractNumId w:val="3"/>
  </w:num>
  <w:num w:numId="7" w16cid:durableId="1551842685">
    <w:abstractNumId w:val="2"/>
  </w:num>
  <w:num w:numId="8" w16cid:durableId="1554387842">
    <w:abstractNumId w:val="1"/>
  </w:num>
  <w:num w:numId="9" w16cid:durableId="46300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49D"/>
    <w:rsid w:val="0015074B"/>
    <w:rsid w:val="0029639D"/>
    <w:rsid w:val="00326F90"/>
    <w:rsid w:val="007927D7"/>
    <w:rsid w:val="008523F6"/>
    <w:rsid w:val="00AA1D8D"/>
    <w:rsid w:val="00B272A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F3FC7C"/>
  <w14:defaultImageDpi w14:val="300"/>
  <w15:docId w15:val="{ED832C2C-F162-4649-8A72-F9E43087B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721</Words>
  <Characters>750</Characters>
  <Application>Microsoft Office Word</Application>
  <DocSecurity>0</DocSecurity>
  <Lines>35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笑面虎的邀请函投稿材料</dc:title>
  <dc:subject>校园反诈主题 AI 海报投稿材料</dc:subject>
  <dc:creator>作者待填写</dc:creator>
  <cp:keywords/>
  <dc:description>用于校园反诈主题 AI 作品大赛投稿</dc:description>
  <cp:lastModifiedBy>zixuan ma</cp:lastModifiedBy>
  <cp:revision>2</cp:revision>
  <dcterms:created xsi:type="dcterms:W3CDTF">2013-12-23T23:15:00Z</dcterms:created>
  <dcterms:modified xsi:type="dcterms:W3CDTF">2026-10-14T17:59:00Z</dcterms:modified>
  <cp:category/>
</cp:coreProperties>
</file>