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he-plan-to-keep-building"/>
      <w:r>
        <w:t xml:space="preserve">The Plan to Keep Building</w:t>
      </w:r>
      <w:bookmarkEnd w:id="20"/>
    </w:p>
    <w:p>
      <w:pPr>
        <w:pStyle w:val="FirstParagraph"/>
      </w:pPr>
      <w:r>
        <w:rPr>
          <w:b/>
        </w:rPr>
        <w:t xml:space="preserve">Ziyad Alboghdady — General AI Fluency, Week 8</w:t>
      </w:r>
    </w:p>
    <w:p>
      <w:pPr>
        <w:pStyle w:val="Heading2"/>
      </w:pPr>
      <w:bookmarkStart w:id="21" w:name="where-the-next-case-study-goes"/>
      <w:r>
        <w:t xml:space="preserve">Where the next case study goes</w:t>
      </w:r>
      <w:bookmarkEnd w:id="21"/>
    </w:p>
    <w:p>
      <w:pPr>
        <w:pStyle w:val="FirstParagraph"/>
      </w:pPr>
      <w:r>
        <w:rPr>
          <w:rStyle w:val="VerbatimChar"/>
        </w:rPr>
        <w:t xml:space="preserve">portfolio-site/projects/&lt;new-slug&gt;/</w:t>
      </w:r>
      <w:r>
        <w:t xml:space="preserve">, generated from one dictionary entry in the</w:t>
      </w:r>
      <w:r>
        <w:t xml:space="preserve"> </w:t>
      </w:r>
      <w:r>
        <w:rPr>
          <w:rStyle w:val="VerbatimChar"/>
        </w:rPr>
        <w:t xml:space="preserve">CASES</w:t>
      </w:r>
      <w:r>
        <w:t xml:space="preserve"> </w:t>
      </w:r>
      <w:r>
        <w:t xml:space="preserve">list in</w:t>
      </w:r>
      <w:r>
        <w:t xml:space="preserve"> </w:t>
      </w:r>
      <w:r>
        <w:rPr>
          <w:rStyle w:val="VerbatimChar"/>
        </w:rPr>
        <w:t xml:space="preserve">build_site.py</w:t>
      </w:r>
      <w:r>
        <w:t xml:space="preserve">. Nothing else is touched. The projects index, the homepage</w:t>
      </w:r>
      <w:r>
        <w:t xml:space="preserve"> </w:t>
      </w:r>
      <w:r>
        <w:t xml:space="preserve">“</w:t>
      </w:r>
      <w:r>
        <w:t xml:space="preserve">featured</w:t>
      </w:r>
      <w:r>
        <w:t xml:space="preserve">”</w:t>
      </w:r>
      <w:r>
        <w:t xml:space="preserve"> </w:t>
      </w:r>
      <w:r>
        <w:t xml:space="preserve">pair, the sitemap and the next/previous links between cases all read from that same list, so adding an entry updates every one of them.</w:t>
      </w:r>
    </w:p>
    <w:p>
      <w:pPr>
        <w:pStyle w:val="Heading2"/>
      </w:pPr>
      <w:bookmarkStart w:id="22" w:name="the-steps-concretely"/>
      <w:r>
        <w:t xml:space="preserve">The steps, concretely</w:t>
      </w:r>
      <w:bookmarkEnd w:id="22"/>
    </w:p>
    <w:p>
      <w:pPr>
        <w:numPr>
          <w:ilvl w:val="0"/>
          <w:numId w:val="1001"/>
        </w:numPr>
        <w:pStyle w:val="Compact"/>
      </w:pPr>
      <w:r>
        <w:t xml:space="preserve">Open</w:t>
      </w:r>
      <w:r>
        <w:t xml:space="preserve"> </w:t>
      </w:r>
      <w:r>
        <w:rPr>
          <w:rStyle w:val="VerbatimChar"/>
        </w:rPr>
        <w:t xml:space="preserve">build_site.py</w:t>
      </w:r>
      <w:r>
        <w:t xml:space="preserve">. Copy the last entry in</w:t>
      </w:r>
      <w:r>
        <w:t xml:space="preserve"> </w:t>
      </w:r>
      <w:r>
        <w:rPr>
          <w:rStyle w:val="VerbatimChar"/>
        </w:rPr>
        <w:t xml:space="preserve">CASES</w:t>
      </w:r>
      <w:r>
        <w:t xml:space="preserve">.</w:t>
      </w:r>
    </w:p>
    <w:p>
      <w:pPr>
        <w:numPr>
          <w:ilvl w:val="0"/>
          <w:numId w:val="1001"/>
        </w:numPr>
        <w:pStyle w:val="Compact"/>
      </w:pPr>
      <w:r>
        <w:t xml:space="preserve">Fill the three beats — the shape is fixed and that is the point:</w:t>
      </w:r>
    </w:p>
    <w:p>
      <w:pPr>
        <w:numPr>
          <w:ilvl w:val="1"/>
          <w:numId w:val="1002"/>
        </w:numPr>
        <w:pStyle w:val="Compact"/>
      </w:pPr>
      <w:r>
        <w:rPr>
          <w:b/>
        </w:rPr>
        <w:t xml:space="preserve">The problem</w:t>
      </w:r>
      <w:r>
        <w:t xml:space="preserve"> </w:t>
      </w:r>
      <w:r>
        <w:t xml:space="preserve">— what was actually hard. Not</w:t>
      </w:r>
      <w:r>
        <w:t xml:space="preserve"> </w:t>
      </w:r>
      <w:r>
        <w:t xml:space="preserve">“</w:t>
      </w:r>
      <w:r>
        <w:t xml:space="preserve">I wanted to learn X.</w:t>
      </w:r>
      <w:r>
        <w:t xml:space="preserve">”</w:t>
      </w:r>
    </w:p>
    <w:p>
      <w:pPr>
        <w:numPr>
          <w:ilvl w:val="1"/>
          <w:numId w:val="1002"/>
        </w:numPr>
        <w:pStyle w:val="Compact"/>
      </w:pPr>
      <w:r>
        <w:rPr>
          <w:b/>
        </w:rPr>
        <w:t xml:space="preserve">What I did &amp; decided</w:t>
      </w:r>
      <w:r>
        <w:t xml:space="preserve"> </w:t>
      </w:r>
      <w:r>
        <w:t xml:space="preserve">— bullets, each one a</w:t>
      </w:r>
      <w:r>
        <w:t xml:space="preserve"> </w:t>
      </w:r>
      <w:r>
        <w:rPr>
          <w:i/>
        </w:rPr>
        <w:t xml:space="preserve">decision</w:t>
      </w:r>
      <w:r>
        <w:t xml:space="preserve"> </w:t>
      </w:r>
      <w:r>
        <w:t xml:space="preserve">with its trade-off, not a list of technologies used.</w:t>
      </w:r>
    </w:p>
    <w:p>
      <w:pPr>
        <w:numPr>
          <w:ilvl w:val="1"/>
          <w:numId w:val="1002"/>
        </w:numPr>
        <w:pStyle w:val="Compact"/>
      </w:pPr>
      <w:r>
        <w:rPr>
          <w:b/>
        </w:rPr>
        <w:t xml:space="preserve">What came of it</w:t>
      </w:r>
      <w:r>
        <w:t xml:space="preserve"> </w:t>
      </w:r>
      <w:r>
        <w:t xml:space="preserve">— what changed as a result. If nothing did, the case is not ready.</w:t>
      </w:r>
    </w:p>
    <w:p>
      <w:pPr>
        <w:numPr>
          <w:ilvl w:val="0"/>
          <w:numId w:val="1001"/>
        </w:numPr>
        <w:pStyle w:val="Compact"/>
      </w:pPr>
      <w:r>
        <w:t xml:space="preserve">Set</w:t>
      </w:r>
      <w:r>
        <w:t xml:space="preserve"> </w:t>
      </w:r>
      <w:r>
        <w:rPr>
          <w:rStyle w:val="VerbatimChar"/>
        </w:rPr>
        <w:t xml:space="preserve">stack</w:t>
      </w:r>
      <w:r>
        <w:t xml:space="preserve">,</w:t>
      </w:r>
      <w:r>
        <w:t xml:space="preserve"> </w:t>
      </w:r>
      <w:r>
        <w:rPr>
          <w:rStyle w:val="VerbatimChar"/>
        </w:rPr>
        <w:t xml:space="preserve">role</w:t>
      </w:r>
      <w:r>
        <w:t xml:space="preserve">,</w:t>
      </w:r>
      <w:r>
        <w:t xml:space="preserve"> </w:t>
      </w:r>
      <w:r>
        <w:rPr>
          <w:rStyle w:val="VerbatimChar"/>
        </w:rPr>
        <w:t xml:space="preserve">period</w:t>
      </w:r>
      <w:r>
        <w:t xml:space="preserve">,</w:t>
      </w:r>
      <w:r>
        <w:t xml:space="preserve"> </w:t>
      </w:r>
      <w:r>
        <w:rPr>
          <w:rStyle w:val="VerbatimChar"/>
        </w:rPr>
        <w:t xml:space="preserve">repo</w:t>
      </w:r>
      <w:r>
        <w:t xml:space="preserve">, and a one-sentence</w:t>
      </w:r>
      <w:r>
        <w:t xml:space="preserve"> </w:t>
      </w:r>
      <w:r>
        <w:rPr>
          <w:rStyle w:val="VerbatimChar"/>
        </w:rPr>
        <w:t xml:space="preserve">summary</w:t>
      </w:r>
      <w:r>
        <w:t xml:space="preserve"> </w:t>
      </w:r>
      <w:r>
        <w:t xml:space="preserve">(the summary is what appears on the cards — write it last, once the case is clear).</w:t>
      </w:r>
    </w:p>
    <w:p>
      <w:pPr>
        <w:numPr>
          <w:ilvl w:val="0"/>
          <w:numId w:val="1001"/>
        </w:numPr>
        <w:pStyle w:val="Compact"/>
      </w:pPr>
      <w:r>
        <w:t xml:space="preserve">Set</w:t>
      </w:r>
      <w:r>
        <w:t xml:space="preserve"> </w:t>
      </w:r>
      <w:r>
        <w:rPr>
          <w:rStyle w:val="VerbatimChar"/>
        </w:rPr>
        <w:t xml:space="preserve">artifact</w:t>
      </w:r>
      <w:r>
        <w:t xml:space="preserve"> </w:t>
      </w:r>
      <w:r>
        <w:t xml:space="preserve">to the real capture the case needs. Take that capture before writing the prose, not after — if I cannot capture it, the case is not finished.</w:t>
      </w:r>
    </w:p>
    <w:p>
      <w:pPr>
        <w:numPr>
          <w:ilvl w:val="0"/>
          <w:numId w:val="1001"/>
        </w:numPr>
        <w:pStyle w:val="Compact"/>
      </w:pPr>
      <w:r>
        <w:t xml:space="preserve">If it is now my strongest work, move it to position 1 in</w:t>
      </w:r>
      <w:r>
        <w:t xml:space="preserve"> </w:t>
      </w:r>
      <w:r>
        <w:rPr>
          <w:rStyle w:val="VerbatimChar"/>
        </w:rPr>
        <w:t xml:space="preserve">CASES</w:t>
      </w:r>
      <w:r>
        <w:t xml:space="preserve">. The homepage leads with the first two automatically.</w:t>
      </w:r>
    </w:p>
    <w:p>
      <w:pPr>
        <w:numPr>
          <w:ilvl w:val="0"/>
          <w:numId w:val="1001"/>
        </w:numPr>
        <w:pStyle w:val="Compact"/>
      </w:pPr>
      <w:r>
        <w:rPr>
          <w:rStyle w:val="VerbatimChar"/>
        </w:rPr>
        <w:t xml:space="preserve">python3 build_site.py</w:t>
      </w:r>
      <w:r>
        <w:t xml:space="preserve">, check locally with</w:t>
      </w:r>
      <w:r>
        <w:t xml:space="preserve"> </w:t>
      </w:r>
      <w:r>
        <w:rPr>
          <w:rStyle w:val="VerbatimChar"/>
        </w:rPr>
        <w:t xml:space="preserve">python3 -m http.server</w:t>
      </w:r>
      <w:r>
        <w:t xml:space="preserve"> </w:t>
      </w:r>
      <w:r>
        <w:t xml:space="preserve">from</w:t>
      </w:r>
      <w:r>
        <w:t xml:space="preserve"> </w:t>
      </w:r>
      <w:r>
        <w:rPr>
          <w:rStyle w:val="VerbatimChar"/>
        </w:rPr>
        <w:t xml:space="preserve">portfolio-site/</w:t>
      </w:r>
      <w:r>
        <w:t xml:space="preserve">, drag the folder to Netlify.</w:t>
      </w:r>
    </w:p>
    <w:p>
      <w:pPr>
        <w:pStyle w:val="FirstParagraph"/>
      </w:pPr>
      <w:r>
        <w:rPr>
          <w:b/>
        </w:rPr>
        <w:t xml:space="preserve">About twenty minutes of mechanics.</w:t>
      </w:r>
      <w:r>
        <w:t xml:space="preserve"> </w:t>
      </w:r>
      <w:r>
        <w:t xml:space="preserve">The writing is the work; the build is not.</w:t>
      </w:r>
    </w:p>
    <w:p>
      <w:pPr>
        <w:pStyle w:val="Heading2"/>
      </w:pPr>
      <w:bookmarkStart w:id="23" w:name="the-next-real-piece-of-work"/>
      <w:r>
        <w:t xml:space="preserve">The next real piece of work</w:t>
      </w:r>
      <w:bookmarkEnd w:id="23"/>
    </w:p>
    <w:p>
      <w:pPr>
        <w:pStyle w:val="FirstParagraph"/>
      </w:pPr>
      <w:r>
        <w:rPr>
          <w:b/>
        </w:rPr>
        <w:t xml:space="preserve">Integration tests for the Task Management API, and a fifth case study about them.</w:t>
      </w:r>
    </w:p>
    <w:p>
      <w:pPr>
        <w:pStyle w:val="BodyText"/>
      </w:pPr>
      <w:r>
        <w:t xml:space="preserve">I picked this because it closes the one gap I cannot defend. My homepage claims I build</w:t>
      </w:r>
      <w:r>
        <w:t xml:space="preserve"> </w:t>
      </w:r>
      <w:r>
        <w:rPr>
          <w:i/>
        </w:rPr>
        <w:t xml:space="preserve">reliable, testable</w:t>
      </w:r>
      <w:r>
        <w:t xml:space="preserve"> </w:t>
      </w:r>
      <w:r>
        <w:t xml:space="preserve">backends.</w:t>
      </w:r>
      <w:r>
        <w:t xml:space="preserve"> </w:t>
      </w:r>
      <w:r>
        <w:t xml:space="preserve">Four case studies describe layering, boundaries and schema design — and not one of them shows a test. A reviewer who</w:t>
      </w:r>
      <w:r>
        <w:t xml:space="preserve"> </w:t>
      </w:r>
      <w:r>
        <w:t xml:space="preserve">asks</w:t>
      </w:r>
      <w:r>
        <w:t xml:space="preserve"> </w:t>
      </w:r>
      <w:r>
        <w:t xml:space="preserve">“</w:t>
      </w:r>
      <w:r>
        <w:t xml:space="preserve">where are the tests?</w:t>
      </w:r>
      <w:r>
        <w:t xml:space="preserve">”</w:t>
      </w:r>
      <w:r>
        <w:t xml:space="preserve"> </w:t>
      </w:r>
      <w:r>
        <w:t xml:space="preserve">is asking a fair question, and right now my answer is a sentence rather than a link.</w:t>
      </w:r>
    </w:p>
    <w:p>
      <w:pPr>
        <w:pStyle w:val="BodyText"/>
      </w:pPr>
      <w:r>
        <w:t xml:space="preserve">The shape of the work:</w:t>
      </w:r>
    </w:p>
    <w:p>
      <w:pPr>
        <w:numPr>
          <w:ilvl w:val="0"/>
          <w:numId w:val="1003"/>
        </w:numPr>
        <w:pStyle w:val="Compact"/>
      </w:pPr>
      <w:r>
        <w:rPr>
          <w:rStyle w:val="VerbatimChar"/>
        </w:rPr>
        <w:t xml:space="preserve">WebApplicationFactory</w:t>
      </w:r>
      <w:r>
        <w:t xml:space="preserve"> </w:t>
      </w:r>
      <w:r>
        <w:t xml:space="preserve">against the real PostgreSQL container that already runs in</w:t>
      </w:r>
      <w:r>
        <w:t xml:space="preserve"> </w:t>
      </w:r>
      <w:r>
        <w:rPr>
          <w:rStyle w:val="VerbatimChar"/>
        </w:rPr>
        <w:t xml:space="preserve">docker compose</w:t>
      </w:r>
      <w:r>
        <w:t xml:space="preserve">, so the tests</w:t>
      </w:r>
      <w:r>
        <w:t xml:space="preserve"> </w:t>
      </w:r>
      <w:r>
        <w:t xml:space="preserve">exercise the actual stack rather than a mock of it.</w:t>
      </w:r>
    </w:p>
    <w:p>
      <w:pPr>
        <w:numPr>
          <w:ilvl w:val="0"/>
          <w:numId w:val="1003"/>
        </w:numPr>
        <w:pStyle w:val="Compact"/>
      </w:pPr>
      <w:r>
        <w:t xml:space="preserve">The cases worth testing are the ones the case study already claims: a request for another user’s task returns</w:t>
      </w:r>
      <w:r>
        <w:t xml:space="preserve"> </w:t>
      </w:r>
      <w:r>
        <w:rPr>
          <w:b/>
        </w:rPr>
        <w:t xml:space="preserve">404, not 403</w:t>
      </w:r>
      <w:r>
        <w:t xml:space="preserve">; a missing</w:t>
      </w:r>
      <w:r>
        <w:t xml:space="preserve"> </w:t>
      </w:r>
      <w:r>
        <w:rPr>
          <w:rStyle w:val="VerbatimChar"/>
        </w:rPr>
        <w:t xml:space="preserve">Authorization</w:t>
      </w:r>
      <w:r>
        <w:t xml:space="preserve"> </w:t>
      </w:r>
      <w:r>
        <w:t xml:space="preserve">header returns 401; Supabase being unreachable returns</w:t>
      </w:r>
      <w:r>
        <w:t xml:space="preserve"> </w:t>
      </w:r>
      <w:r>
        <w:rPr>
          <w:b/>
        </w:rPr>
        <w:t xml:space="preserve">503, not 401</w:t>
      </w:r>
      <w:r>
        <w:t xml:space="preserve">.</w:t>
      </w:r>
      <w:r>
        <w:t xml:space="preserve"> </w:t>
      </w:r>
      <w:r>
        <w:t xml:space="preserve">Those three are the architectural promises. If they are true, a test should prove it; if a test is awkward to write,</w:t>
      </w:r>
      <w:r>
        <w:t xml:space="preserve"> </w:t>
      </w:r>
      <w:r>
        <w:t xml:space="preserve">that is information about the design.</w:t>
      </w:r>
    </w:p>
    <w:p>
      <w:pPr>
        <w:numPr>
          <w:ilvl w:val="0"/>
          <w:numId w:val="1003"/>
        </w:numPr>
        <w:pStyle w:val="Compact"/>
      </w:pPr>
      <w:r>
        <w:t xml:space="preserve">Then the fifth case study, in the same three beats: the claim I could not prove, what I did, and which assumption</w:t>
      </w:r>
      <w:r>
        <w:t xml:space="preserve"> </w:t>
      </w:r>
      <w:r>
        <w:t xml:space="preserve">broke first.</w:t>
      </w:r>
    </w:p>
    <w:p>
      <w:pPr>
        <w:pStyle w:val="FirstParagraph"/>
      </w:pPr>
      <w:r>
        <w:rPr>
          <w:b/>
        </w:rPr>
        <w:t xml:space="preserve">Why not the EF Core migration:</w:t>
      </w:r>
      <w:r>
        <w:t xml:space="preserve"> </w:t>
      </w:r>
      <w:r>
        <w:t xml:space="preserve">that is already done. The Task API runs on EF Core and PostgreSQL 16 in Docker with</w:t>
      </w:r>
      <w:r>
        <w:t xml:space="preserve"> </w:t>
      </w:r>
      <w:r>
        <w:t xml:space="preserve">Supabase auth. The reversibility claim has already been paid off — what has not been paid off is</w:t>
      </w:r>
      <w:r>
        <w:t xml:space="preserve"> </w:t>
      </w:r>
      <w:r>
        <w:rPr>
          <w:i/>
        </w:rPr>
        <w:t xml:space="preserve">testable</w:t>
      </w:r>
      <w:r>
        <w:t xml:space="preserve">.</w:t>
      </w:r>
    </w:p>
    <w:p>
      <w:pPr>
        <w:pStyle w:val="BodyText"/>
      </w:pPr>
      <w:r>
        <w:rPr>
          <w:b/>
        </w:rPr>
        <w:t xml:space="preserve">Target: within 6 weeks of the internship ending.</w:t>
      </w:r>
    </w:p>
    <w:p>
      <w:pPr>
        <w:pStyle w:val="Heading2"/>
      </w:pPr>
      <w:bookmarkStart w:id="24" w:name="the-reminder-a-real-one"/>
      <w:r>
        <w:t xml:space="preserve">The reminder — a real one</w:t>
      </w:r>
      <w:bookmarkEnd w:id="24"/>
    </w:p>
    <w:p>
      <w:pPr>
        <w:numPr>
          <w:ilvl w:val="0"/>
          <w:numId w:val="1004"/>
        </w:numPr>
        <w:pStyle w:val="Compact"/>
      </w:pPr>
      <w:r>
        <w:t xml:space="preserve">Recurring calendar event,</w:t>
      </w:r>
      <w:r>
        <w:t xml:space="preserve"> </w:t>
      </w:r>
      <w:r>
        <w:rPr>
          <w:b/>
        </w:rPr>
        <w:t xml:space="preserve">first Saturday of every month, 10:00,</w:t>
      </w:r>
      <w:r>
        <w:rPr>
          <w:b/>
        </w:rPr>
        <w:t xml:space="preserve"> </w:t>
      </w:r>
      <w:r>
        <w:rPr>
          <w:b/>
        </w:rPr>
        <w:t xml:space="preserve">“</w:t>
      </w:r>
      <w:r>
        <w:rPr>
          <w:b/>
        </w:rPr>
        <w:t xml:space="preserve">Portfolio: one case study step</w:t>
      </w:r>
      <w:r>
        <w:rPr>
          <w:b/>
        </w:rPr>
        <w:t xml:space="preserve">”</w:t>
      </w:r>
      <w:r>
        <w:t xml:space="preserve"> </w:t>
      </w:r>
      <w:r>
        <w:t xml:space="preserve">— repeating, so a missed month does not end the habit.</w:t>
      </w:r>
    </w:p>
    <w:p>
      <w:pPr>
        <w:numPr>
          <w:ilvl w:val="0"/>
          <w:numId w:val="1004"/>
        </w:numPr>
        <w:pStyle w:val="Compact"/>
      </w:pPr>
      <w:r>
        <w:t xml:space="preserve">The first three occurrences carry the specific next action rather than the vague goal:</w:t>
      </w:r>
      <w:r>
        <w:t xml:space="preserve"> </w:t>
      </w:r>
      <w:r>
        <w:rPr>
          <w:i/>
        </w:rPr>
        <w:t xml:space="preserve">stand up</w:t>
      </w:r>
      <w:r>
        <w:rPr>
          <w:i/>
        </w:rPr>
        <w:t xml:space="preserve"> </w:t>
      </w:r>
      <w:r>
        <w:rPr>
          <w:rStyle w:val="VerbatimChar"/>
          <w:i/>
        </w:rPr>
        <w:t xml:space="preserve">WebApplicationFactory</w:t>
      </w:r>
      <w:r>
        <w:rPr>
          <w:i/>
        </w:rPr>
        <w:t xml:space="preserve"> </w:t>
      </w:r>
      <w:r>
        <w:rPr>
          <w:i/>
        </w:rPr>
        <w:t xml:space="preserve">against the compose database</w:t>
      </w:r>
      <w:r>
        <w:t xml:space="preserve">,</w:t>
      </w:r>
      <w:r>
        <w:t xml:space="preserve"> </w:t>
      </w:r>
      <w:r>
        <w:rPr>
          <w:i/>
        </w:rPr>
        <w:t xml:space="preserve">write the 404-not-403 test</w:t>
      </w:r>
      <w:r>
        <w:t xml:space="preserve">,</w:t>
      </w:r>
      <w:r>
        <w:t xml:space="preserve"> </w:t>
      </w:r>
      <w:r>
        <w:rPr>
          <w:i/>
        </w:rPr>
        <w:t xml:space="preserve">write the case study</w:t>
      </w:r>
      <w:r>
        <w:t xml:space="preserve">.</w:t>
      </w:r>
    </w:p>
    <w:p>
      <w:pPr>
        <w:numPr>
          <w:ilvl w:val="0"/>
          <w:numId w:val="1004"/>
        </w:numPr>
        <w:pStyle w:val="Compact"/>
      </w:pPr>
      <w:r>
        <w:t xml:space="preserve">A</w:t>
      </w:r>
      <w:r>
        <w:t xml:space="preserve"> </w:t>
      </w:r>
      <w:r>
        <w:rPr>
          <w:rStyle w:val="VerbatimChar"/>
        </w:rPr>
        <w:t xml:space="preserve">NEXT.md</w:t>
      </w:r>
      <w:r>
        <w:t xml:space="preserve"> </w:t>
      </w:r>
      <w:r>
        <w:t xml:space="preserve">at the root of the portfolio repo holding the single next action, so opening the folder answers</w:t>
      </w:r>
      <w:r>
        <w:t xml:space="preserve"> </w:t>
      </w:r>
      <w:r>
        <w:t xml:space="preserve">“</w:t>
      </w:r>
      <w:r>
        <w:t xml:space="preserve">what was I doing</w:t>
      </w:r>
      <w:r>
        <w:t xml:space="preserve">”</w:t>
      </w:r>
      <w:r>
        <w:t xml:space="preserve"> </w:t>
      </w:r>
      <w:r>
        <w:t xml:space="preserve">in one line.</w:t>
      </w:r>
    </w:p>
    <w:p>
      <w:pPr>
        <w:pStyle w:val="FirstParagraph"/>
      </w:pPr>
      <w:r>
        <w:t xml:space="preserve">A vague intention to</w:t>
      </w:r>
      <w:r>
        <w:t xml:space="preserve"> </w:t>
      </w:r>
      <w:r>
        <w:t xml:space="preserve">“</w:t>
      </w:r>
      <w:r>
        <w:t xml:space="preserve">keep it updated</w:t>
      </w:r>
      <w:r>
        <w:t xml:space="preserve">”</w:t>
      </w:r>
      <w:r>
        <w:t xml:space="preserve"> </w:t>
      </w:r>
      <w:r>
        <w:t xml:space="preserve">is how portfolios die. A dated event with a named action is the difference.</w:t>
      </w:r>
    </w:p>
    <w:p>
      <w:pPr>
        <w:pStyle w:val="Heading2"/>
      </w:pPr>
      <w:bookmarkStart w:id="25" w:name="keeping-the-build-context"/>
      <w:r>
        <w:t xml:space="preserve">Keeping the build context</w:t>
      </w:r>
      <w:bookmarkEnd w:id="25"/>
    </w:p>
    <w:p>
      <w:pPr>
        <w:pStyle w:val="FirstParagraph"/>
      </w:pPr>
      <w:r>
        <w:t xml:space="preserve">The Claude Project</w:t>
      </w:r>
      <w:r>
        <w:t xml:space="preserve"> </w:t>
      </w:r>
      <w:r>
        <w:rPr>
          <w:b/>
        </w:rPr>
        <w:t xml:space="preserve">“</w:t>
      </w:r>
      <w:r>
        <w:rPr>
          <w:b/>
        </w:rPr>
        <w:t xml:space="preserve">Portfolio — Ziyad</w:t>
      </w:r>
      <w:r>
        <w:rPr>
          <w:b/>
        </w:rPr>
        <w:t xml:space="preserve">”</w:t>
      </w:r>
      <w:r>
        <w:t xml:space="preserve"> </w:t>
      </w:r>
      <w:r>
        <w:t xml:space="preserve">stays. It holds the identity kit, the four case studies, the content map,</w:t>
      </w:r>
      <w:r>
        <w:t xml:space="preserve"> </w:t>
      </w:r>
      <w:r>
        <w:rPr>
          <w:rStyle w:val="VerbatimChar"/>
        </w:rPr>
        <w:t xml:space="preserve">build_site.py</w:t>
      </w:r>
      <w:r>
        <w:t xml:space="preserve"> </w:t>
      </w:r>
      <w:r>
        <w:t xml:space="preserve">and</w:t>
      </w:r>
      <w:r>
        <w:t xml:space="preserve"> </w:t>
      </w:r>
      <w:r>
        <w:rPr>
          <w:rStyle w:val="VerbatimChar"/>
        </w:rPr>
        <w:t xml:space="preserve">style.css</w:t>
      </w:r>
      <w:r>
        <w:t xml:space="preserve">, with the standing style note as project instructions.</w:t>
      </w:r>
    </w:p>
    <w:p>
      <w:pPr>
        <w:pStyle w:val="BodyText"/>
      </w:pPr>
      <w:r>
        <w:t xml:space="preserve">That is the actual asset. It already knows my voice, my stack, the three-beat shape and the hex codes, so the next case is a conversation —</w:t>
      </w:r>
      <w:r>
        <w:t xml:space="preserve"> </w:t>
      </w:r>
      <w:r>
        <w:rPr>
          <w:i/>
        </w:rPr>
        <w:t xml:space="preserve">“</w:t>
      </w:r>
      <w:r>
        <w:rPr>
          <w:i/>
        </w:rPr>
        <w:t xml:space="preserve">here’s what I built, here’s the capture, draft the three beats in the existing voice</w:t>
      </w:r>
      <w:r>
        <w:rPr>
          <w:i/>
        </w:rPr>
        <w:t xml:space="preserve">”</w:t>
      </w:r>
      <w:r>
        <w:t xml:space="preserve"> </w:t>
      </w:r>
      <w:r>
        <w:t xml:space="preserve">— rather than a rebuild. Rebuilding that context from scratch would cost more than writing the case study.</w:t>
      </w:r>
    </w:p>
    <w:p>
      <w:pPr>
        <w:pStyle w:val="BodyText"/>
      </w:pPr>
      <w:r>
        <w:t xml:space="preserve">Backed up:</w:t>
      </w:r>
      <w:r>
        <w:t xml:space="preserve"> </w:t>
      </w:r>
      <w:r>
        <w:rPr>
          <w:rStyle w:val="VerbatimChar"/>
        </w:rPr>
        <w:t xml:space="preserve">AGENT_INSTRUCTIONS.md</w:t>
      </w:r>
      <w:r>
        <w:t xml:space="preserve">, the identity kit and the content map are in the repo as files, so if the Project is ever lost, it can be recreated in five minutes from the folder rather than from memory.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2026-10-08T07:14:42Z</dcterms:created>
  <dcterms:modified xsi:type="dcterms:W3CDTF">2026-10-08T07:14:42Z</dcterms:modified>
</cp:coreProperties>
</file>

<file path=docProps/custom.xml><?xml version="1.0" encoding="utf-8"?>
<Properties xmlns="http://schemas.openxmlformats.org/officeDocument/2006/custom-properties" xmlns:vt="http://schemas.openxmlformats.org/officeDocument/2006/docPropsVTypes"/>
</file>