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Plus Jakarta Sans" w:hAnsi="Plus Jakarta Sans"/>
          <w:b/>
          <w:color w:val="0F172A"/>
          <w:sz w:val="40"/>
        </w:rPr>
        <w:t>Portfolio Content Map &amp; Through-Line</w:t>
      </w:r>
    </w:p>
    <w:p>
      <w:pPr>
        <w:spacing w:after="200"/>
        <w:pBdr>
          <w:bottom w:val="single" w:sz="16" w:space="7" w:color="0F172A"/>
        </w:pBdr>
      </w:pPr>
      <w:r>
        <w:rPr>
          <w:b/>
          <w:color w:val="64748B"/>
          <w:sz w:val="20"/>
        </w:rPr>
        <w:t>Architectural Flow, Case Placement, &amp; Evidence Gathering — Ziyad Alboghdady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96"/>
      </w:tblGrid>
      <w:tr>
        <w:tc>
          <w:tcPr>
            <w:tcW w:type="dxa" w:w="10196"/>
            <w:tcBorders>
              <w:top w:val="single" w:sz="6" w:color="F8FAFC"/>
              <w:left w:val="single" w:sz="6" w:color="F8FAFC"/>
              <w:bottom w:val="single" w:sz="6" w:color="F8FAFC"/>
              <w:right w:val="single" w:sz="6" w:color="F8FAFC"/>
            </w:tcBorders>
            <w:shd w:fill="F8FAFC"/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6"/>
              </w:rPr>
              <w:t>THE ONE-LINE CLAIM</w:t>
            </w:r>
          </w:p>
          <w:p>
            <w:pPr>
              <w:spacing w:after="40"/>
            </w:pPr>
            <w:r>
              <w:rPr>
                <w:b/>
                <w:color w:val="0F172A"/>
                <w:sz w:val="22"/>
              </w:rPr>
              <w:t>"I build reliable, testable ASP.NET Core backends with strict layered boundaries, relational data integrity, and clean API design."</w:t>
            </w:r>
          </w:p>
        </w:tc>
      </w:tr>
    </w:tbl>
    <w:p>
      <w:pPr>
        <w:spacing w:before="240" w:after="120"/>
        <w:pBdr>
          <w:bottom w:val="single" w:sz="6" w:space="3" w:color="E2E8F0"/>
        </w:pBdr>
      </w:pPr>
      <w:r>
        <w:rPr>
          <w:rFonts w:ascii="Plus Jakarta Sans" w:hAnsi="Plus Jakarta Sans"/>
          <w:b/>
          <w:color w:val="1E293B"/>
          <w:sz w:val="22"/>
        </w:rPr>
        <w:t>1. SITE ARCHITECTURE &amp; PAGE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96"/>
      </w:tblGrid>
      <w:tr>
        <w:tc>
          <w:tcPr>
            <w:tcW w:type="dxa" w:w="10196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b/>
                <w:color w:val="0F172A"/>
                <w:sz w:val="21"/>
              </w:rPr>
              <w:t>1. Home / Landing</w:t>
            </w:r>
            <w:r>
              <w:rPr>
                <w:rFonts w:ascii="Consolas" w:hAnsi="Consolas"/>
                <w:color w:val="2563EB"/>
                <w:sz w:val="17"/>
              </w:rPr>
              <w:t xml:space="preserve">   /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Hero: </w:t>
            </w:r>
            <w:r>
              <w:t>One-line claim, stack tags (ASP.NET Core, C#, EF Core, PostgreSQL), primary action buttons.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Featured Cases (Top 2): </w:t>
            </w:r>
            <w:r>
              <w:t>Lead with Task Management API (3-Layer Web API), followed by Car Rental System (14 tables, MVC).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Core Capabilities: </w:t>
            </w:r>
            <w:r>
              <w:t>Clean architecture, relational schema modeling, and API performance.</w:t>
            </w:r>
          </w:p>
          <w:p>
            <w:pPr>
              <w:spacing w:before="60" w:after="20"/>
            </w:pPr>
            <w:r>
              <w:rPr>
                <w:b/>
                <w:color w:val="1E293B"/>
                <w:sz w:val="17"/>
              </w:rPr>
              <w:t>Call to Action: "View Detailed Case Studies" → Routes to /projects | "Download CV" → PDF download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96"/>
      </w:tblGrid>
      <w:tr>
        <w:tc>
          <w:tcPr>
            <w:tcW w:type="dxa" w:w="10196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b/>
                <w:color w:val="0F172A"/>
                <w:sz w:val="21"/>
              </w:rPr>
              <w:t>2. Projects Archive</w:t>
            </w:r>
            <w:r>
              <w:rPr>
                <w:rFonts w:ascii="Consolas" w:hAnsi="Consolas"/>
                <w:color w:val="2563EB"/>
                <w:sz w:val="17"/>
              </w:rPr>
              <w:t xml:space="preserve">   /projects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Lead Case: </w:t>
            </w:r>
            <w:r>
              <w:t>Task Management REST API (ASP.NET Core Web API, 3-Layer Architecture, SQLite, OpenAPI).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Case 2: </w:t>
            </w:r>
            <w:r>
              <w:t>Car Rental Management System (ASP.NET Core MVC, PostgreSQL, 14 normalized tables).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Case 3: </w:t>
            </w:r>
            <w:r>
              <w:t>University Management Platform (Repository Pattern, ASP.NET Identity, Pagination).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Case 4: </w:t>
            </w:r>
            <w:r>
              <w:t>Real-Time Communication Platform (SignalR Hubs, WebSockets, Channel Routing).</w:t>
            </w:r>
          </w:p>
          <w:p>
            <w:pPr>
              <w:spacing w:before="60" w:after="20"/>
            </w:pPr>
            <w:r>
              <w:rPr>
                <w:b/>
                <w:color w:val="1E293B"/>
                <w:sz w:val="17"/>
              </w:rPr>
              <w:t>Call to Action: "Select a Case Study to Inspect Architecture &amp; Decisions" → Routes to /projects/:slug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96"/>
      </w:tblGrid>
      <w:tr>
        <w:tc>
          <w:tcPr>
            <w:tcW w:type="dxa" w:w="10196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b/>
                <w:color w:val="0F172A"/>
                <w:sz w:val="21"/>
              </w:rPr>
              <w:t>3. Case Study Detail View</w:t>
            </w:r>
            <w:r>
              <w:rPr>
                <w:rFonts w:ascii="Consolas" w:hAnsi="Consolas"/>
                <w:color w:val="2563EB"/>
                <w:sz w:val="17"/>
              </w:rPr>
              <w:t xml:space="preserve">   /projects/:slug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Three Beats: </w:t>
            </w:r>
            <w:r>
              <w:t>The Problem → What I Did &amp; Decided (Architecture &amp; Schemas) → What Came of It (Results &amp; Proof).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System Visuals: </w:t>
            </w:r>
            <w:r>
              <w:t>Architecture diagrams, database schemas, and Swagger API definitions.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Code Links: </w:t>
            </w:r>
            <w:r>
              <w:t>Direct GitHub repository access and requests.http execution scripts.</w:t>
            </w:r>
          </w:p>
          <w:p>
            <w:pPr>
              <w:spacing w:before="60" w:after="20"/>
            </w:pPr>
            <w:r>
              <w:rPr>
                <w:b/>
                <w:color w:val="1E293B"/>
                <w:sz w:val="17"/>
              </w:rPr>
              <w:t>Call to Action: "Invite Me to a Technical Interview" → Routes to /contact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96"/>
      </w:tblGrid>
      <w:tr>
        <w:tc>
          <w:tcPr>
            <w:tcW w:type="dxa" w:w="10196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b/>
                <w:color w:val="0F172A"/>
                <w:sz w:val="21"/>
              </w:rPr>
              <w:t>4. About &amp; Engineering Mindset</w:t>
            </w:r>
            <w:r>
              <w:rPr>
                <w:rFonts w:ascii="Consolas" w:hAnsi="Consolas"/>
                <w:color w:val="2563EB"/>
                <w:sz w:val="17"/>
              </w:rPr>
              <w:t xml:space="preserve">   /about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Philosophy &amp; Bio: </w:t>
            </w:r>
            <w:r>
              <w:t>Grounded software engineering discipline, code cleanliness, and schema-first design.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Technical Toolkit: </w:t>
            </w:r>
            <w:r>
              <w:t>C#, ASP.NET Core, EF Core, PostgreSQL, Spring Boot, OOP, SOLID, Layered Patterns.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Education &amp; Honors: </w:t>
            </w:r>
            <w:r>
              <w:t>Sakarya University (3.93 last sem GPA), Rise Global Finalist, IoT &amp; AI Competition.</w:t>
            </w:r>
          </w:p>
          <w:p>
            <w:pPr>
              <w:spacing w:before="60" w:after="20"/>
            </w:pPr>
            <w:r>
              <w:rPr>
                <w:b/>
                <w:color w:val="1E293B"/>
                <w:sz w:val="17"/>
              </w:rPr>
              <w:t>Call to Action: "Get in Touch / View GitHub" → Routes to /contact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96"/>
      </w:tblGrid>
      <w:tr>
        <w:tc>
          <w:tcPr>
            <w:tcW w:type="dxa" w:w="10196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  <w:vAlign w:val="top"/>
          </w:tcPr>
          <w:p>
            <w:pPr>
              <w:spacing w:after="60"/>
            </w:pPr>
            <w:r>
              <w:rPr>
                <w:b/>
                <w:color w:val="0F172A"/>
                <w:sz w:val="21"/>
              </w:rPr>
              <w:t>5. Contact &amp; Next Step</w:t>
            </w:r>
            <w:r>
              <w:rPr>
                <w:rFonts w:ascii="Consolas" w:hAnsi="Consolas"/>
                <w:color w:val="2563EB"/>
                <w:sz w:val="17"/>
              </w:rPr>
              <w:t xml:space="preserve">   /contact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Target Role: </w:t>
            </w:r>
            <w:r>
              <w:t>Junior / Early-Career Backend Software Engineer.</w:t>
            </w:r>
          </w:p>
          <w:p>
            <w:pPr>
              <w:pStyle w:val="ListBullet"/>
              <w:spacing w:after="30"/>
            </w:pPr>
            <w:r>
              <w:rPr>
                <w:b/>
              </w:rPr>
              <w:t xml:space="preserve">Direct Contact Channels: </w:t>
            </w:r>
            <w:r>
              <w:t>ziyadalboghdady@gmail.com | LinkedIn | GitHub.</w:t>
            </w:r>
          </w:p>
          <w:p>
            <w:pPr>
              <w:spacing w:before="60" w:after="20"/>
            </w:pPr>
            <w:r>
              <w:rPr>
                <w:b/>
                <w:color w:val="1E293B"/>
                <w:sz w:val="17"/>
              </w:rPr>
              <w:t>Call to Action: Single Action → "Send an Email to Book a Technical Interview"</w:t>
            </w:r>
          </w:p>
        </w:tc>
      </w:tr>
    </w:tbl>
    <w:p>
      <w:pPr>
        <w:spacing w:before="240" w:after="120"/>
        <w:pBdr>
          <w:bottom w:val="single" w:sz="6" w:space="3" w:color="E2E8F0"/>
        </w:pBdr>
      </w:pPr>
      <w:r>
        <w:rPr>
          <w:rFonts w:ascii="Plus Jakarta Sans" w:hAnsi="Plus Jakarta Sans"/>
          <w:b/>
          <w:color w:val="1E293B"/>
          <w:sz w:val="22"/>
        </w:rPr>
        <w:t>2. "STILL NEED TO GATHER" PROOF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99"/>
        <w:gridCol w:w="3399"/>
        <w:gridCol w:w="3399"/>
      </w:tblGrid>
      <w:tr>
        <w:tc>
          <w:tcPr>
            <w:tcW w:type="dxa" w:w="3399"/>
            <w:shd w:fill="F8FAFC"/>
          </w:tcPr>
          <w:p>
            <w:r>
              <w:rPr>
                <w:b/>
                <w:color w:val="1E293B"/>
                <w:sz w:val="17"/>
              </w:rPr>
              <w:t>Asset Needed</w:t>
            </w:r>
          </w:p>
        </w:tc>
        <w:tc>
          <w:tcPr>
            <w:tcW w:type="dxa" w:w="3399"/>
            <w:shd w:fill="F8FAFC"/>
          </w:tcPr>
          <w:p>
            <w:r>
              <w:rPr>
                <w:b/>
                <w:color w:val="1E293B"/>
                <w:sz w:val="17"/>
              </w:rPr>
              <w:t>Target Page / Case</w:t>
            </w:r>
          </w:p>
        </w:tc>
        <w:tc>
          <w:tcPr>
            <w:tcW w:type="dxa" w:w="3399"/>
            <w:shd w:fill="F8FAFC"/>
          </w:tcPr>
          <w:p>
            <w:r>
              <w:rPr>
                <w:b/>
                <w:color w:val="1E293B"/>
                <w:sz w:val="17"/>
              </w:rPr>
              <w:t>Status</w:t>
            </w:r>
          </w:p>
        </w:tc>
      </w:tr>
      <w:tr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b/>
                <w:sz w:val="17"/>
              </w:rPr>
              <w:t>3-Layer Flowchart Diagram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sz w:val="17"/>
              </w:rPr>
              <w:t>Task Management API Detail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EF3C7"/>
          </w:tcPr>
          <w:p>
            <w:r>
              <w:rPr>
                <w:rFonts w:ascii="Consolas" w:hAnsi="Consolas"/>
                <w:b/>
                <w:color w:val="D97706"/>
                <w:sz w:val="16"/>
              </w:rPr>
              <w:t>To Generate (SVG)</w:t>
            </w:r>
          </w:p>
        </w:tc>
      </w:tr>
      <w:tr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b/>
                <w:sz w:val="17"/>
              </w:rPr>
              <w:t>PostgreSQL 14-Table Schema (ERD)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sz w:val="17"/>
              </w:rPr>
              <w:t>Car Rental System Detail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EF3C7"/>
          </w:tcPr>
          <w:p>
            <w:r>
              <w:rPr>
                <w:rFonts w:ascii="Consolas" w:hAnsi="Consolas"/>
                <w:b/>
                <w:color w:val="D97706"/>
                <w:sz w:val="16"/>
              </w:rPr>
              <w:t>Export from pgAdmin</w:t>
            </w:r>
          </w:p>
        </w:tc>
      </w:tr>
      <w:tr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b/>
                <w:sz w:val="17"/>
              </w:rPr>
              <w:t>Swagger UI Interactive Screencap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sz w:val="17"/>
              </w:rPr>
              <w:t>Task Management API Detail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D1FAE5"/>
          </w:tcPr>
          <w:p>
            <w:r>
              <w:rPr>
                <w:rFonts w:ascii="Consolas" w:hAnsi="Consolas"/>
                <w:b/>
                <w:color w:val="059669"/>
                <w:sz w:val="16"/>
              </w:rPr>
              <w:t>Ready to Capture</w:t>
            </w:r>
          </w:p>
        </w:tc>
      </w:tr>
      <w:tr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b/>
                <w:sz w:val="17"/>
              </w:rPr>
              <w:t>SignalR Multi-Room Demo (GIF)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sz w:val="17"/>
              </w:rPr>
              <w:t>SignalR Platform Detail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EF3C7"/>
          </w:tcPr>
          <w:p>
            <w:r>
              <w:rPr>
                <w:rFonts w:ascii="Consolas" w:hAnsi="Consolas"/>
                <w:b/>
                <w:color w:val="D97706"/>
                <w:sz w:val="16"/>
              </w:rPr>
              <w:t>Record GIF</w:t>
            </w:r>
          </w:p>
        </w:tc>
      </w:tr>
      <w:tr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b/>
                <w:sz w:val="17"/>
              </w:rPr>
              <w:t>Static Resume Asset (PDF)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</w:tcPr>
          <w:p>
            <w:r>
              <w:rPr>
                <w:sz w:val="17"/>
              </w:rPr>
              <w:t>Global Navigation &amp; About Page</w:t>
            </w:r>
          </w:p>
        </w:tc>
        <w:tc>
          <w:tcPr>
            <w:tcW w:type="dxa" w:w="3399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D1FAE5"/>
          </w:tcPr>
          <w:p>
            <w:r>
              <w:rPr>
                <w:rFonts w:ascii="Consolas" w:hAnsi="Consolas"/>
                <w:b/>
                <w:color w:val="059669"/>
                <w:sz w:val="16"/>
              </w:rPr>
              <w:t>Ready (CV Export)</w:t>
            </w:r>
          </w:p>
        </w:tc>
      </w:tr>
    </w:tbl>
    <w:sectPr w:rsidR="00FC693F" w:rsidRPr="0006063C" w:rsidSect="00034616">
      <w:pgSz w:w="12240" w:h="15840"/>
      <w:pgMar w:top="1022" w:right="1022" w:bottom="1022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