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0A0F1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52"/>
              </w:rPr>
              <w:br/>
              <w:t>Orphanage Management System</w:t>
              <w:br/>
            </w:r>
            <w:r>
              <w:rPr>
                <w:rFonts w:ascii="Calibri" w:hAnsi="Calibri"/>
                <w:color w:val="A5B4FC"/>
                <w:sz w:val="24"/>
              </w:rPr>
              <w:t>Project Documentation</w:t>
              <w:br/>
              <w:br/>
            </w:r>
            <w:r>
              <w:rPr>
                <w:rFonts w:ascii="Calibri" w:hAnsi="Calibri"/>
                <w:color w:val="94A3B8"/>
                <w:sz w:val="20"/>
              </w:rPr>
              <w:t>📅 2025–2026   |   🌐 Full-Stack Web App   |   🔐 Role-Based Access   |   🗄️ MySQL · Flask · React</w:t>
              <w:br/>
            </w:r>
          </w:p>
        </w:tc>
      </w:tr>
    </w:tbl>
    <w:p/>
    <w:p>
      <w:pPr>
        <w:spacing w:before="440" w:after="160"/>
      </w:pPr>
      <w:r>
        <w:rPr>
          <w:rFonts w:ascii="Calibri" w:hAnsi="Calibri"/>
          <w:b/>
          <w:color w:val="FFFFFF"/>
          <w:sz w:val="20"/>
          <w:shd w:val="clear" w:color="auto" w:fill="6366F1"/>
        </w:rPr>
        <w:t xml:space="preserve">  01  </w:t>
      </w:r>
      <w:r>
        <w:t xml:space="preserve">  </w:t>
      </w:r>
      <w:r>
        <w:rPr>
          <w:rFonts w:ascii="Calibri" w:hAnsi="Calibri"/>
          <w:b/>
          <w:color w:val="6366F1"/>
          <w:sz w:val="32"/>
        </w:rPr>
        <w:t>Overview</w:t>
      </w:r>
    </w:p>
    <w:p>
      <w:pPr>
        <w:spacing w:after="120"/>
      </w:pPr>
      <w:r>
        <w:rPr>
          <w:rFonts w:ascii="Calibri" w:hAnsi="Calibri"/>
          <w:b w:val="0"/>
          <w:i w:val="0"/>
          <w:color w:val="1E293B"/>
          <w:sz w:val="22"/>
        </w:rPr>
        <w:t xml:space="preserve">The </w:t>
      </w:r>
      <w:r>
        <w:rPr>
          <w:rFonts w:ascii="Calibri" w:hAnsi="Calibri"/>
          <w:b/>
          <w:i w:val="0"/>
          <w:color w:val="1E293B"/>
          <w:sz w:val="22"/>
        </w:rPr>
        <w:t xml:space="preserve">Orphanage Management System (OMS) </w:t>
      </w:r>
      <w:r>
        <w:rPr>
          <w:rFonts w:ascii="Calibri" w:hAnsi="Calibri"/>
          <w:b w:val="0"/>
          <w:i w:val="0"/>
          <w:color w:val="1E293B"/>
          <w:sz w:val="22"/>
        </w:rPr>
        <w:t>is a comprehensive web-based platform built to replace manual, paper-based orphanage operations with a secure, centralised digital solution. It brings all stakeholders — administrators, staff, donors, and prospective adoptive parents — onto a single system with clearly scoped permissions.</w:t>
      </w:r>
    </w:p>
    <w:p>
      <w:pPr>
        <w:spacing w:after="120"/>
      </w:pPr>
      <w:r>
        <w:rPr>
          <w:rFonts w:ascii="Calibri" w:hAnsi="Calibri"/>
          <w:b w:val="0"/>
          <w:i w:val="0"/>
          <w:color w:val="1E293B"/>
          <w:sz w:val="22"/>
        </w:rPr>
        <w:t>The system manages the complete lifecycle of a child in the orphanage: admission, health &amp; education tracking, performance reporting, and ultimately adoption. It simultaneously handles staff scheduling, leave management, task assignment, performance evaluation, and donation processing (monetary, food, clothing).</w:t>
      </w:r>
    </w:p>
    <w:p>
      <w:pPr>
        <w:spacing w:after="120"/>
      </w:pPr>
      <w:r>
        <w:rPr>
          <w:rFonts w:ascii="Calibri" w:hAnsi="Calibri"/>
          <w:b w:val="0"/>
          <w:i w:val="0"/>
          <w:color w:val="1E293B"/>
          <w:sz w:val="22"/>
        </w:rPr>
        <w:t xml:space="preserve">Built with a decoupled </w:t>
      </w:r>
      <w:r>
        <w:rPr>
          <w:rFonts w:ascii="Calibri" w:hAnsi="Calibri"/>
          <w:b/>
          <w:i w:val="0"/>
          <w:color w:val="6366F1"/>
          <w:sz w:val="22"/>
        </w:rPr>
        <w:t xml:space="preserve">REST API backend </w:t>
      </w:r>
      <w:r>
        <w:rPr>
          <w:rFonts w:ascii="Calibri" w:hAnsi="Calibri"/>
          <w:b w:val="0"/>
          <w:i w:val="0"/>
          <w:color w:val="1E293B"/>
          <w:sz w:val="22"/>
        </w:rPr>
        <w:t xml:space="preserve">(Flask) and a </w:t>
      </w:r>
      <w:r>
        <w:rPr>
          <w:rFonts w:ascii="Calibri" w:hAnsi="Calibri"/>
          <w:b/>
          <w:i w:val="0"/>
          <w:color w:val="6366F1"/>
          <w:sz w:val="22"/>
        </w:rPr>
        <w:t xml:space="preserve">React SPA frontend </w:t>
      </w:r>
      <w:r>
        <w:rPr>
          <w:rFonts w:ascii="Calibri" w:hAnsi="Calibri"/>
          <w:b w:val="0"/>
          <w:i w:val="0"/>
          <w:color w:val="1E293B"/>
          <w:sz w:val="22"/>
        </w:rPr>
        <w:t>(Vite), the application enforces strict role-based authentication via Flask-Session, ensuring each user type sees only the data and actions relevant to their role.</w:t>
      </w:r>
    </w:p>
    <w:p>
      <w:pPr>
        <w:spacing w:before="440" w:after="160"/>
      </w:pPr>
      <w:r>
        <w:rPr>
          <w:rFonts w:ascii="Calibri" w:hAnsi="Calibri"/>
          <w:b/>
          <w:color w:val="FFFFFF"/>
          <w:sz w:val="20"/>
          <w:shd w:val="clear" w:color="auto" w:fill="6366F1"/>
        </w:rPr>
        <w:t xml:space="preserve">  02  </w:t>
      </w:r>
      <w:r>
        <w:t xml:space="preserve">  </w:t>
      </w:r>
      <w:r>
        <w:rPr>
          <w:rFonts w:ascii="Calibri" w:hAnsi="Calibri"/>
          <w:b/>
          <w:color w:val="6366F1"/>
          <w:sz w:val="32"/>
        </w:rPr>
        <w:t>Tech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351"/>
            <w:shd w:val="clear" w:color="auto"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51"/>
            <w:shd w:val="clear" w:color="auto"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351"/>
            <w:shd w:val="clear" w:color="auto"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⚛️  React 19</w:t>
            </w:r>
          </w:p>
        </w:tc>
        <w:tc>
          <w:tcPr>
            <w:tcW w:type="dxa" w:w="2351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UI Framework</w:t>
            </w:r>
          </w:p>
        </w:tc>
        <w:tc>
          <w:tcPr>
            <w:tcW w:type="dxa" w:w="2351"/>
            <w:shd w:val="clear" w:color="auto" w:fill="6366F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Frontend</w:t>
            </w:r>
          </w:p>
        </w:tc>
        <w:tc>
          <w:tcPr>
            <w:tcW w:type="dxa" w:w="2351"/>
            <w:shd w:val="clear" w:color="auto" w:fill="F8FAFC"/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20"/>
              </w:rPr>
              <w:t>Frontend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⚡  Vite</w:t>
            </w:r>
          </w:p>
        </w:tc>
        <w:tc>
          <w:tcPr>
            <w:tcW w:type="dxa" w:w="2351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Build tool &amp; dev server</w:t>
            </w:r>
          </w:p>
        </w:tc>
        <w:tc>
          <w:tcPr>
            <w:tcW w:type="dxa" w:w="2351"/>
            <w:shd w:val="clear" w:color="auto" w:fill="6366F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Frontend</w:t>
            </w:r>
          </w:p>
        </w:tc>
        <w:tc>
          <w:tcPr>
            <w:tcW w:type="dxa" w:w="2351"/>
            <w:shd w:val="clear" w:color="auto" w:fill="F8FAFC"/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20"/>
              </w:rPr>
              <w:t>Frontend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🔀  React Router v7</w:t>
            </w:r>
          </w:p>
        </w:tc>
        <w:tc>
          <w:tcPr>
            <w:tcW w:type="dxa" w:w="2351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Client-side routing</w:t>
            </w:r>
          </w:p>
        </w:tc>
        <w:tc>
          <w:tcPr>
            <w:tcW w:type="dxa" w:w="2351"/>
            <w:shd w:val="clear" w:color="auto" w:fill="6366F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Frontend</w:t>
            </w:r>
          </w:p>
        </w:tc>
        <w:tc>
          <w:tcPr>
            <w:tcW w:type="dxa" w:w="2351"/>
            <w:shd w:val="clear" w:color="auto" w:fill="F8FAFC"/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20"/>
              </w:rPr>
              <w:t>Frontend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📊  Chart.js / Recharts</w:t>
            </w:r>
          </w:p>
        </w:tc>
        <w:tc>
          <w:tcPr>
            <w:tcW w:type="dxa" w:w="2351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Analytics &amp; dashboards</w:t>
            </w:r>
          </w:p>
        </w:tc>
        <w:tc>
          <w:tcPr>
            <w:tcW w:type="dxa" w:w="2351"/>
            <w:shd w:val="clear" w:color="auto" w:fill="EC489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Library</w:t>
            </w:r>
          </w:p>
        </w:tc>
        <w:tc>
          <w:tcPr>
            <w:tcW w:type="dxa" w:w="2351"/>
            <w:shd w:val="clear" w:color="auto" w:fill="F8FAFC"/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20"/>
              </w:rPr>
              <w:t>Library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🌐  Axios</w:t>
            </w:r>
          </w:p>
        </w:tc>
        <w:tc>
          <w:tcPr>
            <w:tcW w:type="dxa" w:w="2351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HTTP client</w:t>
            </w:r>
          </w:p>
        </w:tc>
        <w:tc>
          <w:tcPr>
            <w:tcW w:type="dxa" w:w="2351"/>
            <w:shd w:val="clear" w:color="auto" w:fill="EC489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Library</w:t>
            </w:r>
          </w:p>
        </w:tc>
        <w:tc>
          <w:tcPr>
            <w:tcW w:type="dxa" w:w="2351"/>
            <w:shd w:val="clear" w:color="auto" w:fill="F8FAFC"/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20"/>
              </w:rPr>
              <w:t>Library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🐍  Flask</w:t>
            </w:r>
          </w:p>
        </w:tc>
        <w:tc>
          <w:tcPr>
            <w:tcW w:type="dxa" w:w="2351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REST API backend</w:t>
            </w:r>
          </w:p>
        </w:tc>
        <w:tc>
          <w:tcPr>
            <w:tcW w:type="dxa" w:w="2351"/>
            <w:shd w:val="clear" w:color="auto" w:fill="10B98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Backend</w:t>
            </w:r>
          </w:p>
        </w:tc>
        <w:tc>
          <w:tcPr>
            <w:tcW w:type="dxa" w:w="2351"/>
            <w:shd w:val="clear" w:color="auto" w:fill="F8FAFC"/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20"/>
              </w:rPr>
              <w:t>Backend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🔌  Flask-SQLAlchemy</w:t>
            </w:r>
          </w:p>
        </w:tc>
        <w:tc>
          <w:tcPr>
            <w:tcW w:type="dxa" w:w="2351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ORM &amp; DB models</w:t>
            </w:r>
          </w:p>
        </w:tc>
        <w:tc>
          <w:tcPr>
            <w:tcW w:type="dxa" w:w="2351"/>
            <w:shd w:val="clear" w:color="auto" w:fill="10B98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Backend</w:t>
            </w:r>
          </w:p>
        </w:tc>
        <w:tc>
          <w:tcPr>
            <w:tcW w:type="dxa" w:w="2351"/>
            <w:shd w:val="clear" w:color="auto" w:fill="F8FAFC"/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20"/>
              </w:rPr>
              <w:t>Backend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🛡️  Flask-Session</w:t>
            </w:r>
          </w:p>
        </w:tc>
        <w:tc>
          <w:tcPr>
            <w:tcW w:type="dxa" w:w="2351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Auth &amp; session management</w:t>
            </w:r>
          </w:p>
        </w:tc>
        <w:tc>
          <w:tcPr>
            <w:tcW w:type="dxa" w:w="2351"/>
            <w:shd w:val="clear" w:color="auto" w:fill="10B98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Backend</w:t>
            </w:r>
          </w:p>
        </w:tc>
        <w:tc>
          <w:tcPr>
            <w:tcW w:type="dxa" w:w="2351"/>
            <w:shd w:val="clear" w:color="auto" w:fill="F8FAFC"/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20"/>
              </w:rPr>
              <w:t>Backend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🗄️  MySQL</w:t>
            </w:r>
          </w:p>
        </w:tc>
        <w:tc>
          <w:tcPr>
            <w:tcW w:type="dxa" w:w="2351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Relational database</w:t>
            </w:r>
          </w:p>
        </w:tc>
        <w:tc>
          <w:tcPr>
            <w:tcW w:type="dxa" w:w="2351"/>
            <w:shd w:val="clear" w:color="auto" w:fill="F59E0B"/>
          </w:tcPr>
          <w:p>
            <w:pPr>
              <w:jc w:val="center"/>
            </w:pPr>
            <w:r>
              <w:rPr>
                <w:rFonts w:ascii="Calibri" w:hAnsi="Calibri"/>
                <w:b/>
                <w:color w:val="1E293B"/>
                <w:sz w:val="20"/>
              </w:rPr>
              <w:t>Database</w:t>
            </w:r>
          </w:p>
        </w:tc>
        <w:tc>
          <w:tcPr>
            <w:tcW w:type="dxa" w:w="2351"/>
            <w:shd w:val="clear" w:color="auto" w:fill="F8FAFC"/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20"/>
              </w:rPr>
              <w:t>Database</w:t>
            </w:r>
          </w:p>
        </w:tc>
      </w:tr>
    </w:tbl>
    <w:p/>
    <w:p>
      <w:pPr>
        <w:spacing w:before="440" w:after="160"/>
      </w:pPr>
      <w:r>
        <w:rPr>
          <w:rFonts w:ascii="Calibri" w:hAnsi="Calibri"/>
          <w:b/>
          <w:color w:val="FFFFFF"/>
          <w:sz w:val="20"/>
          <w:shd w:val="clear" w:color="auto" w:fill="6366F1"/>
        </w:rPr>
        <w:t xml:space="preserve">  03  </w:t>
      </w:r>
      <w:r>
        <w:t xml:space="preserve">  </w:t>
      </w:r>
      <w:r>
        <w:rPr>
          <w:rFonts w:ascii="Calibri" w:hAnsi="Calibri"/>
          <w:b/>
          <w:color w:val="6366F1"/>
          <w:sz w:val="32"/>
        </w:rPr>
        <w:t>Key Features</w:t>
      </w:r>
    </w:p>
    <w:p>
      <w:pPr>
        <w:spacing w:after="80"/>
      </w:pPr>
      <w:r>
        <w:rPr>
          <w:rFonts w:ascii="Calibri" w:hAnsi="Calibri"/>
          <w:b w:val="0"/>
          <w:i/>
          <w:color w:val="94A3B8"/>
          <w:sz w:val="20"/>
        </w:rPr>
        <w:t>Four user roles, each with a scoped dashboard: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6366F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Admin</w:t>
            </w:r>
          </w:p>
        </w:tc>
        <w:tc>
          <w:tcPr>
            <w:tcW w:type="dxa" w:w="2351"/>
            <w:shd w:val="clear" w:color="auto" w:fill="10B98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Staff</w:t>
            </w:r>
          </w:p>
        </w:tc>
        <w:tc>
          <w:tcPr>
            <w:tcW w:type="dxa" w:w="2351"/>
            <w:shd w:val="clear" w:color="auto" w:fill="F59E0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Donor</w:t>
            </w:r>
          </w:p>
        </w:tc>
        <w:tc>
          <w:tcPr>
            <w:tcW w:type="dxa" w:w="2351"/>
            <w:shd w:val="clear" w:color="auto" w:fill="EC489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Person (Adoptive)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8FAFC"/>
          </w:tcPr>
          <w:p>
            <w:r>
              <w:rPr>
                <w:rFonts w:ascii="Calibri" w:hAnsi="Calibri"/>
                <w:b/>
                <w:color w:val="6366F1"/>
                <w:sz w:val="22"/>
              </w:rPr>
              <w:t>👶 Child Management</w:t>
              <w:br/>
            </w:r>
            <w:r>
              <w:rPr>
                <w:rFonts w:ascii="Calibri" w:hAnsi="Calibri"/>
                <w:color w:val="1E293B"/>
                <w:sz w:val="19"/>
              </w:rPr>
              <w:t>Add, update, and track children — health status, education level, yearly performance (marks, attendance, remarks), and profile images. Adoption status tracked automatically.</w:t>
            </w:r>
          </w:p>
        </w:tc>
        <w:tc>
          <w:tcPr>
            <w:tcW w:type="dxa" w:w="4703"/>
            <w:shd w:val="clear" w:color="auto" w:fill="F8FAFC"/>
          </w:tcPr>
          <w:p>
            <w:r>
              <w:rPr>
                <w:rFonts w:ascii="Calibri" w:hAnsi="Calibri"/>
                <w:b/>
                <w:color w:val="10B981"/>
                <w:sz w:val="22"/>
              </w:rPr>
              <w:t>👨‍👩‍👧 Adoption Workflow</w:t>
              <w:br/>
            </w:r>
            <w:r>
              <w:rPr>
                <w:rFonts w:ascii="Calibri" w:hAnsi="Calibri"/>
                <w:color w:val="1E293B"/>
                <w:sz w:val="19"/>
              </w:rPr>
              <w:t>Prospective parents browse available children, submit adoption requests, and schedule meetings. Admins review, approve or reject requests with official remarks.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>
              <w:rPr>
                <w:rFonts w:ascii="Calibri" w:hAnsi="Calibri"/>
                <w:b/>
                <w:color w:val="F59E0B"/>
                <w:sz w:val="22"/>
              </w:rPr>
              <w:t>💰 Donation Management</w:t>
              <w:br/>
            </w:r>
            <w:r>
              <w:rPr>
                <w:rFonts w:ascii="Calibri" w:hAnsi="Calibri"/>
                <w:color w:val="1E293B"/>
                <w:sz w:val="19"/>
              </w:rPr>
              <w:t>Donors contribute monetary funds, food, or clothing. Admins track donation status, log usage (education, medical, food, salary), and maintain full financial transparency.</w:t>
            </w:r>
          </w:p>
        </w:tc>
        <w:tc>
          <w:tcPr>
            <w:tcW w:type="dxa" w:w="4703"/>
            <w:shd w:val="clear" w:color="auto" w:fill="F8FAFC"/>
          </w:tcPr>
          <w:p>
            <w:r>
              <w:rPr>
                <w:rFonts w:ascii="Calibri" w:hAnsi="Calibri"/>
                <w:b/>
                <w:color w:val="EC4899"/>
                <w:sz w:val="22"/>
              </w:rPr>
              <w:t>👩‍💼 Staff Management</w:t>
              <w:br/>
            </w:r>
            <w:r>
              <w:rPr>
                <w:rFonts w:ascii="Calibri" w:hAnsi="Calibri"/>
                <w:color w:val="1E293B"/>
                <w:sz w:val="19"/>
              </w:rPr>
              <w:t>Admin manages staff profiles, designations, salary, and performance ratings. Staff can apply for leaves and view assigned tasks with due dates and completion status.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>
              <w:rPr>
                <w:rFonts w:ascii="Calibri" w:hAnsi="Calibri"/>
                <w:b/>
                <w:color w:val="06B6D4"/>
                <w:sz w:val="22"/>
              </w:rPr>
              <w:t>🔔 Notification System</w:t>
              <w:br/>
            </w:r>
            <w:r>
              <w:rPr>
                <w:rFonts w:ascii="Calibri" w:hAnsi="Calibri"/>
                <w:color w:val="1E293B"/>
                <w:sz w:val="19"/>
              </w:rPr>
              <w:t>In-app system notifications and email alerts keep all users informed of request approvals, task updates, and donation confirmations in real time.</w:t>
            </w:r>
          </w:p>
        </w:tc>
        <w:tc>
          <w:tcPr>
            <w:tcW w:type="dxa" w:w="4703"/>
            <w:shd w:val="clear" w:color="auto" w:fill="F8FAFC"/>
          </w:tcPr>
          <w:p>
            <w:r>
              <w:rPr>
                <w:rFonts w:ascii="Calibri" w:hAnsi="Calibri"/>
                <w:b/>
                <w:color w:val="8B5CF6"/>
                <w:sz w:val="22"/>
              </w:rPr>
              <w:t>📈 Analytics Dashboard</w:t>
              <w:br/>
            </w:r>
            <w:r>
              <w:rPr>
                <w:rFonts w:ascii="Calibri" w:hAnsi="Calibri"/>
                <w:color w:val="1E293B"/>
                <w:sz w:val="19"/>
              </w:rPr>
              <w:t>Interactive charts (Chart.js + Recharts) visualise donation trends, child admission stats, staff performance, and activity logs for data-driven decision-making.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>
              <w:rPr>
                <w:rFonts w:ascii="Calibri" w:hAnsi="Calibri"/>
                <w:b/>
                <w:color w:val="EF4444"/>
                <w:sz w:val="22"/>
              </w:rPr>
              <w:t>🎉 Activities Tracking</w:t>
              <w:br/>
            </w:r>
            <w:r>
              <w:rPr>
                <w:rFonts w:ascii="Calibri" w:hAnsi="Calibri"/>
                <w:color w:val="1E293B"/>
                <w:sz w:val="19"/>
              </w:rPr>
              <w:t>Log orphanage activities — sports, cultural events, and national celebrations — with date, type, and description for programme records.</w:t>
            </w:r>
          </w:p>
        </w:tc>
        <w:tc>
          <w:tcPr>
            <w:tcW w:type="dxa" w:w="4703"/>
            <w:shd w:val="clear" w:color="auto" w:fill="F8FAFC"/>
          </w:tcPr>
          <w:p>
            <w:r>
              <w:rPr>
                <w:rFonts w:ascii="Calibri" w:hAnsi="Calibri"/>
                <w:b/>
                <w:color w:val="22C55E"/>
                <w:sz w:val="22"/>
              </w:rPr>
              <w:t>🔐 Secure Auth &amp; RBAC</w:t>
              <w:br/>
            </w:r>
            <w:r>
              <w:rPr>
                <w:rFonts w:ascii="Calibri" w:hAnsi="Calibri"/>
                <w:color w:val="1E293B"/>
                <w:sz w:val="19"/>
              </w:rPr>
              <w:t>Session-based authentication with role decorators protects every API endpoint. Each portal is completely isolated — admins, staff, donors, and persons see only their scope.</w:t>
            </w:r>
          </w:p>
        </w:tc>
      </w:tr>
    </w:tbl>
    <w:p/>
    <w:p>
      <w:pPr>
        <w:spacing w:before="440" w:after="160"/>
      </w:pPr>
      <w:r>
        <w:rPr>
          <w:rFonts w:ascii="Calibri" w:hAnsi="Calibri"/>
          <w:b/>
          <w:color w:val="FFFFFF"/>
          <w:sz w:val="20"/>
          <w:shd w:val="clear" w:color="auto" w:fill="6366F1"/>
        </w:rPr>
        <w:t xml:space="preserve">  04  </w:t>
      </w:r>
      <w:r>
        <w:t xml:space="preserve">  </w:t>
      </w:r>
      <w:r>
        <w:rPr>
          <w:rFonts w:ascii="Calibri" w:hAnsi="Calibri"/>
          <w:b/>
          <w:color w:val="6366F1"/>
          <w:sz w:val="32"/>
        </w:rPr>
        <w:t>Outcome &amp; Impact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A0F1E"/>
          </w:tcPr>
          <w:p>
            <w:pPr>
              <w:jc w:val="center"/>
            </w:pPr>
            <w:r>
              <w:rPr>
                <w:rFonts w:ascii="Calibri" w:hAnsi="Calibri"/>
                <w:b/>
                <w:color w:val="A5B4FC"/>
                <w:sz w:val="44"/>
              </w:rPr>
              <w:t>4</w:t>
              <w:br/>
            </w:r>
            <w:r>
              <w:rPr>
                <w:rFonts w:ascii="Calibri" w:hAnsi="Calibri"/>
                <w:color w:val="94A3B8"/>
                <w:sz w:val="18"/>
              </w:rPr>
              <w:t>Role-Based Portals</w:t>
              <w:br/>
              <w:t>(Admin, Staff, Donor, Person)</w:t>
            </w:r>
          </w:p>
        </w:tc>
        <w:tc>
          <w:tcPr>
            <w:tcW w:type="dxa" w:w="2351"/>
            <w:shd w:val="clear" w:color="auto" w:fill="0A0F1E"/>
          </w:tcPr>
          <w:p>
            <w:pPr>
              <w:jc w:val="center"/>
            </w:pPr>
            <w:r>
              <w:rPr>
                <w:rFonts w:ascii="Calibri" w:hAnsi="Calibri"/>
                <w:b/>
                <w:color w:val="A5B4FC"/>
                <w:sz w:val="44"/>
              </w:rPr>
              <w:t>10+</w:t>
              <w:br/>
            </w:r>
            <w:r>
              <w:rPr>
                <w:rFonts w:ascii="Calibri" w:hAnsi="Calibri"/>
                <w:color w:val="94A3B8"/>
                <w:sz w:val="18"/>
              </w:rPr>
              <w:t>REST API Modules</w:t>
              <w:br/>
              <w:t>covering every domain</w:t>
            </w:r>
          </w:p>
        </w:tc>
        <w:tc>
          <w:tcPr>
            <w:tcW w:type="dxa" w:w="2351"/>
            <w:shd w:val="clear" w:color="auto" w:fill="0A0F1E"/>
          </w:tcPr>
          <w:p>
            <w:pPr>
              <w:jc w:val="center"/>
            </w:pPr>
            <w:r>
              <w:rPr>
                <w:rFonts w:ascii="Calibri" w:hAnsi="Calibri"/>
                <w:b/>
                <w:color w:val="A5B4FC"/>
                <w:sz w:val="44"/>
              </w:rPr>
              <w:t>15+</w:t>
              <w:br/>
            </w:r>
            <w:r>
              <w:rPr>
                <w:rFonts w:ascii="Calibri" w:hAnsi="Calibri"/>
                <w:color w:val="94A3B8"/>
                <w:sz w:val="18"/>
              </w:rPr>
              <w:t>Database Tables</w:t>
              <w:br/>
              <w:t>with relational integrity</w:t>
            </w:r>
          </w:p>
        </w:tc>
        <w:tc>
          <w:tcPr>
            <w:tcW w:type="dxa" w:w="2351"/>
            <w:shd w:val="clear" w:color="auto" w:fill="0A0F1E"/>
          </w:tcPr>
          <w:p>
            <w:pPr>
              <w:jc w:val="center"/>
            </w:pPr>
            <w:r>
              <w:rPr>
                <w:rFonts w:ascii="Calibri" w:hAnsi="Calibri"/>
                <w:b/>
                <w:color w:val="A5B4FC"/>
                <w:sz w:val="44"/>
              </w:rPr>
              <w:t>0</w:t>
              <w:br/>
            </w:r>
            <w:r>
              <w:rPr>
                <w:rFonts w:ascii="Calibri" w:hAnsi="Calibri"/>
                <w:color w:val="94A3B8"/>
                <w:sz w:val="18"/>
              </w:rPr>
              <w:t>Paper-based processes</w:t>
              <w:br/>
              <w:t>remaining post-deployment</w:t>
            </w:r>
          </w:p>
        </w:tc>
      </w:tr>
    </w:tbl>
    <w:p/>
    <w:p>
      <w:pPr>
        <w:pStyle w:val="ListBullet"/>
        <w:spacing w:after="100"/>
        <w:ind w:left="283"/>
      </w:pPr>
      <w:r>
        <w:rPr>
          <w:b/>
          <w:color w:val="10B981"/>
          <w:sz w:val="22"/>
        </w:rPr>
        <w:t xml:space="preserve">✓  </w:t>
      </w:r>
      <w:r>
        <w:rPr>
          <w:color w:val="1E293B"/>
          <w:sz w:val="21"/>
        </w:rPr>
        <w:t>Eliminated manual record-keeping — all child, staff, and donation data is centralised in a secure MySQL database, dramatically reducing data loss and duplication.</w:t>
      </w:r>
    </w:p>
    <w:p>
      <w:pPr>
        <w:pStyle w:val="ListBullet"/>
        <w:spacing w:after="100"/>
        <w:ind w:left="283"/>
      </w:pPr>
      <w:r>
        <w:rPr>
          <w:b/>
          <w:color w:val="10B981"/>
          <w:sz w:val="22"/>
        </w:rPr>
        <w:t xml:space="preserve">✓  </w:t>
      </w:r>
      <w:r>
        <w:rPr>
          <w:color w:val="1E293B"/>
          <w:sz w:val="21"/>
        </w:rPr>
        <w:t>Accelerated the adoption process through a transparent, trackable digital workflow with built-in meeting scheduling and admin review.</w:t>
      </w:r>
    </w:p>
    <w:p>
      <w:pPr>
        <w:pStyle w:val="ListBullet"/>
        <w:spacing w:after="100"/>
        <w:ind w:left="283"/>
      </w:pPr>
      <w:r>
        <w:rPr>
          <w:b/>
          <w:color w:val="10B981"/>
          <w:sz w:val="22"/>
        </w:rPr>
        <w:t xml:space="preserve">✓  </w:t>
      </w:r>
      <w:r>
        <w:rPr>
          <w:color w:val="1E293B"/>
          <w:sz w:val="21"/>
        </w:rPr>
        <w:t>Increased donor confidence by providing real-time donation status tracking and transparent usage reports (education, food, medical, salary).</w:t>
      </w:r>
    </w:p>
    <w:p>
      <w:pPr>
        <w:pStyle w:val="ListBullet"/>
        <w:spacing w:after="100"/>
        <w:ind w:left="283"/>
      </w:pPr>
      <w:r>
        <w:rPr>
          <w:b/>
          <w:color w:val="10B981"/>
          <w:sz w:val="22"/>
        </w:rPr>
        <w:t xml:space="preserve">✓  </w:t>
      </w:r>
      <w:r>
        <w:rPr>
          <w:color w:val="1E293B"/>
          <w:sz w:val="21"/>
        </w:rPr>
        <w:t>Improved staff accountability via task assignment, leave management, and performance evaluation features accessible directly from their dashboard.</w:t>
      </w:r>
    </w:p>
    <w:p>
      <w:pPr>
        <w:pStyle w:val="ListBullet"/>
        <w:spacing w:after="100"/>
        <w:ind w:left="283"/>
      </w:pPr>
      <w:r>
        <w:rPr>
          <w:b/>
          <w:color w:val="10B981"/>
          <w:sz w:val="22"/>
        </w:rPr>
        <w:t xml:space="preserve">✓  </w:t>
      </w:r>
      <w:r>
        <w:rPr>
          <w:color w:val="1E293B"/>
          <w:sz w:val="21"/>
        </w:rPr>
        <w:t>Delivered a production-ready, decoupled architecture — the React SPA and Flask REST API can scale independently, enabling future mobile-app integration with zero backend changes.</w:t>
      </w:r>
    </w:p>
    <w:p/>
    <w:p>
      <w:pPr>
        <w:jc w:val="center"/>
      </w:pPr>
      <w:r>
        <w:rPr>
          <w:rFonts w:ascii="Calibri" w:hAnsi="Calibri"/>
          <w:b w:val="0"/>
          <w:i/>
          <w:color w:val="94A3B8"/>
          <w:sz w:val="18"/>
        </w:rPr>
        <w:t>Built with  React · Flask · MySQL  |  Orphanage Management System ©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