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hint="default" w:ascii="Times New Roman" w:hAnsi="Times New Roman" w:eastAsia="微软雅黑" w:cs="Times New Roman"/>
          <w:sz w:val="52"/>
          <w:szCs w:val="48"/>
          <w:lang w:val="en-US" w:eastAsia="zh-CN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  <w:lang w:val="en-US" w:eastAsia="zh-CN"/>
        </w:rPr>
        <w:t>大学物理实验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倪一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both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both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2022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3</w:t>
      </w:r>
      <w:r>
        <w:rPr>
          <w:rFonts w:ascii="Times New Roman" w:hAnsi="Times New Roman" w:cs="Times New Roman"/>
          <w:sz w:val="36"/>
        </w:rPr>
        <w:t xml:space="preserve"> 月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实验名称：太阳能电池的特性测量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u w:val="none"/>
          <w:lang w:val="en-US" w:eastAsia="zh-CN"/>
        </w:rPr>
        <w:t>姓名：刘子言     学号：20002462     实验班：G13     组号：15     教师：倪一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实验目的与要求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通过对太阳能电池基本特性的测量，了解和掌握它的特性和有关的测量方法。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测量不同照度下太阳能电池的伏安特性、开路电压</w:t>
      </w:r>
      <w:r>
        <w:rPr>
          <w:rFonts w:hint="default"/>
          <w:position w:val="-12"/>
          <w:lang w:val="en-US" w:eastAsia="zh-CN"/>
        </w:rPr>
        <w:object>
          <v:shape id="_x0000_i1032" o:spt="75" type="#_x0000_t75" style="height:18pt;width:1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6">
            <o:LockedField>false</o:LockedField>
          </o:OLEObject>
        </w:object>
      </w:r>
      <w:r>
        <w:rPr>
          <w:rFonts w:hint="default"/>
          <w:lang w:val="en-US" w:eastAsia="zh-CN"/>
        </w:rPr>
        <w:t>和短路电流</w:t>
      </w:r>
      <w:r>
        <w:rPr>
          <w:rFonts w:hint="default"/>
          <w:position w:val="-12"/>
          <w:lang w:val="en-US" w:eastAsia="zh-CN"/>
        </w:rPr>
        <w:object>
          <v:shape id="_x0000_i1033" o:spt="75" type="#_x0000_t75" style="height:18pt;width:13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8">
            <o:LockedField>false</o:LockedField>
          </o:OLEObject>
        </w:objec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在不同照度下，测定太阳能电池的输出功率</w:t>
      </w:r>
      <w:r>
        <w:rPr>
          <w:rFonts w:hint="default"/>
          <w:position w:val="-4"/>
          <w:lang w:val="en-US" w:eastAsia="zh-CN"/>
        </w:rPr>
        <w:object>
          <v:shape id="_x0000_i1034" o:spt="75" type="#_x0000_t75" style="height:13pt;width:1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27" r:id="rId10">
            <o:LockedField>false</o:LockedField>
          </o:OLEObject>
        </w:object>
      </w:r>
      <w:r>
        <w:rPr>
          <w:rFonts w:hint="default"/>
          <w:lang w:val="en-US" w:eastAsia="zh-CN"/>
        </w:rPr>
        <w:t>和负载电阻</w:t>
      </w:r>
      <w:r>
        <w:rPr>
          <w:rFonts w:hint="default"/>
          <w:position w:val="-4"/>
          <w:lang w:val="en-US" w:eastAsia="zh-CN"/>
        </w:rPr>
        <w:object>
          <v:shape id="_x0000_i1035" o:spt="75" type="#_x0000_t75" style="height:13pt;width:12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28" r:id="rId12">
            <o:LockedField>false</o:LockedField>
          </o:OLEObject>
        </w:object>
      </w:r>
      <w:r>
        <w:rPr>
          <w:rFonts w:hint="default"/>
          <w:lang w:val="en-US" w:eastAsia="zh-CN"/>
        </w:rPr>
        <w:t>的函数关系。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确定太阳能电池的最大输出功率</w:t>
      </w:r>
      <w:r>
        <w:rPr>
          <w:rFonts w:hint="default"/>
          <w:position w:val="-12"/>
          <w:lang w:val="en-US" w:eastAsia="zh-CN"/>
        </w:rPr>
        <w:object>
          <v:shape id="_x0000_i1036" o:spt="75" type="#_x0000_t75" style="height:18pt;width:2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29" r:id="rId14">
            <o:LockedField>false</o:LockedField>
          </o:OLEObject>
        </w:object>
      </w:r>
      <w:r>
        <w:rPr>
          <w:rFonts w:hint="default"/>
          <w:lang w:val="en-US" w:eastAsia="zh-CN"/>
        </w:rPr>
        <w:t>以及相应的负载电阻</w:t>
      </w:r>
      <w:r>
        <w:rPr>
          <w:rFonts w:hint="default"/>
          <w:position w:val="-12"/>
          <w:lang w:val="en-US" w:eastAsia="zh-CN"/>
        </w:rPr>
        <w:object>
          <v:shape id="_x0000_i1037" o:spt="75" type="#_x0000_t75" style="height:18pt;width:24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0" r:id="rId16">
            <o:LockedField>false</o:LockedField>
          </o:OLEObject>
        </w:object>
      </w:r>
      <w:r>
        <w:rPr>
          <w:rFonts w:hint="default"/>
          <w:lang w:val="en-US" w:eastAsia="zh-CN"/>
        </w:rPr>
        <w:t>和填充因数。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光伏效应(Photovoltaic effect)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当光照射在距太阳能电池表面很近的PN结时，只要入射光子的能量大于半导体材料的禁带宽度</w:t>
      </w:r>
      <w:r>
        <w:rPr>
          <w:rFonts w:hint="eastAsia" w:ascii="宋体" w:hAnsi="宋体" w:eastAsia="宋体" w:cs="宋体"/>
          <w:b w:val="0"/>
          <w:bCs w:val="0"/>
          <w:position w:val="-14"/>
          <w:lang w:val="en-US" w:eastAsia="zh-CN"/>
        </w:rPr>
        <w:object>
          <v:shape id="_x0000_i1038" o:spt="75" type="#_x0000_t75" style="height:19pt;width:1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8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则在p区、n区和结区光子被吸收会产生电子-空穴对(如图1)。那些在PN结附近n区中产生的少数载流子由于存在浓度梯度而要扩散。只要少数载流子离PN结的距离小于它的扩散长度，总有一定几率的载流子扩散到结界面处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p区与n区交界面的两侧即结区，存在空间电荷区，也称为耗尽区。在耗尽区中，正负电荷间形成电场，电场方向由n区指向p区，这个电场称为内建电场。这些扩散到结界面处的少数载流子(空穴)在内电场的作用下被拉向p区。同样，在PN结附近p区中产生的少数载流子(电子)扩散到结界面处，也会被内建电场迅速拉向n区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883285</wp:posOffset>
            </wp:positionH>
            <wp:positionV relativeFrom="page">
              <wp:posOffset>6828155</wp:posOffset>
            </wp:positionV>
            <wp:extent cx="3521710" cy="2347595"/>
            <wp:effectExtent l="0" t="0" r="13970" b="14605"/>
            <wp:wrapTopAndBottom/>
            <wp:docPr id="35" name="图片 35" descr="太阳能电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太阳能电池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结区内产生的电子-空穴对在内电场的作用下分别移向n区和p区。这导致在n区边界附近有光生电子积累，在p区边界附近有光生空穴积累。它们产生一个与PN结的内建电场方向相反的光生电场，在PN结上产生一个光生电动势，其方向由p区指向n区。这一现象称为光伏效应。</w:t>
      </w:r>
    </w:p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图1 太阳能电池的工作原理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2、太阳能电池的工作原理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太阳能电池的工作原理是基于光伏效应的。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当光照射太阳电池时，将产生一个由n区到p区的光生电流</w:t>
      </w:r>
      <w:r>
        <w:rPr>
          <w:rFonts w:hint="eastAsia" w:ascii="宋体" w:hAnsi="宋体" w:eastAsia="宋体" w:cs="宋体"/>
          <w:b w:val="0"/>
          <w:bCs w:val="0"/>
          <w:position w:val="-12"/>
          <w:lang w:val="en-US" w:eastAsia="zh-CN"/>
        </w:rPr>
        <w:object>
          <v:shape id="_x0000_i1039" o:spt="75" type="#_x0000_t75" style="height:18pt;width:13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9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。同时，由于PN结二极管的特性，存在正向二级管电流</w:t>
      </w:r>
      <w:r>
        <w:rPr>
          <w:rFonts w:hint="eastAsia" w:ascii="宋体" w:hAnsi="宋体" w:eastAsia="宋体" w:cs="宋体"/>
          <w:b w:val="0"/>
          <w:bCs w:val="0"/>
          <w:position w:val="-10"/>
          <w:lang w:val="en-US" w:eastAsia="zh-CN"/>
        </w:rPr>
        <w:object>
          <v:shape id="_x0000_i1040" o:spt="75" type="#_x0000_t75" style="height:17pt;width:1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0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，此电流方向从p区到n区，与光生电流相反。因此，实际获得的电流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041" o:spt="75" type="#_x0000_t75" style="height:13pt;width:10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1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为两个电流之差：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2"/>
          <w:lang w:val="en-US" w:eastAsia="zh-CN"/>
        </w:rPr>
        <w:object>
          <v:shape id="_x0000_i1025" o:spt="75" alt="" type="#_x0000_t75" style="height:17pt;width:71.1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2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（1）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如果连接一个负载电阻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042" o:spt="75" type="#_x0000_t75" style="height:13pt;width:12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2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，电流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043" o:spt="75" type="#_x0000_t75" style="height:13pt;width:10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3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可以被认为是两个电流之差，即取决于辐照度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044" o:spt="75" type="#_x0000_t75" style="height:12pt;width:13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4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的负方向电流</w:t>
      </w:r>
      <w:r>
        <w:rPr>
          <w:rFonts w:hint="eastAsia" w:ascii="宋体" w:hAnsi="宋体" w:eastAsia="宋体" w:cs="宋体"/>
          <w:b w:val="0"/>
          <w:bCs w:val="0"/>
          <w:position w:val="-12"/>
          <w:lang w:val="en-US" w:eastAsia="zh-CN"/>
        </w:rPr>
        <w:object>
          <v:shape id="_x0000_i1045" o:spt="75" type="#_x0000_t75" style="height:18pt;width:1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5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，以及取决于端电压</w:t>
      </w:r>
      <w:r>
        <w:rPr>
          <w:rFonts w:hint="eastAsia" w:ascii="宋体" w:hAnsi="宋体" w:eastAsia="宋体" w:cs="宋体"/>
          <w:b w:val="0"/>
          <w:bCs w:val="0"/>
          <w:position w:val="-6"/>
          <w:lang w:val="en-US" w:eastAsia="zh-CN"/>
        </w:rPr>
        <w:object>
          <v:shape id="_x0000_i1046" o:spt="75" type="#_x0000_t75" style="height:13.95pt;width:13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6" DrawAspect="Content" ObjectID="_1468075740" r:id="rId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的正方向电流</w:t>
      </w:r>
      <w:r>
        <w:rPr>
          <w:rFonts w:hint="eastAsia" w:ascii="宋体" w:hAnsi="宋体" w:eastAsia="宋体" w:cs="宋体"/>
          <w:b w:val="0"/>
          <w:bCs w:val="0"/>
          <w:position w:val="-10"/>
          <w:lang w:val="en-US" w:eastAsia="zh-CN"/>
        </w:rPr>
        <w:object>
          <v:shape id="_x0000_i1047" o:spt="75" type="#_x0000_t75" style="height:17pt;width:24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7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由此可以得到太阳能电池伏安特性的典型曲线(如图2)。在负载电阻小的情况下，太阳能电池可以看成一个恒流源，因为正向电流</w:t>
      </w:r>
      <w:r>
        <w:rPr>
          <w:rFonts w:hint="eastAsia" w:ascii="宋体" w:hAnsi="宋体" w:eastAsia="宋体" w:cs="宋体"/>
          <w:b w:val="0"/>
          <w:bCs w:val="0"/>
          <w:position w:val="-10"/>
          <w:lang w:val="en-US" w:eastAsia="zh-CN"/>
        </w:rPr>
        <w:object>
          <v:shape id="_x0000_i1048" o:spt="75" type="#_x0000_t75" style="height:17pt;width:2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8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可以被忽略。在负载电阻大的情况下，太阳能电池相当于一个恒压源，因为如果电压变化略有下降那么电流</w:t>
      </w:r>
      <w:r>
        <w:rPr>
          <w:rFonts w:hint="eastAsia" w:ascii="宋体" w:hAnsi="宋体" w:eastAsia="宋体" w:cs="宋体"/>
          <w:b w:val="0"/>
          <w:bCs w:val="0"/>
          <w:position w:val="-10"/>
          <w:lang w:val="en-US" w:eastAsia="zh-CN"/>
        </w:rPr>
        <w:object>
          <v:shape id="_x0000_i1049" o:spt="75" type="#_x0000_t75" style="height:17pt;width:2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9" DrawAspect="Content" ObjectID="_1468075743" r:id="rId4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迅速增加。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1221740</wp:posOffset>
            </wp:positionH>
            <wp:positionV relativeFrom="page">
              <wp:posOffset>4337685</wp:posOffset>
            </wp:positionV>
            <wp:extent cx="3086100" cy="2171700"/>
            <wp:effectExtent l="0" t="0" r="7620" b="7620"/>
            <wp:wrapTopAndBottom/>
            <wp:docPr id="8" name="图片 8" descr="伏安特性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伏安特性曲线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图2 在一定光照强度下太阳能电池的伏安特性(</w:t>
      </w:r>
      <w:r>
        <w:rPr>
          <w:rFonts w:hint="eastAsia" w:ascii="楷体" w:hAnsi="楷体" w:eastAsia="楷体" w:cs="楷体"/>
          <w:b w:val="0"/>
          <w:bCs w:val="0"/>
          <w:position w:val="-12"/>
          <w:lang w:val="en-US" w:eastAsia="zh-CN"/>
        </w:rPr>
        <w:object>
          <v:shape id="_x0000_i1050" o:spt="75" type="#_x0000_t75" style="height:18pt;width:24.95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0" DrawAspect="Content" ObjectID="_1468075744" r:id="rId43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position w:val="-12"/>
          <w:lang w:val="en-US" w:eastAsia="zh-CN"/>
        </w:rPr>
        <w:object>
          <v:shape id="_x0000_i1051" o:spt="75" type="#_x0000_t75" style="height:18pt;width:21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1" DrawAspect="Content" ObjectID="_1468075745" r:id="rId45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：最大功率点)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当太阳电池的输出端短路时，可以得到短路电流，它等于光生电流</w:t>
      </w:r>
      <w:r>
        <w:rPr>
          <w:rFonts w:hint="eastAsia" w:ascii="宋体" w:hAnsi="宋体" w:eastAsia="宋体" w:cs="宋体"/>
          <w:b w:val="0"/>
          <w:bCs w:val="0"/>
          <w:position w:val="-12"/>
          <w:lang w:val="en-US" w:eastAsia="zh-CN"/>
        </w:rPr>
        <w:object>
          <v:shape id="_x0000_i1052" o:spt="75" type="#_x0000_t75" style="height:18pt;width:1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52" DrawAspect="Content" ObjectID="_1468075746" r:id="rId4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；当太阳电池的输出端开路时，可以得到开路电压</w:t>
      </w:r>
      <w:r>
        <w:rPr>
          <w:rFonts w:hint="default"/>
          <w:position w:val="-12"/>
          <w:lang w:val="en-US" w:eastAsia="zh-CN"/>
        </w:rPr>
        <w:object>
          <v:shape id="_x0000_i1053" o:spt="75" type="#_x0000_t75" style="height:18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3" DrawAspect="Content" ObjectID="_1468075747" r:id="rId4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在固定的光照强度下，光电池的输出功率取决于负载电阻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054" o:spt="75" type="#_x0000_t75" style="height:13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54" DrawAspect="Content" ObjectID="_1468075748" r:id="rId4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。太阳能电池的输出功率在负载电阻为</w:t>
      </w:r>
      <w:r>
        <w:rPr>
          <w:rFonts w:hint="default"/>
          <w:position w:val="-12"/>
          <w:lang w:val="en-US" w:eastAsia="zh-CN"/>
        </w:rPr>
        <w:object>
          <v:shape id="_x0000_i1055" o:spt="75" type="#_x0000_t75" style="height:18pt;width:2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55" DrawAspect="Content" ObjectID="_1468075749" r:id="rId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时达到一个最大功率</w:t>
      </w:r>
      <w:r>
        <w:rPr>
          <w:rFonts w:hint="default"/>
          <w:position w:val="-12"/>
          <w:lang w:val="en-US" w:eastAsia="zh-CN"/>
        </w:rPr>
        <w:object>
          <v:shape id="_x0000_i1056" o:spt="75" type="#_x0000_t75" style="height:18pt;width:2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56" DrawAspect="Content" ObjectID="_1468075750" r:id="rId5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</w:t>
      </w:r>
      <w:r>
        <w:rPr>
          <w:rFonts w:hint="default"/>
          <w:position w:val="-12"/>
          <w:lang w:val="en-US" w:eastAsia="zh-CN"/>
        </w:rPr>
        <w:object>
          <v:shape id="_x0000_i1057" o:spt="75" type="#_x0000_t75" style="height:18pt;width:2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57" DrawAspect="Content" ObjectID="_1468075751" r:id="rId5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近似等于太阳能电池的内阻</w:t>
      </w:r>
      <w:r>
        <w:rPr>
          <w:rFonts w:hint="eastAsia" w:ascii="宋体" w:hAnsi="宋体" w:eastAsia="宋体" w:cs="宋体"/>
          <w:b w:val="0"/>
          <w:bCs w:val="0"/>
          <w:position w:val="-12"/>
          <w:lang w:val="en-US" w:eastAsia="zh-CN"/>
        </w:rPr>
        <w:object>
          <v:shape id="_x0000_i1058" o:spt="75" type="#_x0000_t75" style="height:18pt;width:13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8" DrawAspect="Content" ObjectID="_1468075752" r:id="rId5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30"/>
          <w:lang w:val="en-US" w:eastAsia="zh-CN"/>
        </w:rPr>
        <w:object>
          <v:shape id="_x0000_i1059" o:spt="75" type="#_x0000_t75" style="height:34pt;width:42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9" DrawAspect="Content" ObjectID="_1468075753" r:id="rId5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   （2）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这个最大的功率比开路电压和短路电流的乘积小(如图2)，它们之比为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062" o:spt="75" type="#_x0000_t75" style="height:13pt;width:1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2" DrawAspect="Content" ObjectID="_1468075754" r:id="rId5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（填充因数）：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30"/>
          <w:lang w:val="en-US" w:eastAsia="zh-CN"/>
        </w:rPr>
        <w:object>
          <v:shape id="_x0000_i1060" o:spt="75" type="#_x0000_t75" style="height:34pt;width:59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0" DrawAspect="Content" ObjectID="_1468075755" r:id="rId5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 （3）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此外，太阳能电池的输出功率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065" o:spt="75" type="#_x0000_t75" style="height:13pt;width:12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5" DrawAspect="Content" ObjectID="_1468075756" r:id="rId6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是负载电阻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066" o:spt="75" type="#_x0000_t75" style="height:13pt;width:12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6" DrawAspect="Content" ObjectID="_1468075757" r:id="rId6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的函数：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6"/>
          <w:lang w:val="en-US" w:eastAsia="zh-CN"/>
        </w:rPr>
        <w:object>
          <v:shape id="_x0000_i1063" o:spt="75" type="#_x0000_t75" style="height:13.95pt;width:47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3" DrawAspect="Content" ObjectID="_1468075758" r:id="rId6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24"/>
          <w:lang w:val="en-US" w:eastAsia="zh-CN"/>
        </w:rPr>
        <w:object>
          <v:shape id="_x0000_i1064" o:spt="75" type="#_x0000_t75" style="height:31pt;width:35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4" DrawAspect="Content" ObjectID="_1468075759" r:id="rId6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      （5）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3、太阳能电池的组合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我们经常用几个太阳能电池组合成一个太阳能电池。串联会产生更大的开路电压，而并联会产生更大的短路电流。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在本实验中，选择把2个太阳能电池串联，分别记录在四个不同的光照强度时电流和电压特性。光照强度通过改变光源的距离和电源的功率来实现。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实验仪器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太阳能电池两块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插件板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A4大小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万用表两块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附带表笔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卤素灯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电压范围为2~12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的稳压源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，导线若干。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实验内容与步骤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本实验基于仿真实验平台完成。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准备工作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进入“开始试验”，浏览仪器、工具栏和数据记录栏。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仪器调整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根据实验原理，正确连接实验线路：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（1）把太阳能电池插到插件板上，用两个桥接插头把上边的负极和下面的正极连接起来，串联起2个太阳能电池（初始已完成）；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（2）插上电位器作为一个可变电阻，用桥接插头把它连接到太阳能电池上（初始已完成）；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（3）连接电流表（左侧），使它和电池、可变电阻串联。选择测量范围：直流200mA；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（4）连接电压表（右侧），使之与电池并联，选择量程：直流20V；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（5）打开稳压源电源，使卤素灯发出光线，用鼠标拖动卤素灯，使灯与电池板中心成一线，以使电池均匀受光。；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（6）点击按钮保存连线状态。连接完毕的实验装置图如图3所示：</w:t>
      </w:r>
    </w:p>
    <w:p>
      <w:pPr>
        <w:widowControl w:val="0"/>
        <w:numPr>
          <w:numId w:val="0"/>
        </w:numPr>
        <w:ind w:firstLine="420" w:firstLineChars="200"/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852170</wp:posOffset>
            </wp:positionH>
            <wp:positionV relativeFrom="page">
              <wp:posOffset>6672580</wp:posOffset>
            </wp:positionV>
            <wp:extent cx="3867150" cy="2802255"/>
            <wp:effectExtent l="0" t="0" r="3810" b="1905"/>
            <wp:wrapTopAndBottom/>
            <wp:docPr id="9" name="图片 9" descr="实验主场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实验主场景图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0225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图3  实验装置图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测量不同光照强度下太阳能电池的伏安特性、开路电压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070" o:spt="75" type="#_x0000_t75" style="height:18pt;width:16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70" DrawAspect="Content" ObjectID="_1468075760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和短路电流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068" o:spt="75" type="#_x0000_t75" style="height:18pt;width:13pt;" o:ole="t" filled="f" o:preferrelative="t" stroked="f" coordsize="21600,21600"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8" DrawAspect="Content" ObjectID="_1468075761" r:id="rId7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ind w:left="420" w:hanging="420" w:hanging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接通电路，将可变电阻器阻值调为最小以实现短路，并改变卤素灯的距离和调节电源输出功率，使短路电流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069" o:spt="75" type="#_x0000_t75" style="height:18pt;width:1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9" DrawAspect="Content" ObjectID="_1468075762" r:id="rId7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大约为45mA。</w:t>
      </w:r>
    </w:p>
    <w:p>
      <w:pPr>
        <w:widowControl w:val="0"/>
        <w:numPr>
          <w:ilvl w:val="0"/>
          <w:numId w:val="4"/>
        </w:numPr>
        <w:ind w:left="420" w:hanging="420" w:hanging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断开电路，测量并记录开路电压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071" o:spt="75" type="#_x0000_t75" style="height:18pt;width:16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71" DrawAspect="Content" ObjectID="_1468075763" r:id="rId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0" w:hanging="420" w:hanging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重新连接好电路，逐步改变负载电阻值，降低电流，分别读取电流表和电压表示数，并记入表格，共测量20组</w:t>
      </w:r>
      <w:r>
        <w:rPr>
          <w:rFonts w:hint="eastAsia" w:ascii="宋体" w:hAnsi="宋体" w:eastAsia="宋体" w:cs="宋体"/>
          <w:b w:val="0"/>
          <w:bCs w:val="0"/>
          <w:position w:val="-4"/>
          <w:sz w:val="21"/>
          <w:szCs w:val="21"/>
          <w:lang w:val="en-US" w:eastAsia="zh-CN"/>
        </w:rPr>
        <w:object>
          <v:shape id="_x0000_i1072" o:spt="75" type="#_x0000_t75" style="height:13pt;width:10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72" DrawAspect="Content" ObjectID="_1468075764" r:id="rId7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73" o:spt="75" type="#_x0000_t75" style="height:13.95pt;width:13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73" DrawAspect="Content" ObjectID="_1468075765" r:id="rId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数据。</w:t>
      </w:r>
    </w:p>
    <w:p>
      <w:pPr>
        <w:widowControl w:val="0"/>
        <w:numPr>
          <w:ilvl w:val="0"/>
          <w:numId w:val="4"/>
        </w:numPr>
        <w:ind w:left="420" w:hanging="420" w:hanging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调节电源功率，分别使短路电流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074" o:spt="75" type="#_x0000_t75" style="height:18pt;width:1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74" DrawAspect="Content" ObjectID="_1468075766" r:id="rId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约为35mA，25mA和15mA，重复上述测量，每次均测量20组</w:t>
      </w:r>
      <w:r>
        <w:rPr>
          <w:rFonts w:hint="eastAsia" w:ascii="宋体" w:hAnsi="宋体" w:eastAsia="宋体" w:cs="宋体"/>
          <w:b w:val="0"/>
          <w:bCs w:val="0"/>
          <w:position w:val="-4"/>
          <w:sz w:val="21"/>
          <w:szCs w:val="21"/>
          <w:lang w:val="en-US" w:eastAsia="zh-CN"/>
        </w:rPr>
        <w:object>
          <v:shape id="_x0000_i1077" o:spt="75" type="#_x0000_t75" style="height:13pt;width:10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77" DrawAspect="Content" ObjectID="_1468075767" r:id="rId8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78" o:spt="75" type="#_x0000_t75" style="height:13.95pt;width:1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78" DrawAspect="Content" ObjectID="_1468075768" r:id="rId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数据，以及短路电流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075" o:spt="75" type="#_x0000_t75" style="height:18pt;width:1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75" DrawAspect="Content" ObjectID="_1468075769" r:id="rId8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开路电压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084" o:spt="75" type="#_x0000_t75" style="height:18pt;width:16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84" DrawAspect="Content" ObjectID="_1468075770" r:id="rId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0" w:hanging="420" w:hanging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根据测量结果，完成实验表格。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100" w:hanging="210" w:hanging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·第一次调节好卤素灯的位置以后，此后实验过程中不再移动；通过调节稳压源的功率来改变光照强度；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21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·每次调节电源功率以后，都需要将可变电阻器阻值调为最小。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测定不同光照强度下太阳能电池的输出功率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155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155" DrawAspect="Content" ObjectID="_1468075771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和负载电阻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156" o:spt="75" type="#_x0000_t75" style="height:13pt;width:12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56" DrawAspect="Content" ObjectID="_1468075772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的函数关系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利用实验原理中的公式（4）（5），根据测量得到的</w:t>
      </w:r>
      <w:r>
        <w:rPr>
          <w:rFonts w:hint="eastAsia" w:ascii="宋体" w:hAnsi="宋体" w:eastAsia="宋体" w:cs="宋体"/>
          <w:b w:val="0"/>
          <w:bCs w:val="0"/>
          <w:position w:val="-4"/>
          <w:sz w:val="21"/>
          <w:szCs w:val="21"/>
          <w:lang w:val="en-US" w:eastAsia="zh-CN"/>
        </w:rPr>
        <w:object>
          <v:shape id="_x0000_i1086" o:spt="75" type="#_x0000_t75" style="height:13pt;width:10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86" DrawAspect="Content" ObjectID="_1468075773" r:id="rId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87" o:spt="75" type="#_x0000_t75" style="height:13.95pt;width:1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7" DrawAspect="Content" ObjectID="_1468075774" r:id="rId9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值来计算太阳能电池的输出功率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153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153" DrawAspect="Content" ObjectID="_1468075775" r:id="rId9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和负载电阻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154" o:spt="75" type="#_x0000_t75" style="height:13pt;width:12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54" DrawAspect="Content" ObjectID="_1468075776" r:id="rId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，并填入表格。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结束工作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保存数据，关闭稳压源开关，关闭电流表和电压表，拆除导线，结束实验。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数据记录与处理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230505</wp:posOffset>
            </wp:positionH>
            <wp:positionV relativeFrom="page">
              <wp:posOffset>6635750</wp:posOffset>
            </wp:positionV>
            <wp:extent cx="4725035" cy="2956560"/>
            <wp:effectExtent l="0" t="0" r="14605" b="0"/>
            <wp:wrapTopAndBottom/>
            <wp:docPr id="14" name="图片 14" descr="NRC6ML[K19JG5C3(6EVTB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RC6ML[K19JG5C3(6EVTB1Z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95656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记录太阳能电池端电压</w:t>
      </w:r>
      <w:r>
        <w:rPr>
          <w:rFonts w:hint="eastAsia" w:ascii="宋体" w:hAnsi="宋体" w:eastAsia="宋体" w:cs="宋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88" o:spt="75" type="#_x0000_t75" style="height:13.95pt;width:1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8" DrawAspect="Content" ObjectID="_1468075777" r:id="rId9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和通过负载电阻的电流</w:t>
      </w:r>
      <w:r>
        <w:rPr>
          <w:rFonts w:hint="eastAsia" w:ascii="宋体" w:hAnsi="宋体" w:eastAsia="宋体" w:cs="宋体"/>
          <w:b w:val="0"/>
          <w:bCs w:val="0"/>
          <w:position w:val="-4"/>
          <w:sz w:val="21"/>
          <w:szCs w:val="21"/>
          <w:lang w:val="en-US" w:eastAsia="zh-CN"/>
        </w:rPr>
        <w:object>
          <v:shape id="_x0000_i1089" o:spt="75" type="#_x0000_t75" style="height:13pt;width:10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89" DrawAspect="Content" ObjectID="_1468075778" r:id="rId9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，并计算出对应的太阳能电池的输出功率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151" o:spt="75" type="#_x0000_t75" style="height:13pt;width:12pt;" o:ole="t" filled="f" o:preferrelative="t" stroked="f" coordsize="21600,21600"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151" DrawAspect="Content" ObjectID="_1468075779" r:id="rId9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和负载电阻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152" o:spt="75" type="#_x0000_t75" style="height:13pt;width:12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52" DrawAspect="Content" ObjectID="_1468075780" r:id="rId9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的值，表格如下：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249555</wp:posOffset>
            </wp:positionH>
            <wp:positionV relativeFrom="page">
              <wp:posOffset>938530</wp:posOffset>
            </wp:positionV>
            <wp:extent cx="4800600" cy="2884805"/>
            <wp:effectExtent l="0" t="0" r="0" b="10795"/>
            <wp:wrapTopAndBottom/>
            <wp:docPr id="15" name="图片 15" descr="QO02MH(~1D]Q0VX({U6YW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O02MH(~1D]Q0VX({U6YWRF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480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250190</wp:posOffset>
            </wp:positionH>
            <wp:positionV relativeFrom="page">
              <wp:posOffset>3923030</wp:posOffset>
            </wp:positionV>
            <wp:extent cx="4796790" cy="2812415"/>
            <wp:effectExtent l="0" t="0" r="3810" b="6985"/>
            <wp:wrapTopAndBottom/>
            <wp:docPr id="16" name="图片 16" descr="0]F~BHXBN4PIT{4T4JRWD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]F~BHXBN4PIT{4T4JRWDQH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81241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227965</wp:posOffset>
            </wp:positionH>
            <wp:positionV relativeFrom="page">
              <wp:posOffset>6851015</wp:posOffset>
            </wp:positionV>
            <wp:extent cx="4824095" cy="2853055"/>
            <wp:effectExtent l="0" t="0" r="6985" b="12065"/>
            <wp:wrapTopAndBottom/>
            <wp:docPr id="17" name="图片 17" descr="P~MSKC3QY`F5YRF_G5AWY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~MSKC3QY`F5YRF_G5AWY01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85305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找到每一组数据中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最大功率值</w:t>
      </w:r>
      <w:r>
        <w:rPr>
          <w:rFonts w:hint="default"/>
          <w:position w:val="-12"/>
          <w:lang w:val="en-US" w:eastAsia="zh-CN"/>
        </w:rPr>
        <w:object>
          <v:shape id="_x0000_i1105" o:spt="75" type="#_x0000_t75" style="height:18pt;width:2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105" DrawAspect="Content" ObjectID="_1468075781" r:id="rId101">
            <o:LockedField>false</o:LockedField>
          </o:OLEObject>
        </w:objec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记录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该电池板处于最大功率时对应的电阻值</w:t>
      </w:r>
      <w:r>
        <w:rPr>
          <w:rFonts w:hint="default"/>
          <w:position w:val="-12"/>
          <w:lang w:val="en-US" w:eastAsia="zh-CN"/>
        </w:rPr>
        <w:object>
          <v:shape id="_x0000_i1106" o:spt="75" type="#_x0000_t75" style="height:18pt;width:2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106" DrawAspect="Content" ObjectID="_1468075782" r:id="rId102">
            <o:LockedField>false</o:LockedField>
          </o:OLEObject>
        </w:object>
      </w:r>
      <w:r>
        <w:rPr>
          <w:rFonts w:hint="eastAsia"/>
          <w:lang w:val="en-US" w:eastAsia="zh-CN"/>
        </w:rPr>
        <w:t>，根据实验原理中的公式（2），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利用短路电流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107" o:spt="75" type="#_x0000_t75" style="height:18pt;width:1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107" DrawAspect="Content" ObjectID="_1468075783" r:id="rId103">
            <o:LockedField>false</o:LockedField>
          </o:OLEObject>
        </w:objec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和开路电压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108" o:spt="75" type="#_x0000_t75" style="height:18pt;width:16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108" DrawAspect="Content" ObjectID="_1468075784" r:id="rId104">
            <o:LockedField>false</o:LockedField>
          </o:OLEObject>
        </w:object>
      </w:r>
      <w:r>
        <w:rPr>
          <w:rFonts w:hint="eastAsia"/>
          <w:lang w:val="en-US" w:eastAsia="zh-CN"/>
        </w:rPr>
        <w:t>计算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出电池板内阻值</w:t>
      </w:r>
      <w:r>
        <w:rPr>
          <w:rFonts w:hint="eastAsia" w:ascii="宋体" w:hAnsi="宋体" w:eastAsia="宋体" w:cs="宋体"/>
          <w:b w:val="0"/>
          <w:bCs w:val="0"/>
          <w:position w:val="-12"/>
          <w:lang w:val="en-US" w:eastAsia="zh-CN"/>
        </w:rPr>
        <w:object>
          <v:shape id="_x0000_i1109" o:spt="75" type="#_x0000_t75" style="height:18pt;width:1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109" DrawAspect="Content" ObjectID="_1468075785" r:id="rId10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，表格如下：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30"/>
          <w:lang w:val="en-US" w:eastAsia="zh-CN"/>
        </w:rPr>
        <w:object>
          <v:shape id="_x0000_i1104" o:spt="75" type="#_x0000_t75" style="height:34pt;width:4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104" DrawAspect="Content" ObjectID="_1468075786" r:id="rId10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   （2）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650240</wp:posOffset>
            </wp:positionH>
            <wp:positionV relativeFrom="page">
              <wp:posOffset>2511425</wp:posOffset>
            </wp:positionV>
            <wp:extent cx="3837305" cy="708025"/>
            <wp:effectExtent l="0" t="0" r="3175" b="8255"/>
            <wp:wrapTopAndBottom/>
            <wp:docPr id="18" name="图片 18" descr="PSJXM0DGB41@`N@ZA`IZX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PSJXM0DGB41@`N@ZA`IZX36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70802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计算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开路电压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095" o:spt="75" type="#_x0000_t75" style="height:18pt;width:16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95" DrawAspect="Content" ObjectID="_1468075787" r:id="rId108">
            <o:LockedField>false</o:LockedField>
          </o:OLEObject>
        </w:objec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和短路电流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096" o:spt="75" type="#_x0000_t75" style="height:18pt;width:1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96" DrawAspect="Content" ObjectID="_1468075788" r:id="rId10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的乘积，读取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最大功率值</w:t>
      </w:r>
      <w:r>
        <w:rPr>
          <w:rFonts w:hint="default"/>
          <w:position w:val="-12"/>
          <w:lang w:val="en-US" w:eastAsia="zh-CN"/>
        </w:rPr>
        <w:object>
          <v:shape id="_x0000_i1097" o:spt="75" type="#_x0000_t75" style="height:18pt;width:2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97" DrawAspect="Content" ObjectID="_1468075789" r:id="rId110">
            <o:LockedField>false</o:LockedField>
          </o:OLEObject>
        </w:object>
      </w:r>
      <w:r>
        <w:rPr>
          <w:rFonts w:hint="eastAsia"/>
          <w:lang w:val="en-US" w:eastAsia="zh-CN"/>
        </w:rPr>
        <w:t>，进而利用实验原理中的公式（3）计算填充因数</w:t>
      </w:r>
      <w:r>
        <w:rPr>
          <w:rFonts w:hint="eastAsia"/>
          <w:position w:val="-4"/>
          <w:lang w:val="en-US" w:eastAsia="zh-CN"/>
        </w:rPr>
        <w:object>
          <v:shape id="_x0000_i1098" o:spt="75" type="#_x0000_t75" style="height:13pt;width:13pt;" o:ole="t" filled="f" o:preferrelative="t" stroked="f" coordsize="21600,21600"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98" DrawAspect="Content" ObjectID="_1468075790" r:id="rId111">
            <o:LockedField>false</o:LockedField>
          </o:OLEObject>
        </w:object>
      </w:r>
      <w:r>
        <w:rPr>
          <w:rFonts w:hint="eastAsia"/>
          <w:lang w:val="en-US" w:eastAsia="zh-CN"/>
        </w:rPr>
        <w:t>，表格如下：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30"/>
          <w:lang w:val="en-US" w:eastAsia="zh-CN"/>
        </w:rPr>
        <w:object>
          <v:shape id="_x0000_i1110" o:spt="75" type="#_x0000_t75" style="height:34pt;width:5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110" DrawAspect="Content" ObjectID="_1468075791" r:id="rId11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 （3）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630555</wp:posOffset>
            </wp:positionH>
            <wp:positionV relativeFrom="page">
              <wp:posOffset>4505960</wp:posOffset>
            </wp:positionV>
            <wp:extent cx="4102100" cy="701040"/>
            <wp:effectExtent l="0" t="0" r="12700" b="0"/>
            <wp:wrapTopAndBottom/>
            <wp:docPr id="19" name="图片 19" descr="6Z0{[]HBWV@_OG~F3]23@@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6Z0{[]HBWV@_OG~F3]23@@4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通过四次测量结果，计算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填充因数</w:t>
      </w:r>
      <w:r>
        <w:rPr>
          <w:rFonts w:hint="eastAsia"/>
          <w:position w:val="-4"/>
          <w:lang w:val="en-US" w:eastAsia="zh-CN"/>
        </w:rPr>
        <w:object>
          <v:shape id="_x0000_i1099" o:spt="75" type="#_x0000_t75" style="height:13pt;width:13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99" DrawAspect="Content" ObjectID="_1468075792" r:id="rId115">
            <o:LockedField>false</o:LockedField>
          </o:OLEObject>
        </w:object>
      </w:r>
      <w:r>
        <w:rPr>
          <w:rFonts w:hint="eastAsia"/>
          <w:lang w:val="en-US" w:eastAsia="zh-CN"/>
        </w:rPr>
        <w:t>的平均值：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300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102" DrawAspect="Content" ObjectID="_1468075793" r:id="rId1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结果与讨论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1、通过实验，基本了解和掌握了光伏效应的相关知识以及</w:t>
      </w:r>
      <w:r>
        <w:rPr>
          <w:rFonts w:hint="default"/>
          <w:lang w:val="en-US" w:eastAsia="zh-CN"/>
        </w:rPr>
        <w:t>太阳能电池</w:t>
      </w:r>
      <w:r>
        <w:rPr>
          <w:rFonts w:hint="eastAsia"/>
          <w:lang w:val="en-US" w:eastAsia="zh-CN"/>
        </w:rPr>
        <w:t>的工作原理和</w:t>
      </w:r>
      <w:r>
        <w:rPr>
          <w:rFonts w:hint="default"/>
          <w:lang w:val="en-US" w:eastAsia="zh-CN"/>
        </w:rPr>
        <w:t>基本特性，</w:t>
      </w:r>
      <w:r>
        <w:rPr>
          <w:rFonts w:hint="eastAsia"/>
          <w:lang w:val="en-US" w:eastAsia="zh-CN"/>
        </w:rPr>
        <w:t>基本</w:t>
      </w:r>
      <w:r>
        <w:rPr>
          <w:rFonts w:hint="default"/>
          <w:lang w:val="en-US" w:eastAsia="zh-CN"/>
        </w:rPr>
        <w:t>了解和掌握</w:t>
      </w:r>
      <w:r>
        <w:rPr>
          <w:rFonts w:hint="eastAsia"/>
          <w:lang w:val="en-US" w:eastAsia="zh-CN"/>
        </w:rPr>
        <w:t>了光伏特性的</w:t>
      </w:r>
      <w:r>
        <w:rPr>
          <w:rFonts w:hint="default"/>
          <w:lang w:val="en-US" w:eastAsia="zh-CN"/>
        </w:rPr>
        <w:t>有关测量方法。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2、通过改变电源功率，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使得短路电流</w:t>
      </w:r>
      <w:r>
        <w:rPr>
          <w:rFonts w:hint="eastAsia" w:ascii="宋体" w:hAnsi="宋体" w:eastAsia="宋体" w:cs="宋体"/>
          <w:b/>
          <w:bCs/>
          <w:position w:val="-12"/>
          <w:sz w:val="21"/>
          <w:szCs w:val="21"/>
          <w:lang w:val="en-US" w:eastAsia="zh-CN"/>
        </w:rPr>
        <w:object>
          <v:shape id="_x0000_i1123" o:spt="75" type="#_x0000_t75" style="height:18pt;width:1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123" DrawAspect="Content" ObjectID="_1468075794" r:id="rId1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分别为45mA，35mA，25mA和15mA，</w:t>
      </w:r>
      <w:r>
        <w:rPr>
          <w:rFonts w:hint="default"/>
          <w:lang w:val="en-US" w:eastAsia="zh-CN"/>
        </w:rPr>
        <w:t>测量</w:t>
      </w:r>
      <w:r>
        <w:rPr>
          <w:rFonts w:hint="eastAsia"/>
          <w:lang w:val="en-US" w:eastAsia="zh-CN"/>
        </w:rPr>
        <w:t>得到了</w:t>
      </w:r>
      <w:r>
        <w:rPr>
          <w:rFonts w:hint="default"/>
          <w:lang w:val="en-US" w:eastAsia="zh-CN"/>
        </w:rPr>
        <w:t>不同</w:t>
      </w:r>
      <w:r>
        <w:rPr>
          <w:rFonts w:hint="eastAsia"/>
          <w:lang w:val="en-US" w:eastAsia="zh-CN"/>
        </w:rPr>
        <w:t>光照强度</w:t>
      </w:r>
      <w:r>
        <w:rPr>
          <w:rFonts w:hint="default"/>
          <w:lang w:val="en-US" w:eastAsia="zh-CN"/>
        </w:rPr>
        <w:t>下太阳能电池的伏安特性</w:t>
      </w:r>
      <w:r>
        <w:rPr>
          <w:rFonts w:hint="eastAsia"/>
          <w:lang w:val="en-US" w:eastAsia="zh-CN"/>
        </w:rPr>
        <w:t>，随着电压的增大，电流值先稳定不变一段时间，后快速降低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在不同</w:t>
      </w:r>
      <w:r>
        <w:rPr>
          <w:rFonts w:hint="eastAsia"/>
          <w:lang w:val="en-US" w:eastAsia="zh-CN"/>
        </w:rPr>
        <w:t>光照强度</w:t>
      </w:r>
      <w:r>
        <w:rPr>
          <w:rFonts w:hint="default"/>
          <w:lang w:val="en-US" w:eastAsia="zh-CN"/>
        </w:rPr>
        <w:t>下，</w:t>
      </w:r>
      <w:r>
        <w:rPr>
          <w:rFonts w:hint="eastAsia"/>
          <w:lang w:val="en-US" w:eastAsia="zh-CN"/>
        </w:rPr>
        <w:t>光照强度越小，</w:t>
      </w:r>
      <w:r>
        <w:rPr>
          <w:rFonts w:hint="default"/>
          <w:lang w:val="en-US" w:eastAsia="zh-CN"/>
        </w:rPr>
        <w:t>太阳能电池的</w:t>
      </w:r>
      <w:r>
        <w:rPr>
          <w:rFonts w:hint="eastAsia"/>
          <w:lang w:val="en-US" w:eastAsia="zh-CN"/>
        </w:rPr>
        <w:t>最大</w:t>
      </w:r>
      <w:r>
        <w:rPr>
          <w:rFonts w:hint="default"/>
          <w:lang w:val="en-US" w:eastAsia="zh-CN"/>
        </w:rPr>
        <w:t>输出功率</w:t>
      </w:r>
      <w:r>
        <w:rPr>
          <w:rFonts w:hint="default"/>
          <w:position w:val="-4"/>
          <w:lang w:val="en-US" w:eastAsia="zh-CN"/>
        </w:rPr>
        <w:object>
          <v:shape id="_x0000_i1113" o:spt="75" type="#_x0000_t75" style="height:13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113" DrawAspect="Content" ObjectID="_1468075795" r:id="rId119">
            <o:LockedField>false</o:LockedField>
          </o:OLEObject>
        </w:object>
      </w:r>
      <w:bookmarkStart w:id="0" w:name="_GoBack"/>
      <w:bookmarkEnd w:id="0"/>
      <w:r>
        <w:rPr>
          <w:rFonts w:hint="eastAsia"/>
          <w:lang w:val="en-US" w:eastAsia="zh-CN"/>
        </w:rPr>
        <w:t>减小，对应的达到最大</w:t>
      </w:r>
      <w:r>
        <w:rPr>
          <w:rFonts w:hint="default"/>
          <w:lang w:val="en-US" w:eastAsia="zh-CN"/>
        </w:rPr>
        <w:t>输出功率</w:t>
      </w:r>
      <w:r>
        <w:rPr>
          <w:rFonts w:hint="eastAsia"/>
          <w:lang w:val="en-US" w:eastAsia="zh-CN"/>
        </w:rPr>
        <w:t>时的</w:t>
      </w:r>
      <w:r>
        <w:rPr>
          <w:rFonts w:hint="default"/>
          <w:lang w:val="en-US" w:eastAsia="zh-CN"/>
        </w:rPr>
        <w:t>负载电阻</w:t>
      </w:r>
      <w:r>
        <w:rPr>
          <w:rFonts w:hint="default"/>
          <w:position w:val="-4"/>
          <w:lang w:val="en-US" w:eastAsia="zh-CN"/>
        </w:rPr>
        <w:object>
          <v:shape id="_x0000_i1114" o:spt="75" type="#_x0000_t75" style="height:13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114" DrawAspect="Content" ObjectID="_1468075796" r:id="rId120">
            <o:LockedField>false</o:LockedField>
          </o:OLEObject>
        </w:object>
      </w:r>
      <w:r>
        <w:rPr>
          <w:rFonts w:hint="eastAsia"/>
          <w:lang w:val="en-US" w:eastAsia="zh-CN"/>
        </w:rPr>
        <w:t>增大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在固定的光照强度下，光电池的输出功率取决于负载电阻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118" o:spt="75" type="#_x0000_t75" style="height:13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118" DrawAspect="Content" ObjectID="_1468075797" r:id="rId12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。太阳能电池的输出功率在负载电阻为</w:t>
      </w:r>
      <w:r>
        <w:rPr>
          <w:rFonts w:hint="default"/>
          <w:position w:val="-12"/>
          <w:lang w:val="en-US" w:eastAsia="zh-CN"/>
        </w:rPr>
        <w:object>
          <v:shape id="_x0000_i1119" o:spt="75" type="#_x0000_t75" style="height:18pt;width:2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119" DrawAspect="Content" ObjectID="_1468075798" r:id="rId12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时达到一个最大功率</w:t>
      </w:r>
      <w:r>
        <w:rPr>
          <w:rFonts w:hint="default"/>
          <w:position w:val="-12"/>
          <w:lang w:val="en-US" w:eastAsia="zh-CN"/>
        </w:rPr>
        <w:object>
          <v:shape id="_x0000_i1120" o:spt="75" type="#_x0000_t75" style="height:18pt;width:2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120" DrawAspect="Content" ObjectID="_1468075799" r:id="rId12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，由数据处理第2点可以看出，</w:t>
      </w:r>
      <w:r>
        <w:rPr>
          <w:rFonts w:hint="default"/>
          <w:position w:val="-12"/>
          <w:lang w:val="en-US" w:eastAsia="zh-CN"/>
        </w:rPr>
        <w:object>
          <v:shape id="_x0000_i1121" o:spt="75" type="#_x0000_t75" style="height:18pt;width:2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121" DrawAspect="Content" ObjectID="_1468075800" r:id="rId1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近似等于太阳能电池的内阻</w:t>
      </w:r>
      <w:r>
        <w:rPr>
          <w:rFonts w:hint="eastAsia" w:ascii="宋体" w:hAnsi="宋体" w:eastAsia="宋体" w:cs="宋体"/>
          <w:b w:val="0"/>
          <w:bCs w:val="0"/>
          <w:position w:val="-12"/>
          <w:lang w:val="en-US" w:eastAsia="zh-CN"/>
        </w:rPr>
        <w:object>
          <v:shape id="_x0000_i1122" o:spt="75" type="#_x0000_t75" style="height:18pt;width:1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122" DrawAspect="Content" ObjectID="_1468075801" r:id="rId12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，两者比值大约为</w:t>
      </w:r>
      <w:r>
        <w:rPr>
          <w:rFonts w:hint="eastAsia" w:ascii="宋体" w:hAnsi="宋体" w:eastAsia="宋体" w:cs="宋体"/>
          <w:b w:val="0"/>
          <w:bCs w:val="0"/>
          <w:position w:val="-6"/>
          <w:lang w:val="en-US" w:eastAsia="zh-CN"/>
        </w:rPr>
        <w:object>
          <v:shape id="_x0000_i1126" o:spt="75" type="#_x0000_t75" style="height:13.95pt;width:24pt;" o:ole="t" filled="f" o:preferrelative="t" stroked="f" coordsize="21600,21600"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126" DrawAspect="Content" ObjectID="_1468075802" r:id="rId1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4、由四组实验数据，最终求得</w:t>
      </w:r>
      <w:r>
        <w:rPr>
          <w:rFonts w:hint="default"/>
          <w:lang w:val="en-US" w:eastAsia="zh-CN"/>
        </w:rPr>
        <w:t>太阳能电池的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最大输出功率与开路电压和短路电流的乘积之比——</w:t>
      </w:r>
      <w:r>
        <w:rPr>
          <w:rFonts w:hint="default"/>
          <w:lang w:val="en-US" w:eastAsia="zh-CN"/>
        </w:rPr>
        <w:t>填充因数</w:t>
      </w:r>
      <w:r>
        <w:rPr>
          <w:rFonts w:hint="eastAsia"/>
          <w:lang w:val="en-US" w:eastAsia="zh-CN"/>
        </w:rPr>
        <w:t>的大小：</w:t>
      </w:r>
      <w:r>
        <w:rPr>
          <w:rFonts w:hint="default"/>
          <w:position w:val="-6"/>
          <w:lang w:val="en-US" w:eastAsia="zh-CN"/>
        </w:rPr>
        <w:object>
          <v:shape id="_x0000_i1125" o:spt="75" type="#_x0000_t75" style="height:13.95pt;width:58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125" DrawAspect="Content" ObjectID="_1468075803" r:id="rId128">
            <o:LockedField>false</o:LockedField>
          </o:OLEObject>
        </w:objec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分析讨论题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温度会对太阳能电池带来什么影响？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答：太阳能电池受温度的影响，主要表现在太阳能电池的电性能会随温度的变化而变化。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温度对太阳能电池电性能的影响，又主要反映在太阳能电池的开路电压、短路电流、峰值功率等参数会随温度的变化而变化。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（1）温度对单体太阳能电池的影响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单体太阳能电池的开路电压随温度的升高而降低。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太阳能电池的短路电流随温度的升高而升高。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太阳能电池的峰值功率随温度的升高而降低（直接影响到效率），即温度每升高1℃，太阳能电池的峰值功率损失率约为0.135～0.145%。例如：工作在20℃的太阳能电池，其输出功率要比工作在70℃的高20%。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（2）温度对太阳能电池组件的影响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单块太阳能电池组件通常由36片单体太阳能电池串联组成。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太阳能电池工作在温度较高情况下，开路电压随温度的升高而大幅下降，同时导致充电工作点的严重偏移，易使系统充电不足而损坏。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太阳能电池的输出功率随温度的升高也大幅下降，致使太阳能电池组件不能充分发挥最大性能。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设计一个实验测量光生电流</w:t>
      </w:r>
      <w:r>
        <w:rPr>
          <w:rFonts w:hint="eastAsia" w:ascii="宋体" w:hAnsi="宋体" w:eastAsia="宋体" w:cs="宋体"/>
          <w:b/>
          <w:bCs/>
          <w:position w:val="-10"/>
          <w:lang w:val="en-US" w:eastAsia="zh-CN"/>
        </w:rPr>
        <w:object>
          <v:shape id="_x0000_i1127" o:spt="75" type="#_x0000_t75" style="height:17pt;width:20pt;" o:ole="t" filled="f" o:preferrelative="t" stroked="f" coordsize="21600,21600"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127" DrawAspect="Content" ObjectID="_1468075804" r:id="rId1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太阳能电池的工作原理是基于光伏效应的。当光照射太阳电池时，将产生一个由n区到p区的光生电流</w:t>
      </w:r>
      <w:r>
        <w:rPr>
          <w:rFonts w:hint="eastAsia" w:ascii="宋体" w:hAnsi="宋体" w:eastAsia="宋体" w:cs="宋体"/>
          <w:b w:val="0"/>
          <w:bCs w:val="0"/>
          <w:position w:val="-10"/>
          <w:lang w:val="en-US" w:eastAsia="zh-CN"/>
        </w:rPr>
        <w:object>
          <v:shape id="_x0000_i1143" o:spt="75" alt="" type="#_x0000_t75" style="height:17pt;width:20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43" DrawAspect="Content" ObjectID="_1468075805" r:id="rId13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。同时，由于PN结二极管的特性，存在正向二级管电流</w:t>
      </w:r>
      <w:r>
        <w:rPr>
          <w:rFonts w:hint="eastAsia" w:ascii="宋体" w:hAnsi="宋体" w:eastAsia="宋体" w:cs="宋体"/>
          <w:b w:val="0"/>
          <w:bCs w:val="0"/>
          <w:position w:val="-10"/>
          <w:lang w:val="en-US" w:eastAsia="zh-CN"/>
        </w:rPr>
        <w:object>
          <v:shape id="_x0000_i1129" o:spt="75" type="#_x0000_t75" style="height:17pt;width:1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129" DrawAspect="Content" ObjectID="_1468075806" r:id="rId13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，此电流方向从p区到n区，与光生电流相反。因此，实际获得的电流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130" o:spt="75" type="#_x0000_t75" style="height:13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130" DrawAspect="Content" ObjectID="_1468075807" r:id="rId13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为两个电流之差：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lang w:val="en-US" w:eastAsia="zh-CN"/>
        </w:rPr>
        <w:object>
          <v:shape id="_x0000_i1131" o:spt="75" alt="" type="#_x0000_t75" style="height:18.05pt;width:85.9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31" DrawAspect="Content" ObjectID="_1468075808" r:id="rId1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（6）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lang w:val="en-US" w:eastAsia="zh-CN"/>
        </w:rPr>
        <w:object>
          <v:shape id="_x0000_i1144" o:spt="75" alt="" type="#_x0000_t75" style="height:17pt;width:85.9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44" DrawAspect="Content" ObjectID="_1468075809" r:id="rId13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（7）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可以据此来设计实验，实验步骤如下：</w:t>
      </w:r>
    </w:p>
    <w:p>
      <w:pPr>
        <w:numPr>
          <w:ilvl w:val="0"/>
          <w:numId w:val="7"/>
        </w:numPr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利用“太阳能电池的特性测量”实验的实验仪器进行实验，连接装置，调整实验仪器；</w:t>
      </w:r>
    </w:p>
    <w:p>
      <w:pPr>
        <w:numPr>
          <w:ilvl w:val="0"/>
          <w:numId w:val="7"/>
        </w:numPr>
        <w:jc w:val="left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先将太阳能电池置于黑暗条件下（可以放在暗盒中），将可变电阻器调至适当阻值，测量电路电流，记录电流表示数</w:t>
      </w:r>
      <w:r>
        <w:rPr>
          <w:rFonts w:hint="eastAsia" w:ascii="宋体" w:hAnsi="宋体" w:eastAsia="宋体" w:cs="宋体"/>
          <w:b w:val="0"/>
          <w:bCs w:val="0"/>
          <w:position w:val="-12"/>
          <w:lang w:val="en-US" w:eastAsia="zh-CN"/>
        </w:rPr>
        <w:object>
          <v:shape id="_x0000_i1141" o:spt="75" type="#_x0000_t75" style="height:18pt;width:46pt;" o:ole="t" filled="f" o:preferrelative="t" stroked="f" coordsize="21600,21600"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141" DrawAspect="Content" ObjectID="_1468075810" r:id="rId14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，此为无光生电流的实际电流；</w:t>
      </w:r>
    </w:p>
    <w:p>
      <w:pPr>
        <w:numPr>
          <w:ilvl w:val="0"/>
          <w:numId w:val="7"/>
        </w:numPr>
        <w:jc w:val="left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再将太阳能电池放在卤素灯下，调整灯光处于适当位置后固定不动，保持其他条件不变，测量电路电流，记录电流表示数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142" o:spt="75" alt="" type="#_x0000_t75" style="height:13pt;width:10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42" DrawAspect="Content" ObjectID="_1468075811" r:id="rId14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，此为有一定大小光生电流的实际电流；</w:t>
      </w:r>
    </w:p>
    <w:p>
      <w:pPr>
        <w:numPr>
          <w:ilvl w:val="0"/>
          <w:numId w:val="7"/>
        </w:numPr>
        <w:jc w:val="left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可以调节可变电阻器阻值多次测量，记录数据；</w:t>
      </w:r>
    </w:p>
    <w:p>
      <w:pPr>
        <w:numPr>
          <w:ilvl w:val="0"/>
          <w:numId w:val="7"/>
        </w:numPr>
        <w:jc w:val="left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数据处理：利用公式（7），可以计算得到一定光照强度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145" o:spt="75" type="#_x0000_t75" style="height:12pt;width:13pt;" o:ole="t" filled="f" o:preferrelative="t" stroked="f" coordsize="21600,21600"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45" DrawAspect="Content" ObjectID="_1468075812" r:id="rId1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下的光生电流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146" o:spt="75" type="#_x0000_t75" style="height:17pt;width:20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146" DrawAspect="Content" ObjectID="_1468075813" r:id="rId14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2"/>
          <w:lang w:val="en-US" w:eastAsia="zh-CN"/>
        </w:rPr>
        <w:object>
          <v:shape id="_x0000_i1147" o:spt="75" alt="" type="#_x0000_t75" style="height:18pt;width:7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47" DrawAspect="Content" ObjectID="_1468075814" r:id="rId147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（6）可以通过改变电源功率（或卤素灯位置），重复测量，得到不同光照强度</w:t>
      </w:r>
      <w:r>
        <w:rPr>
          <w:rFonts w:hint="eastAsia" w:ascii="宋体" w:hAnsi="宋体" w:eastAsia="宋体" w:cs="宋体"/>
          <w:b w:val="0"/>
          <w:bCs w:val="0"/>
          <w:position w:val="-4"/>
          <w:lang w:val="en-US" w:eastAsia="zh-CN"/>
        </w:rPr>
        <w:object>
          <v:shape id="_x0000_i1148" o:spt="75" type="#_x0000_t75" style="height:12pt;width:13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48" DrawAspect="Content" ObjectID="_1468075815" r:id="rId14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下的光生电流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149" o:spt="75" type="#_x0000_t75" style="height:17pt;width:20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149" DrawAspect="Content" ObjectID="_1468075816" r:id="rId15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BFCD5"/>
    <w:multiLevelType w:val="singleLevel"/>
    <w:tmpl w:val="843BFCD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D288D9"/>
    <w:multiLevelType w:val="singleLevel"/>
    <w:tmpl w:val="C4D288D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59B70AE"/>
    <w:multiLevelType w:val="singleLevel"/>
    <w:tmpl w:val="D59B70A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9B7A1A6"/>
    <w:multiLevelType w:val="singleLevel"/>
    <w:tmpl w:val="19B7A1A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B2C2588"/>
    <w:multiLevelType w:val="singleLevel"/>
    <w:tmpl w:val="2B2C258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8BB5259"/>
    <w:multiLevelType w:val="singleLevel"/>
    <w:tmpl w:val="68BB52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7AEBAB9"/>
    <w:multiLevelType w:val="singleLevel"/>
    <w:tmpl w:val="77AEBA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2A0E"/>
    <w:rsid w:val="03E54741"/>
    <w:rsid w:val="04475670"/>
    <w:rsid w:val="05720B50"/>
    <w:rsid w:val="05DC18AD"/>
    <w:rsid w:val="065E2E82"/>
    <w:rsid w:val="069B7E58"/>
    <w:rsid w:val="081E0B1B"/>
    <w:rsid w:val="08777298"/>
    <w:rsid w:val="08EC429F"/>
    <w:rsid w:val="09B66216"/>
    <w:rsid w:val="09BA2AC6"/>
    <w:rsid w:val="09D93799"/>
    <w:rsid w:val="09E76B80"/>
    <w:rsid w:val="0A370D73"/>
    <w:rsid w:val="0AC41CCB"/>
    <w:rsid w:val="0B635F2E"/>
    <w:rsid w:val="0B9B2395"/>
    <w:rsid w:val="0BD11027"/>
    <w:rsid w:val="0CA96BCD"/>
    <w:rsid w:val="0E131FE0"/>
    <w:rsid w:val="0EBB4554"/>
    <w:rsid w:val="1060794F"/>
    <w:rsid w:val="11E9222D"/>
    <w:rsid w:val="140A7064"/>
    <w:rsid w:val="14410ECB"/>
    <w:rsid w:val="152507DB"/>
    <w:rsid w:val="152519E2"/>
    <w:rsid w:val="1526760E"/>
    <w:rsid w:val="17B172B6"/>
    <w:rsid w:val="18006E21"/>
    <w:rsid w:val="18730A52"/>
    <w:rsid w:val="19265F51"/>
    <w:rsid w:val="1A214D94"/>
    <w:rsid w:val="1A8672FE"/>
    <w:rsid w:val="1B01169A"/>
    <w:rsid w:val="1B162106"/>
    <w:rsid w:val="1BDE2644"/>
    <w:rsid w:val="1C9157A0"/>
    <w:rsid w:val="1CDD1136"/>
    <w:rsid w:val="1D4316AD"/>
    <w:rsid w:val="1DB23747"/>
    <w:rsid w:val="1DB43347"/>
    <w:rsid w:val="1E1C4CC1"/>
    <w:rsid w:val="1ED91EF4"/>
    <w:rsid w:val="20FD7DBC"/>
    <w:rsid w:val="21ED703D"/>
    <w:rsid w:val="22776795"/>
    <w:rsid w:val="230505A1"/>
    <w:rsid w:val="23A01F70"/>
    <w:rsid w:val="24AE3C29"/>
    <w:rsid w:val="259132E2"/>
    <w:rsid w:val="28F66CB6"/>
    <w:rsid w:val="29C11B39"/>
    <w:rsid w:val="2AC27896"/>
    <w:rsid w:val="2D491199"/>
    <w:rsid w:val="2F672987"/>
    <w:rsid w:val="303725BE"/>
    <w:rsid w:val="321B1740"/>
    <w:rsid w:val="329F2046"/>
    <w:rsid w:val="33174903"/>
    <w:rsid w:val="33401052"/>
    <w:rsid w:val="33CE2400"/>
    <w:rsid w:val="349079A6"/>
    <w:rsid w:val="3605571E"/>
    <w:rsid w:val="362B5926"/>
    <w:rsid w:val="379B32EB"/>
    <w:rsid w:val="38D86941"/>
    <w:rsid w:val="38E0724F"/>
    <w:rsid w:val="3AE96BE3"/>
    <w:rsid w:val="3D652DE3"/>
    <w:rsid w:val="3F7B649B"/>
    <w:rsid w:val="3FD97A64"/>
    <w:rsid w:val="40784053"/>
    <w:rsid w:val="411B5612"/>
    <w:rsid w:val="41BC640F"/>
    <w:rsid w:val="429C52B9"/>
    <w:rsid w:val="42B121A4"/>
    <w:rsid w:val="441B049D"/>
    <w:rsid w:val="44330019"/>
    <w:rsid w:val="45D03343"/>
    <w:rsid w:val="469D43AE"/>
    <w:rsid w:val="474E20B5"/>
    <w:rsid w:val="48AF2AEE"/>
    <w:rsid w:val="4A9F2732"/>
    <w:rsid w:val="4E744D62"/>
    <w:rsid w:val="4EDB0FEC"/>
    <w:rsid w:val="4EEC223E"/>
    <w:rsid w:val="4F5D3557"/>
    <w:rsid w:val="50531E91"/>
    <w:rsid w:val="50A022A0"/>
    <w:rsid w:val="50BE0B23"/>
    <w:rsid w:val="51240B24"/>
    <w:rsid w:val="53420AC9"/>
    <w:rsid w:val="53513120"/>
    <w:rsid w:val="5457713A"/>
    <w:rsid w:val="55090BF0"/>
    <w:rsid w:val="555D3FFE"/>
    <w:rsid w:val="5611517F"/>
    <w:rsid w:val="565D1D7C"/>
    <w:rsid w:val="571730E6"/>
    <w:rsid w:val="57A54BA8"/>
    <w:rsid w:val="58133FA8"/>
    <w:rsid w:val="5B7A041B"/>
    <w:rsid w:val="5BE90452"/>
    <w:rsid w:val="5C466CF0"/>
    <w:rsid w:val="5C7B17F0"/>
    <w:rsid w:val="5D7E3D42"/>
    <w:rsid w:val="618912BB"/>
    <w:rsid w:val="636B41A4"/>
    <w:rsid w:val="64881F6E"/>
    <w:rsid w:val="64A037A8"/>
    <w:rsid w:val="64AE4EA3"/>
    <w:rsid w:val="66882B94"/>
    <w:rsid w:val="66CF79F6"/>
    <w:rsid w:val="67E4410B"/>
    <w:rsid w:val="6B6A5B8C"/>
    <w:rsid w:val="6B7C2689"/>
    <w:rsid w:val="6B856C99"/>
    <w:rsid w:val="6BD21623"/>
    <w:rsid w:val="6D9A603E"/>
    <w:rsid w:val="6E00703C"/>
    <w:rsid w:val="6E1F4664"/>
    <w:rsid w:val="6E332775"/>
    <w:rsid w:val="6FC1257C"/>
    <w:rsid w:val="716B764B"/>
    <w:rsid w:val="71806AFE"/>
    <w:rsid w:val="736013AF"/>
    <w:rsid w:val="73B41F0C"/>
    <w:rsid w:val="74320246"/>
    <w:rsid w:val="76004D6B"/>
    <w:rsid w:val="77020CD7"/>
    <w:rsid w:val="77B11FE8"/>
    <w:rsid w:val="77C36BB7"/>
    <w:rsid w:val="7936349A"/>
    <w:rsid w:val="7A404650"/>
    <w:rsid w:val="7AC754CB"/>
    <w:rsid w:val="7B044A7F"/>
    <w:rsid w:val="7B917CAE"/>
    <w:rsid w:val="7C164308"/>
    <w:rsid w:val="7CAC06E0"/>
    <w:rsid w:val="7D761851"/>
    <w:rsid w:val="7D857B98"/>
    <w:rsid w:val="7EC627C4"/>
    <w:rsid w:val="7ED14E15"/>
    <w:rsid w:val="7EFD3D8C"/>
    <w:rsid w:val="7F2B605D"/>
    <w:rsid w:val="7F8823F2"/>
    <w:rsid w:val="7FA029D3"/>
    <w:rsid w:val="7FAC3388"/>
    <w:rsid w:val="7FBF3EEE"/>
    <w:rsid w:val="7FEC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9.png"/><Relationship Id="rId98" Type="http://schemas.openxmlformats.org/officeDocument/2006/relationships/image" Target="media/image38.png"/><Relationship Id="rId97" Type="http://schemas.openxmlformats.org/officeDocument/2006/relationships/oleObject" Target="embeddings/oleObject56.bin"/><Relationship Id="rId96" Type="http://schemas.openxmlformats.org/officeDocument/2006/relationships/oleObject" Target="embeddings/oleObject55.bin"/><Relationship Id="rId95" Type="http://schemas.openxmlformats.org/officeDocument/2006/relationships/oleObject" Target="embeddings/oleObject54.bin"/><Relationship Id="rId94" Type="http://schemas.openxmlformats.org/officeDocument/2006/relationships/oleObject" Target="embeddings/oleObject53.bin"/><Relationship Id="rId93" Type="http://schemas.openxmlformats.org/officeDocument/2006/relationships/image" Target="media/image37.png"/><Relationship Id="rId92" Type="http://schemas.openxmlformats.org/officeDocument/2006/relationships/oleObject" Target="embeddings/oleObject52.bin"/><Relationship Id="rId91" Type="http://schemas.openxmlformats.org/officeDocument/2006/relationships/oleObject" Target="embeddings/oleObject51.bin"/><Relationship Id="rId90" Type="http://schemas.openxmlformats.org/officeDocument/2006/relationships/oleObject" Target="embeddings/oleObject50.bin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5.wmf"/><Relationship Id="rId85" Type="http://schemas.openxmlformats.org/officeDocument/2006/relationships/oleObject" Target="embeddings/oleObject47.bin"/><Relationship Id="rId84" Type="http://schemas.openxmlformats.org/officeDocument/2006/relationships/oleObject" Target="embeddings/oleObject46.bin"/><Relationship Id="rId83" Type="http://schemas.openxmlformats.org/officeDocument/2006/relationships/oleObject" Target="embeddings/oleObject45.bin"/><Relationship Id="rId82" Type="http://schemas.openxmlformats.org/officeDocument/2006/relationships/oleObject" Target="embeddings/oleObject44.bin"/><Relationship Id="rId81" Type="http://schemas.openxmlformats.org/officeDocument/2006/relationships/oleObject" Target="embeddings/oleObject43.bin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0.bin"/><Relationship Id="rId75" Type="http://schemas.openxmlformats.org/officeDocument/2006/relationships/oleObject" Target="embeddings/oleObject39.bin"/><Relationship Id="rId74" Type="http://schemas.openxmlformats.org/officeDocument/2006/relationships/oleObject" Target="embeddings/oleObject38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0.jpeg"/><Relationship Id="rId68" Type="http://schemas.openxmlformats.org/officeDocument/2006/relationships/image" Target="media/image29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5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8.bin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9" Type="http://schemas.openxmlformats.org/officeDocument/2006/relationships/oleObject" Target="embeddings/oleObject24.bin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jpeg"/><Relationship Id="rId41" Type="http://schemas.openxmlformats.org/officeDocument/2006/relationships/oleObject" Target="embeddings/oleObject19.bin"/><Relationship Id="rId40" Type="http://schemas.openxmlformats.org/officeDocument/2006/relationships/oleObject" Target="embeddings/oleObject18.bin"/><Relationship Id="rId4" Type="http://schemas.openxmlformats.org/officeDocument/2006/relationships/image" Target="media/image1.jpeg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3" Type="http://schemas.openxmlformats.org/officeDocument/2006/relationships/fontTable" Target="fontTable.xml"/><Relationship Id="rId152" Type="http://schemas.openxmlformats.org/officeDocument/2006/relationships/numbering" Target="numbering.xml"/><Relationship Id="rId151" Type="http://schemas.openxmlformats.org/officeDocument/2006/relationships/customXml" Target="../customXml/item1.xml"/><Relationship Id="rId150" Type="http://schemas.openxmlformats.org/officeDocument/2006/relationships/oleObject" Target="embeddings/oleObject92.bin"/><Relationship Id="rId15" Type="http://schemas.openxmlformats.org/officeDocument/2006/relationships/image" Target="media/image6.wmf"/><Relationship Id="rId149" Type="http://schemas.openxmlformats.org/officeDocument/2006/relationships/oleObject" Target="embeddings/oleObject91.bin"/><Relationship Id="rId148" Type="http://schemas.openxmlformats.org/officeDocument/2006/relationships/image" Target="media/image54.wmf"/><Relationship Id="rId147" Type="http://schemas.openxmlformats.org/officeDocument/2006/relationships/oleObject" Target="embeddings/oleObject90.bin"/><Relationship Id="rId146" Type="http://schemas.openxmlformats.org/officeDocument/2006/relationships/oleObject" Target="embeddings/oleObject89.bin"/><Relationship Id="rId145" Type="http://schemas.openxmlformats.org/officeDocument/2006/relationships/image" Target="media/image53.wmf"/><Relationship Id="rId144" Type="http://schemas.openxmlformats.org/officeDocument/2006/relationships/oleObject" Target="embeddings/oleObject88.bin"/><Relationship Id="rId143" Type="http://schemas.openxmlformats.org/officeDocument/2006/relationships/image" Target="media/image52.wmf"/><Relationship Id="rId142" Type="http://schemas.openxmlformats.org/officeDocument/2006/relationships/oleObject" Target="embeddings/oleObject87.bin"/><Relationship Id="rId141" Type="http://schemas.openxmlformats.org/officeDocument/2006/relationships/image" Target="media/image51.wmf"/><Relationship Id="rId140" Type="http://schemas.openxmlformats.org/officeDocument/2006/relationships/oleObject" Target="embeddings/oleObject86.bin"/><Relationship Id="rId14" Type="http://schemas.openxmlformats.org/officeDocument/2006/relationships/oleObject" Target="embeddings/oleObject5.bin"/><Relationship Id="rId139" Type="http://schemas.openxmlformats.org/officeDocument/2006/relationships/image" Target="media/image50.wmf"/><Relationship Id="rId138" Type="http://schemas.openxmlformats.org/officeDocument/2006/relationships/oleObject" Target="embeddings/oleObject85.bin"/><Relationship Id="rId137" Type="http://schemas.openxmlformats.org/officeDocument/2006/relationships/image" Target="media/image49.wmf"/><Relationship Id="rId136" Type="http://schemas.openxmlformats.org/officeDocument/2006/relationships/oleObject" Target="embeddings/oleObject84.bin"/><Relationship Id="rId135" Type="http://schemas.openxmlformats.org/officeDocument/2006/relationships/oleObject" Target="embeddings/oleObject83.bin"/><Relationship Id="rId134" Type="http://schemas.openxmlformats.org/officeDocument/2006/relationships/oleObject" Target="embeddings/oleObject82.bin"/><Relationship Id="rId133" Type="http://schemas.openxmlformats.org/officeDocument/2006/relationships/image" Target="media/image48.wmf"/><Relationship Id="rId132" Type="http://schemas.openxmlformats.org/officeDocument/2006/relationships/oleObject" Target="embeddings/oleObject81.bin"/><Relationship Id="rId131" Type="http://schemas.openxmlformats.org/officeDocument/2006/relationships/image" Target="media/image47.wmf"/><Relationship Id="rId130" Type="http://schemas.openxmlformats.org/officeDocument/2006/relationships/oleObject" Target="embeddings/oleObject80.bin"/><Relationship Id="rId13" Type="http://schemas.openxmlformats.org/officeDocument/2006/relationships/image" Target="media/image5.wmf"/><Relationship Id="rId129" Type="http://schemas.openxmlformats.org/officeDocument/2006/relationships/image" Target="media/image46.wmf"/><Relationship Id="rId128" Type="http://schemas.openxmlformats.org/officeDocument/2006/relationships/oleObject" Target="embeddings/oleObject79.bin"/><Relationship Id="rId127" Type="http://schemas.openxmlformats.org/officeDocument/2006/relationships/image" Target="media/image45.wmf"/><Relationship Id="rId126" Type="http://schemas.openxmlformats.org/officeDocument/2006/relationships/oleObject" Target="embeddings/oleObject78.bin"/><Relationship Id="rId125" Type="http://schemas.openxmlformats.org/officeDocument/2006/relationships/oleObject" Target="embeddings/oleObject77.bin"/><Relationship Id="rId124" Type="http://schemas.openxmlformats.org/officeDocument/2006/relationships/oleObject" Target="embeddings/oleObject76.bin"/><Relationship Id="rId123" Type="http://schemas.openxmlformats.org/officeDocument/2006/relationships/oleObject" Target="embeddings/oleObject75.bin"/><Relationship Id="rId122" Type="http://schemas.openxmlformats.org/officeDocument/2006/relationships/oleObject" Target="embeddings/oleObject74.bin"/><Relationship Id="rId121" Type="http://schemas.openxmlformats.org/officeDocument/2006/relationships/oleObject" Target="embeddings/oleObject73.bin"/><Relationship Id="rId120" Type="http://schemas.openxmlformats.org/officeDocument/2006/relationships/oleObject" Target="embeddings/oleObject72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71.bin"/><Relationship Id="rId118" Type="http://schemas.openxmlformats.org/officeDocument/2006/relationships/oleObject" Target="embeddings/oleObject70.bin"/><Relationship Id="rId117" Type="http://schemas.openxmlformats.org/officeDocument/2006/relationships/image" Target="media/image44.wmf"/><Relationship Id="rId116" Type="http://schemas.openxmlformats.org/officeDocument/2006/relationships/oleObject" Target="embeddings/oleObject69.bin"/><Relationship Id="rId115" Type="http://schemas.openxmlformats.org/officeDocument/2006/relationships/oleObject" Target="embeddings/oleObject68.bin"/><Relationship Id="rId114" Type="http://schemas.openxmlformats.org/officeDocument/2006/relationships/image" Target="media/image43.png"/><Relationship Id="rId113" Type="http://schemas.openxmlformats.org/officeDocument/2006/relationships/oleObject" Target="embeddings/oleObject67.bin"/><Relationship Id="rId112" Type="http://schemas.openxmlformats.org/officeDocument/2006/relationships/image" Target="media/image42.wmf"/><Relationship Id="rId111" Type="http://schemas.openxmlformats.org/officeDocument/2006/relationships/oleObject" Target="embeddings/oleObject66.bin"/><Relationship Id="rId110" Type="http://schemas.openxmlformats.org/officeDocument/2006/relationships/oleObject" Target="embeddings/oleObject65.bin"/><Relationship Id="rId11" Type="http://schemas.openxmlformats.org/officeDocument/2006/relationships/image" Target="media/image4.wmf"/><Relationship Id="rId109" Type="http://schemas.openxmlformats.org/officeDocument/2006/relationships/oleObject" Target="embeddings/oleObject64.bin"/><Relationship Id="rId108" Type="http://schemas.openxmlformats.org/officeDocument/2006/relationships/oleObject" Target="embeddings/oleObject63.bin"/><Relationship Id="rId107" Type="http://schemas.openxmlformats.org/officeDocument/2006/relationships/image" Target="media/image41.png"/><Relationship Id="rId106" Type="http://schemas.openxmlformats.org/officeDocument/2006/relationships/oleObject" Target="embeddings/oleObject62.bin"/><Relationship Id="rId105" Type="http://schemas.openxmlformats.org/officeDocument/2006/relationships/oleObject" Target="embeddings/oleObject61.bin"/><Relationship Id="rId104" Type="http://schemas.openxmlformats.org/officeDocument/2006/relationships/oleObject" Target="embeddings/oleObject60.bin"/><Relationship Id="rId103" Type="http://schemas.openxmlformats.org/officeDocument/2006/relationships/oleObject" Target="embeddings/oleObject59.bin"/><Relationship Id="rId102" Type="http://schemas.openxmlformats.org/officeDocument/2006/relationships/oleObject" Target="embeddings/oleObject58.bin"/><Relationship Id="rId101" Type="http://schemas.openxmlformats.org/officeDocument/2006/relationships/oleObject" Target="embeddings/oleObject57.bin"/><Relationship Id="rId100" Type="http://schemas.openxmlformats.org/officeDocument/2006/relationships/image" Target="media/image40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3435</Words>
  <Characters>3537</Characters>
  <Lines>0</Lines>
  <Paragraphs>0</Paragraphs>
  <TotalTime>2</TotalTime>
  <ScaleCrop>false</ScaleCrop>
  <LinksUpToDate>false</LinksUpToDate>
  <CharactersWithSpaces>3745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2022-03-23T15:26:00Z</dcterms:created>
  <dc:creator>Administrator</dc:creator>
  <cp:lastModifiedBy>小猫儿乖乖</cp:lastModifiedBy>
  <dcterms:modified xsi:type="dcterms:W3CDTF">2022-03-25T13:46:55Z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A6956A38636A4384997BDDCC001F09F6</vt:lpwstr>
  </property>
</Properties>
</file>