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eastAsia="华文中宋"/>
          <w:b/>
          <w:sz w:val="44"/>
          <w:szCs w:val="44"/>
        </w:rPr>
      </w:pPr>
      <w:r>
        <w:rPr>
          <w:rFonts w:eastAsia="黑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-545465</wp:posOffset>
                </wp:positionV>
                <wp:extent cx="2080260" cy="285750"/>
                <wp:effectExtent l="4445" t="4445" r="18415" b="1460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5A5A5A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eastAsia="楷体_GB2312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楷体_GB2312"/>
                              </w:rPr>
                              <w:t>学号：</w:t>
                            </w:r>
                            <w:r>
                              <w:rPr>
                                <w:rFonts w:hint="eastAsia" w:eastAsia="楷体_GB2312"/>
                                <w:lang w:val="en-US" w:eastAsia="zh-CN"/>
                              </w:rPr>
                              <w:t>20002462</w:t>
                            </w:r>
                            <w:r>
                              <w:rPr>
                                <w:rFonts w:eastAsia="楷体_GB2312"/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楷体_GB231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/>
                              </w:rPr>
                              <w:t>姓名：</w:t>
                            </w:r>
                            <w:r>
                              <w:rPr>
                                <w:rFonts w:hint="eastAsia" w:eastAsia="楷体_GB2312"/>
                                <w:lang w:val="en-US" w:eastAsia="zh-CN"/>
                              </w:rPr>
                              <w:t>刘子言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2.6pt;margin-top:-42.95pt;height:22.5pt;width:163.8pt;z-index:251659264;mso-width-relative:page;mso-height-relative:page;" fillcolor="#FFFFFF" filled="t" stroked="t" coordsize="21600,21600" o:gfxdata="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5nfx9oAAAALAQAADwAAAAAA&#10;AAABACAAAAAiAAAAZHJzL2Rvd25yZXYueG1sUEsBAhQAFAAAAAgAh07iQM3/LO9KAgAAqgQAAA4A&#10;AAAAAAAAAQAgAAAAKQEAAGRycy9lMm9Eb2MueG1sUEsFBgAAAAAGAAYAWQEAAOUFAAAAAA==&#10;">
                <v:fill on="t" focussize="0,0"/>
                <v:stroke weight="0.5pt" color="#5A5A5A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eastAsia="楷体_GB2312"/>
                          <w:lang w:val="en-US" w:eastAsia="zh-CN"/>
                        </w:rPr>
                      </w:pPr>
                      <w:r>
                        <w:rPr>
                          <w:rFonts w:eastAsia="楷体_GB2312"/>
                        </w:rPr>
                        <w:t>学号：</w:t>
                      </w:r>
                      <w:r>
                        <w:rPr>
                          <w:rFonts w:hint="eastAsia" w:eastAsia="楷体_GB2312"/>
                          <w:lang w:val="en-US" w:eastAsia="zh-CN"/>
                        </w:rPr>
                        <w:t>20002462</w:t>
                      </w:r>
                      <w:r>
                        <w:rPr>
                          <w:rFonts w:eastAsia="楷体_GB2312"/>
                        </w:rPr>
                        <w:t xml:space="preserve"> </w:t>
                      </w:r>
                      <w:r>
                        <w:rPr>
                          <w:rFonts w:hint="eastAsia" w:eastAsia="楷体_GB231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楷体_GB2312"/>
                        </w:rPr>
                        <w:t>姓名：</w:t>
                      </w:r>
                      <w:r>
                        <w:rPr>
                          <w:rFonts w:hint="eastAsia" w:eastAsia="楷体_GB2312"/>
                          <w:lang w:val="en-US" w:eastAsia="zh-CN"/>
                        </w:rPr>
                        <w:t>刘子言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华文中宋"/>
          <w:b/>
          <w:sz w:val="44"/>
          <w:szCs w:val="44"/>
        </w:rPr>
        <w:t>实验</w:t>
      </w:r>
      <w:r>
        <w:rPr>
          <w:rFonts w:hint="eastAsia" w:eastAsia="华文中宋"/>
          <w:b/>
          <w:sz w:val="44"/>
          <w:szCs w:val="44"/>
        </w:rPr>
        <w:t>三</w:t>
      </w:r>
      <w:r>
        <w:rPr>
          <w:rFonts w:eastAsia="华文中宋"/>
          <w:b/>
          <w:sz w:val="44"/>
          <w:szCs w:val="44"/>
        </w:rPr>
        <w:t xml:space="preserve"> 常微分方程的差分方法</w:t>
      </w:r>
      <w:r>
        <w:rPr>
          <w:rFonts w:hint="eastAsia" w:eastAsia="华文中宋"/>
          <w:b/>
          <w:sz w:val="44"/>
          <w:szCs w:val="44"/>
        </w:rPr>
        <w:t>实验</w:t>
      </w:r>
    </w:p>
    <w:p>
      <w:p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</w:p>
    <w:p>
      <w:p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一. 实验目的</w:t>
      </w:r>
    </w:p>
    <w:p>
      <w:pPr>
        <w:snapToGrid w:val="0"/>
        <w:spacing w:line="276" w:lineRule="auto"/>
        <w:ind w:left="897" w:leftChars="170" w:hanging="540" w:hangingChars="225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深入理解常微分方程的差分</w:t>
      </w:r>
      <w:r>
        <w:rPr>
          <w:sz w:val="24"/>
        </w:rPr>
        <w:t>方法的</w:t>
      </w:r>
      <w:r>
        <w:rPr>
          <w:rFonts w:hint="eastAsia"/>
          <w:sz w:val="24"/>
        </w:rPr>
        <w:t>原理</w:t>
      </w:r>
      <w:r>
        <w:rPr>
          <w:sz w:val="24"/>
        </w:rPr>
        <w:t>，学会用</w:t>
      </w:r>
      <w:r>
        <w:rPr>
          <w:rFonts w:hint="eastAsia"/>
          <w:sz w:val="24"/>
        </w:rPr>
        <w:t>差分方法</w:t>
      </w:r>
      <w:r>
        <w:rPr>
          <w:sz w:val="24"/>
        </w:rPr>
        <w:t>解决某些实际</w:t>
      </w:r>
      <w:r>
        <w:rPr>
          <w:rFonts w:hint="eastAsia"/>
          <w:sz w:val="24"/>
        </w:rPr>
        <w:t>的常微分方程</w:t>
      </w:r>
      <w:r>
        <w:rPr>
          <w:sz w:val="24"/>
        </w:rPr>
        <w:t>问题，比较</w:t>
      </w:r>
      <w:r>
        <w:rPr>
          <w:rFonts w:hint="eastAsia"/>
          <w:sz w:val="24"/>
        </w:rPr>
        <w:t>这些</w:t>
      </w:r>
      <w:r>
        <w:rPr>
          <w:sz w:val="24"/>
        </w:rPr>
        <w:t>方法解题的不同</w:t>
      </w:r>
      <w:r>
        <w:rPr>
          <w:rFonts w:hint="eastAsia"/>
          <w:sz w:val="24"/>
        </w:rPr>
        <w:t>之</w:t>
      </w:r>
      <w:r>
        <w:rPr>
          <w:sz w:val="24"/>
        </w:rPr>
        <w:t>处。</w:t>
      </w:r>
    </w:p>
    <w:p>
      <w:pPr>
        <w:snapToGrid w:val="0"/>
        <w:spacing w:line="276" w:lineRule="auto"/>
        <w:ind w:left="899" w:leftChars="171" w:hanging="540" w:hangingChars="225"/>
        <w:rPr>
          <w:sz w:val="24"/>
        </w:rPr>
      </w:pPr>
      <w:r>
        <w:rPr>
          <w:sz w:val="24"/>
        </w:rPr>
        <w:t>（2）熟悉Matlab编程环境，利用Matlab实现具体的</w:t>
      </w:r>
      <w:r>
        <w:rPr>
          <w:rFonts w:hint="eastAsia"/>
          <w:sz w:val="24"/>
        </w:rPr>
        <w:t>常微分方程</w:t>
      </w:r>
      <w:r>
        <w:rPr>
          <w:sz w:val="24"/>
        </w:rPr>
        <w:t>。</w:t>
      </w:r>
    </w:p>
    <w:p>
      <w:pPr>
        <w:snapToGrid w:val="0"/>
        <w:spacing w:line="276" w:lineRule="auto"/>
        <w:ind w:left="899" w:leftChars="171" w:hanging="540" w:hangingChars="225"/>
        <w:rPr>
          <w:sz w:val="24"/>
        </w:rPr>
      </w:pPr>
    </w:p>
    <w:p>
      <w:p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二. 实验要求 </w:t>
      </w:r>
    </w:p>
    <w:p>
      <w:pPr>
        <w:snapToGrid w:val="0"/>
        <w:spacing w:line="276" w:lineRule="auto"/>
        <w:ind w:left="897" w:leftChars="427"/>
        <w:rPr>
          <w:color w:val="000000"/>
          <w:kern w:val="0"/>
          <w:sz w:val="24"/>
        </w:rPr>
      </w:pPr>
      <w:r>
        <w:rPr>
          <w:sz w:val="24"/>
        </w:rPr>
        <w:t>用</w:t>
      </w:r>
      <w:r>
        <w:rPr>
          <w:color w:val="000000"/>
          <w:kern w:val="0"/>
          <w:sz w:val="24"/>
        </w:rPr>
        <w:t>Matlab软件实现欧拉方法</w:t>
      </w:r>
      <w:r>
        <w:rPr>
          <w:rFonts w:hint="eastAsia"/>
          <w:color w:val="000000"/>
          <w:kern w:val="0"/>
          <w:sz w:val="24"/>
        </w:rPr>
        <w:t>、</w:t>
      </w:r>
      <w:r>
        <w:rPr>
          <w:color w:val="000000"/>
          <w:kern w:val="0"/>
          <w:sz w:val="24"/>
        </w:rPr>
        <w:t>改进的欧拉方法</w:t>
      </w:r>
      <w:r>
        <w:rPr>
          <w:rFonts w:hint="eastAsia"/>
          <w:color w:val="000000"/>
          <w:kern w:val="0"/>
          <w:sz w:val="24"/>
        </w:rPr>
        <w:t>、</w:t>
      </w:r>
      <w:r>
        <w:rPr>
          <w:color w:val="000000"/>
          <w:kern w:val="0"/>
          <w:sz w:val="24"/>
        </w:rPr>
        <w:t>龙格</w:t>
      </w:r>
      <w:r>
        <w:rPr>
          <w:rFonts w:hint="eastAsia"/>
          <w:color w:val="000000"/>
          <w:kern w:val="0"/>
          <w:sz w:val="24"/>
        </w:rPr>
        <w:t>-</w:t>
      </w:r>
      <w:r>
        <w:rPr>
          <w:color w:val="000000"/>
          <w:kern w:val="0"/>
          <w:sz w:val="24"/>
        </w:rPr>
        <w:t>库塔方法</w:t>
      </w:r>
      <w:r>
        <w:rPr>
          <w:rFonts w:hint="eastAsia"/>
          <w:color w:val="000000"/>
          <w:kern w:val="0"/>
          <w:sz w:val="24"/>
        </w:rPr>
        <w:t>和亚当姆斯方法</w:t>
      </w:r>
      <w:r>
        <w:rPr>
          <w:color w:val="000000"/>
          <w:kern w:val="0"/>
          <w:sz w:val="24"/>
        </w:rPr>
        <w:t>，并用实例在计算机上计算。</w:t>
      </w:r>
    </w:p>
    <w:p>
      <w:pPr>
        <w:snapToGrid w:val="0"/>
        <w:spacing w:line="276" w:lineRule="auto"/>
        <w:rPr>
          <w:b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实验内容</w:t>
      </w:r>
    </w:p>
    <w:p>
      <w:pPr>
        <w:snapToGrid w:val="0"/>
        <w:spacing w:line="276" w:lineRule="auto"/>
        <w:rPr>
          <w:b/>
          <w:bCs/>
          <w:sz w:val="24"/>
        </w:rPr>
      </w:pPr>
      <w:r>
        <w:rPr>
          <w:b/>
          <w:sz w:val="30"/>
          <w:szCs w:val="30"/>
        </w:rPr>
        <w:t>3-1</w:t>
      </w:r>
      <w:r>
        <w:rPr>
          <w:rFonts w:hint="eastAsia"/>
          <w:b/>
          <w:sz w:val="30"/>
          <w:szCs w:val="30"/>
        </w:rPr>
        <w:t>：</w:t>
      </w:r>
      <w:r>
        <w:rPr>
          <w:b/>
          <w:bCs/>
          <w:sz w:val="24"/>
        </w:rPr>
        <w:t>用</w:t>
      </w:r>
      <w:r>
        <w:rPr>
          <w:b/>
          <w:bCs/>
          <w:color w:val="000000"/>
          <w:kern w:val="0"/>
          <w:sz w:val="24"/>
        </w:rPr>
        <w:t>欧拉方法</w:t>
      </w:r>
      <w:r>
        <w:rPr>
          <w:rFonts w:hint="eastAsia"/>
          <w:b/>
          <w:bCs/>
          <w:color w:val="000000"/>
          <w:kern w:val="0"/>
          <w:sz w:val="24"/>
        </w:rPr>
        <w:t>、</w:t>
      </w:r>
      <w:r>
        <w:rPr>
          <w:b/>
          <w:bCs/>
          <w:color w:val="000000"/>
          <w:kern w:val="0"/>
          <w:sz w:val="24"/>
        </w:rPr>
        <w:t>改进的欧拉方法</w:t>
      </w:r>
      <w:r>
        <w:rPr>
          <w:rFonts w:hint="eastAsia"/>
          <w:b/>
          <w:bCs/>
          <w:color w:val="000000"/>
          <w:kern w:val="0"/>
          <w:sz w:val="24"/>
        </w:rPr>
        <w:t>、</w:t>
      </w:r>
      <w:r>
        <w:rPr>
          <w:b/>
          <w:bCs/>
          <w:sz w:val="24"/>
        </w:rPr>
        <w:t>四阶龙格-库塔方法求解初值问题：</w:t>
      </w:r>
    </w:p>
    <w:p>
      <w:pPr>
        <w:snapToGrid w:val="0"/>
        <w:spacing w:line="276" w:lineRule="auto"/>
        <w:ind w:left="1195" w:leftChars="473" w:hanging="202" w:hangingChars="72"/>
        <w:jc w:val="center"/>
        <w:rPr>
          <w:b/>
          <w:bCs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8"/>
                        </w:rPr>
                        <m:t>2x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sz w:val="28"/>
                            </w:rPr>
                            <m:t>3y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/>
                              <w:sz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8"/>
                    </w:rPr>
                    <m:t xml:space="preserve">      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  <w:sz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hint="default" w:ascii="Cambria Math" w:hAnsi="Cambria Math"/>
                      <w:sz w:val="28"/>
                    </w:rPr>
                    <m:t xml:space="preserve">=1      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</w:rPr>
                  </m:ctrlPr>
                </m:e>
              </m:eqArr>
              <m:ctrlPr>
                <w:rPr>
                  <w:rFonts w:ascii="Cambria Math" w:hAnsi="Cambria Math"/>
                  <w:b/>
                  <w:bCs/>
                  <w:sz w:val="28"/>
                </w:rPr>
              </m:ctrlPr>
            </m:e>
          </m:d>
        </m:oMath>
      </m:oMathPara>
    </w:p>
    <w:p>
      <w:pPr>
        <w:snapToGrid w:val="0"/>
        <w:spacing w:line="276" w:lineRule="auto"/>
        <w:ind w:left="838" w:leftChars="399" w:firstLine="120" w:firstLineChars="50"/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在区间</w:t>
      </w:r>
      <w:r>
        <w:rPr>
          <w:rFonts w:hint="eastAsia"/>
          <w:b/>
          <w:bCs/>
          <w:sz w:val="24"/>
        </w:rPr>
        <w:t>[0,1]上取</w:t>
      </w:r>
      <w:r>
        <w:rPr>
          <w:b/>
          <w:bCs/>
          <w:i/>
          <w:sz w:val="24"/>
        </w:rPr>
        <w:t>h</w:t>
      </w:r>
      <w:r>
        <w:rPr>
          <w:b/>
          <w:bCs/>
          <w:sz w:val="24"/>
        </w:rPr>
        <w:t>=0.1时的数值解，并与精确解</w:t>
      </w:r>
      <m:oMath>
        <m:r>
          <m:rPr>
            <m:sty m:val="bi"/>
          </m:rPr>
          <w:rPr>
            <w:rFonts w:hint="default" w:ascii="Cambria Math" w:hAnsi="Cambria Math"/>
            <w:sz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rad>
          <m:radPr>
            <m:ctrlPr>
              <w:rPr>
                <w:rFonts w:ascii="Cambria Math" w:hAnsi="Cambria Math"/>
                <w:b/>
                <w:bCs/>
                <w:sz w:val="24"/>
              </w:rPr>
            </m:ctrlPr>
          </m:radPr>
          <m:deg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b/>
                <w:bCs/>
                <w:sz w:val="24"/>
              </w:rPr>
            </m:ctrlPr>
          </m:deg>
          <m:e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sz w:val="24"/>
              </w:rPr>
            </m:ctrlPr>
          </m:e>
        </m:rad>
      </m:oMath>
      <w:r>
        <w:rPr>
          <w:rFonts w:hint="eastAsia"/>
          <w:b/>
          <w:bCs/>
          <w:sz w:val="24"/>
        </w:rPr>
        <w:t>进行比较。</w:t>
      </w: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欧拉方法的设计思想</w:t>
      </w:r>
    </w:p>
    <w:p>
      <w:pPr>
        <w:numPr>
          <w:numId w:val="0"/>
        </w:numPr>
        <w:snapToGrid w:val="0"/>
        <w:spacing w:line="276" w:lineRule="auto"/>
        <w:ind w:firstLine="480" w:firstLineChars="200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对于一阶常微分方程的初值问题，设在区间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25" o:spt="75" type="#_x0000_t75" style="height:18pt;width:4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的左端点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26" o:spt="75" type="#_x0000_t75" style="height:18pt;width:13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列出方程：</w:t>
      </w:r>
    </w:p>
    <w:p>
      <w:pPr>
        <w:numPr>
          <w:numId w:val="0"/>
        </w:numPr>
        <w:snapToGrid w:val="0"/>
        <w:spacing w:line="276" w:lineRule="auto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27" o:spt="75" type="#_x0000_t75" style="height:20.7pt;width:113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snapToGrid w:val="0"/>
        <w:spacing w:line="276" w:lineRule="auto"/>
        <w:ind w:firstLine="480" w:firstLineChars="200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并用差商</w:t>
      </w:r>
      <w:r>
        <w:rPr>
          <w:rFonts w:hint="eastAsia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28" o:spt="75" type="#_x0000_t75" style="height:31pt;width:7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代替其中的导数项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29" o:spt="75" type="#_x0000_t75" style="height:18pt;width:3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，则有近似关系式：</w:t>
      </w:r>
    </w:p>
    <w:p>
      <w:pPr>
        <w:numPr>
          <w:numId w:val="0"/>
        </w:numPr>
        <w:snapToGrid w:val="0"/>
        <w:spacing w:line="276" w:lineRule="auto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0" o:spt="75" type="#_x0000_t75" style="height:20.7pt;width:164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snapToGrid w:val="0"/>
        <w:spacing w:line="276" w:lineRule="auto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若用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1" o:spt="75" type="#_x0000_t75" style="height:18pt;width:29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的近似值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2" o:spt="75" type="#_x0000_t75" style="height:18pt;width:13.9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代入上式右端，并记所得结果为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3" o:spt="75" type="#_x0000_t75" style="height:18pt;width:2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，由此设计得到Euler格式：</w:t>
      </w:r>
    </w:p>
    <w:p>
      <w:pPr>
        <w:numPr>
          <w:numId w:val="0"/>
        </w:numPr>
        <w:snapToGrid w:val="0"/>
        <w:spacing w:line="276" w:lineRule="auto"/>
        <w:jc w:val="center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4" o:spt="75" type="#_x0000_t75" style="height:21.85pt;width:125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改进的欧拉方法的设计思想</w:t>
      </w:r>
    </w:p>
    <w:p>
      <w:pPr>
        <w:widowControl w:val="0"/>
        <w:numPr>
          <w:numId w:val="0"/>
        </w:numPr>
        <w:snapToGrid w:val="0"/>
        <w:spacing w:line="276" w:lineRule="auto"/>
        <w:ind w:firstLine="480" w:firstLineChars="200"/>
        <w:jc w:val="both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先用Euler格式（显式格式）求得一个初步近似值作为预报值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5" o:spt="75" type="#_x0000_t75" style="height:18pt;width:2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，再用梯形格式（隐式格式）迭代得出较高精度的校正值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36" o:spt="75" type="#_x0000_t75" style="height:18pt;width:2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，这样可以得出改进的Euler格式，再将其改写为平均化形式，便于编程实现：</w:t>
      </w:r>
    </w:p>
    <w:p>
      <w:pPr>
        <w:widowControl w:val="0"/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20320</wp:posOffset>
                </wp:positionV>
                <wp:extent cx="228600" cy="1018540"/>
                <wp:effectExtent l="38100" t="4445" r="7620" b="1333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5265" y="8679180"/>
                          <a:ext cx="228600" cy="1018540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9.55pt;margin-top:1.6pt;height:80.2pt;width:18pt;z-index:251660288;mso-width-relative:page;mso-height-relative:page;" filled="f" stroked="t" coordsize="21600,21600" o:gfxdata="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ukJrdcAAAAJAQAADwAAAAAAAAABACAAAAAiAAAAZHJzL2Rvd25yZXYueG1s&#10;UEsBAhQAFAAAAAgAh07iQJ7h+eb5AQAAzwMAAA4AAAAAAAAAAQAgAAAAJgEAAGRycy9lMm9Eb2Mu&#10;eG1sUEsFBgAAAAAGAAYAWQEAAJEFAAAAAA==&#10;" adj="403,10800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cs="宋体"/>
          <w:b w:val="0"/>
          <w:bCs w:val="0"/>
          <w:position w:val="-14"/>
          <w:sz w:val="24"/>
          <w:lang w:val="en-US" w:eastAsia="zh-CN"/>
        </w:rPr>
        <w:object>
          <v:shape id="_x0000_i1037" o:spt="75" type="#_x0000_t75" style="height:22.6pt;width:115.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widowControl w:val="0"/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4"/>
          <w:sz w:val="24"/>
          <w:lang w:val="en-US" w:eastAsia="zh-CN"/>
        </w:rPr>
        <w:object>
          <v:shape id="_x0000_i1038" o:spt="75" type="#_x0000_t75" style="height:21.05pt;width:113.8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widowControl w:val="0"/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39" o:spt="75" type="#_x0000_t75" style="height:33.8pt;width:8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四阶龙格-库塔方法的设计思想</w:t>
      </w:r>
    </w:p>
    <w:p>
      <w:pPr>
        <w:numPr>
          <w:numId w:val="0"/>
        </w:numPr>
        <w:snapToGrid w:val="0"/>
        <w:spacing w:line="276" w:lineRule="auto"/>
        <w:ind w:firstLine="480" w:firstLineChars="200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设法在区间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上预报四个点</w:t>
      </w:r>
      <w:r>
        <w:rPr>
          <w:rFonts w:hint="eastAsia" w:ascii="宋体" w:hAnsi="宋体" w:cs="宋体"/>
          <w:b w:val="0"/>
          <w:bCs w:val="0"/>
          <w:position w:val="-30"/>
          <w:sz w:val="24"/>
          <w:lang w:val="en-US" w:eastAsia="zh-CN"/>
        </w:rPr>
        <w:object>
          <v:shape id="_x0000_i1041" o:spt="75" type="#_x0000_t75" style="height:27pt;width:85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的斜率，然后将它们加权平均作为平均斜率，即可设计出更高精度的四阶Runge-Kutta格式：</w:t>
      </w:r>
    </w:p>
    <w:p>
      <w:pPr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73660</wp:posOffset>
                </wp:positionV>
                <wp:extent cx="228600" cy="1898015"/>
                <wp:effectExtent l="38100" t="4445" r="7620" b="1778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9801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7.2pt;margin-top:5.8pt;height:149.45pt;width:18pt;z-index:251661312;mso-width-relative:page;mso-height-relative:page;" filled="f" stroked="t" coordsize="21600,21600" o:gfxdata="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nH6G1gAAAAcBAAAPAAAAAAAAAAEAIAAAACIAAABkcnMvZG93bnJldi54bWxQSwECFAAUAAAACACH&#10;TuJAJQHexu0BAADFAwAADgAAAAAAAAABACAAAAAlAQAAZHJzL2Uyb0RvYy54bWxQSwUGAAAAAAYA&#10;BgBZAQAAhAUAAAAA&#10;" adj="216,10800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46" o:spt="75" type="#_x0000_t75" style="height:32.05pt;width:177.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6">
            <o:LockedField>false</o:LockedField>
          </o:OLEObject>
        </w:object>
      </w:r>
    </w:p>
    <w:p>
      <w:pPr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47" o:spt="75" type="#_x0000_t75" style="height:18pt;width:71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38">
            <o:LockedField>false</o:LockedField>
          </o:OLEObject>
        </w:object>
      </w:r>
    </w:p>
    <w:p>
      <w:pPr>
        <w:numPr>
          <w:numId w:val="0"/>
        </w:numPr>
        <w:snapToGrid w:val="0"/>
        <w:spacing w:line="276" w:lineRule="auto"/>
        <w:ind w:firstLine="480" w:firstLineChars="200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32"/>
          <w:sz w:val="24"/>
          <w:lang w:val="en-US" w:eastAsia="zh-CN"/>
        </w:rPr>
        <w:object>
          <v:shape id="_x0000_i1053" o:spt="75" alt="" type="#_x0000_t75" style="height:39.05pt;width:122.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3" DrawAspect="Content" ObjectID="_1468075744" r:id="rId40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spacing w:line="276" w:lineRule="auto"/>
        <w:ind w:firstLine="480" w:firstLineChars="200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32"/>
          <w:sz w:val="24"/>
          <w:lang w:val="en-US" w:eastAsia="zh-CN"/>
        </w:rPr>
        <w:object>
          <v:shape id="_x0000_i1051" o:spt="75" alt="" type="#_x0000_t75" style="height:39.05pt;width:123.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42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spacing w:line="276" w:lineRule="auto"/>
        <w:ind w:firstLine="480" w:firstLineChars="200"/>
        <w:jc w:val="center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54" o:spt="75" type="#_x0000_t75" style="height:19.6pt;width:118.6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4" DrawAspect="Content" ObjectID="_1468075746" r:id="rId44">
            <o:LockedField>false</o:LockedField>
          </o:OLEObject>
        </w:object>
      </w:r>
    </w:p>
    <w:p>
      <w:pPr>
        <w:numPr>
          <w:numId w:val="0"/>
        </w:numPr>
        <w:snapToGrid w:val="0"/>
        <w:spacing w:line="276" w:lineRule="auto"/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其中</w:t>
      </w:r>
      <w:r>
        <w:rPr>
          <w:rFonts w:hint="eastAsia" w:ascii="宋体" w:hAnsi="宋体" w:cs="宋体"/>
          <w:b w:val="0"/>
          <w:bCs w:val="0"/>
          <w:position w:val="-10"/>
          <w:sz w:val="24"/>
          <w:lang w:val="en-US" w:eastAsia="zh-CN"/>
        </w:rPr>
        <w:object>
          <v:shape id="_x0000_i1042" o:spt="75" type="#_x0000_t75" style="height:17pt;width:1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7" r:id="rId4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直接求出，然后依次预报出</w:t>
      </w:r>
      <w:r>
        <w:rPr>
          <w:rFonts w:hint="eastAsia" w:ascii="宋体" w:hAnsi="宋体" w:cs="宋体"/>
          <w:b w:val="0"/>
          <w:bCs w:val="0"/>
          <w:position w:val="-10"/>
          <w:sz w:val="24"/>
          <w:lang w:val="en-US" w:eastAsia="zh-CN"/>
        </w:rPr>
        <w:object>
          <v:shape id="_x0000_i1043" o:spt="75" type="#_x0000_t75" style="height:17pt;width:17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8" r:id="rId4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44" o:spt="75" type="#_x0000_t75" style="height:18pt;width:16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5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和</w:t>
      </w:r>
      <w:r>
        <w:rPr>
          <w:rFonts w:hint="eastAsia" w:ascii="宋体" w:hAnsi="宋体" w:cs="宋体"/>
          <w:b w:val="0"/>
          <w:bCs w:val="0"/>
          <w:position w:val="-10"/>
          <w:sz w:val="24"/>
          <w:lang w:val="en-US" w:eastAsia="zh-CN"/>
        </w:rPr>
        <w:object>
          <v:shape id="_x0000_i1045" o:spt="75" type="#_x0000_t75" style="height:17pt;width:17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5" DrawAspect="Content" ObjectID="_1468075750" r:id="rId5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。可以看出，这一格式每一步需4次计算f的函数值y。</w:t>
      </w:r>
    </w:p>
    <w:p>
      <w:pPr>
        <w:snapToGrid w:val="0"/>
        <w:spacing w:line="276" w:lineRule="auto"/>
        <w:ind w:firstLine="360" w:firstLineChars="150"/>
        <w:rPr>
          <w:rFonts w:eastAsia="黑体"/>
          <w:sz w:val="24"/>
        </w:rPr>
      </w:pPr>
    </w:p>
    <w:p>
      <w:pPr>
        <w:numPr>
          <w:ilvl w:val="0"/>
          <w:numId w:val="3"/>
        </w:numPr>
        <w:snapToGrid w:val="0"/>
        <w:spacing w:line="276" w:lineRule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对应程序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常微分方程的函数代码：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z = liuziyan_3_1_dEquation( x,y 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z = 2*x./(3*y.^2);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求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准确解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的函数代码：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y = liuziyan_3_1_solvef( x 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 = power(1+x.^2,1/3);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欧拉方法：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E = liuziyan_3_1_1_Euler( f,a,b,N,ya 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f——微分方程右端函数；N——区间等分的个数；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a,b——自变量的取值区间[a,b]的端点；ya——表初值y(a)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E=[x',y']是自变量X和解Y所组成的矩阵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h = (b-a)/N;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y(1) = ya;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a:h:b;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for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i = 1:N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y(i+1) = y(i) + h*feval(f,x(i),y(i));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E = [x',y'];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改进的欧拉方法：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E = liuziyan_3_1_2_MendEuler( f,a,b,N,ya 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f——微分方程右端函数；N——区间等分的个数；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a,b——自变量的取值区间[a,b]的端点；ya——表初值y(a)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E=[x',y']是自变量X和解Y所组成的矩阵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h = (b-a)/N;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y(1) = ya;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a:h:b;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for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i = 1:N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y1 = y(i) + h*feval(f,x(i),y(i));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y2 = y(i) + h*feval(f,x(i+1),y1);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y(i+1) = (y1+y2)/2;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E = [x',y'];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四阶龙格-库塔方法：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R = liuziyan_3_1_3_Rungkuta4( f,a,b,N,ya )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% R = [x',y']是自变量X和解Y所组成的矩阵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h = (b-a)/N;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zeros(1,N+1);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y(1) = ya;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x = a:h:b;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for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i = 1:N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k1 = feval(f,x(i),y(i));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k2 = feval(f,x(i)+h/2,y(i)+(h/2)*k1);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k3 = feval(f,x(i)+h/2,y(i)+(h/2)*k2);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k4 = feval(f,x(i)+h,  y(i)+ h   *k3);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   y(i+1) = y(i) + (h/6) * (k1 + 2*k2 + 2*k3 + k4);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widowControl w:val="0"/>
        <w:numPr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R = [x',y'];</w:t>
      </w:r>
    </w:p>
    <w:p>
      <w:pPr>
        <w:snapToGrid w:val="0"/>
        <w:spacing w:line="276" w:lineRule="auto"/>
        <w:rPr>
          <w:rFonts w:eastAsia="黑体"/>
          <w:sz w:val="24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</w:p>
    <w:p>
      <w:pPr>
        <w:snapToGrid w:val="0"/>
        <w:spacing w:line="276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实验3-1的运行结果如下：</w:t>
      </w:r>
    </w:p>
    <w:p>
      <w:pPr>
        <w:snapToGrid w:val="0"/>
        <w:spacing w:line="276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5"/>
        </w:numPr>
        <w:snapToGrid w:val="0"/>
        <w:spacing w:line="276" w:lineRule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欧拉方法：</w:t>
      </w:r>
    </w:p>
    <w:p>
      <w:pPr>
        <w:numPr>
          <w:ilvl w:val="0"/>
          <w:numId w:val="0"/>
        </w:numPr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drawing>
          <wp:inline distT="0" distB="0" distL="114300" distR="114300">
            <wp:extent cx="5085080" cy="3923665"/>
            <wp:effectExtent l="0" t="0" r="5080" b="8255"/>
            <wp:docPr id="2" name="图片 2" descr="NPU3U`OQ32N5}IX%~FE@V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PU3U`OQ32N5}IX%~FE@V7U"/>
                    <pic:cNvPicPr>
                      <a:picLocks noChangeAspect="1"/>
                    </pic:cNvPicPr>
                  </pic:nvPicPr>
                  <pic:blipFill>
                    <a:blip r:embed="rId54"/>
                    <a:srcRect l="1986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5"/>
        </w:numPr>
        <w:snapToGrid w:val="0"/>
        <w:spacing w:line="276" w:lineRule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改进的欧拉方法：</w:t>
      </w:r>
    </w:p>
    <w:p>
      <w:pPr>
        <w:numPr>
          <w:ilvl w:val="0"/>
          <w:numId w:val="0"/>
        </w:numPr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drawing>
          <wp:inline distT="0" distB="0" distL="114300" distR="114300">
            <wp:extent cx="4898390" cy="3786505"/>
            <wp:effectExtent l="0" t="0" r="8890" b="8255"/>
            <wp:docPr id="3" name="图片 3" descr="A$UC@3`@7QVLQS~)}YOPM[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$UC@3`@7QVLQS~)}YOPM[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5"/>
        </w:numPr>
        <w:snapToGrid w:val="0"/>
        <w:spacing w:line="276" w:lineRule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四阶龙格-库塔方法：</w:t>
      </w:r>
    </w:p>
    <w:p>
      <w:pPr>
        <w:snapToGrid w:val="0"/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94605" cy="3833495"/>
            <wp:effectExtent l="0" t="0" r="10795" b="6985"/>
            <wp:docPr id="4" name="图片 4" descr="KN}LFPLLM@FS]7Z_MEURH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N}LFPLLM@FS]7Z_MEURHJS"/>
                    <pic:cNvPicPr>
                      <a:picLocks noChangeAspect="1"/>
                    </pic:cNvPicPr>
                  </pic:nvPicPr>
                  <pic:blipFill>
                    <a:blip r:embed="rId56"/>
                    <a:srcRect l="1059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ind w:firstLine="480" w:firstLineChars="20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由计算结果可知，改进的Euler方法比Euler方法计算结果更准确一些，但精度依旧有待提高；四阶的Runge-Kutta方法与前两种方法相比，精度要更高一些。</w:t>
      </w:r>
    </w:p>
    <w:p>
      <w:pPr>
        <w:snapToGrid w:val="0"/>
        <w:spacing w:line="276" w:lineRule="auto"/>
        <w:jc w:val="left"/>
        <w:rPr>
          <w:rFonts w:hint="eastAsia"/>
          <w:sz w:val="24"/>
        </w:rPr>
      </w:pPr>
    </w:p>
    <w:p>
      <w:pPr>
        <w:snapToGrid w:val="0"/>
        <w:spacing w:line="276" w:lineRule="auto"/>
        <w:jc w:val="left"/>
        <w:rPr>
          <w:rFonts w:hint="eastAsia"/>
          <w:sz w:val="24"/>
        </w:rPr>
      </w:pPr>
    </w:p>
    <w:p>
      <w:pPr>
        <w:snapToGrid w:val="0"/>
        <w:spacing w:line="276" w:lineRule="auto"/>
        <w:rPr>
          <w:b/>
          <w:bCs w:val="0"/>
          <w:color w:val="000000"/>
          <w:kern w:val="0"/>
          <w:sz w:val="24"/>
        </w:rPr>
      </w:pPr>
      <w:r>
        <w:rPr>
          <w:b/>
          <w:bCs w:val="0"/>
          <w:color w:val="000000"/>
          <w:kern w:val="0"/>
          <w:sz w:val="32"/>
          <w:szCs w:val="32"/>
        </w:rPr>
        <w:t>3-2</w:t>
      </w:r>
      <w:r>
        <w:rPr>
          <w:rFonts w:hint="eastAsia"/>
          <w:b/>
          <w:bCs w:val="0"/>
          <w:color w:val="000000"/>
          <w:kern w:val="0"/>
          <w:sz w:val="32"/>
          <w:szCs w:val="32"/>
        </w:rPr>
        <w:t>：</w:t>
      </w:r>
      <w:r>
        <w:rPr>
          <w:rFonts w:hint="eastAsia"/>
          <w:b/>
          <w:bCs w:val="0"/>
          <w:color w:val="000000"/>
          <w:kern w:val="0"/>
          <w:sz w:val="24"/>
        </w:rPr>
        <w:t>分别用四阶亚当姆斯方法、改进的四阶亚当姆斯预估校正系统求解题3-1中的初值问题。提示：可用</w:t>
      </w:r>
      <w:r>
        <w:rPr>
          <w:b/>
          <w:bCs w:val="0"/>
          <w:sz w:val="24"/>
        </w:rPr>
        <w:t>四阶龙格-库塔方法求出开头三步的值</w:t>
      </w:r>
      <w:r>
        <w:rPr>
          <w:rFonts w:hint="eastAsia"/>
          <w:b/>
          <w:bCs w:val="0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 w:line="276" w:lineRule="auto"/>
        <w:textAlignment w:val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设计思想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四阶亚当姆斯方法的设计思想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将四阶显式和隐式的Adams格式匹配在一起，即可生成四阶Adams预报校正系统：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29210</wp:posOffset>
                </wp:positionV>
                <wp:extent cx="228600" cy="1434465"/>
                <wp:effectExtent l="38100" t="4445" r="7620" b="889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3446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0.15pt;margin-top:2.3pt;height:112.95pt;width:18pt;z-index:251662336;mso-width-relative:page;mso-height-relative:page;" filled="f" stroked="t" coordsize="21600,21600" o:gfxdata="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vEB1NcAAAAKAQAADwAAAAAAAAABACAAAAAiAAAAZHJzL2Rvd25yZXYueG1sUEsBAhQAFAAAAAgA&#10;h07iQIqyTkXtAQAAxQMAAA4AAAAAAAAAAQAgAAAAJgEAAGRycy9lMm9Eb2MueG1sUEsFBgAAAAAG&#10;AAYAWQEAAIUFAAAAAA==&#10;" adj="286,10800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56" o:spt="75" type="#_x0000_t75" style="height:31.5pt;width:224.5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6" DrawAspect="Content" ObjectID="_1468075751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57" o:spt="75" type="#_x0000_t75" style="height:20.6pt;width:104.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2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58" o:spt="75" alt="" type="#_x0000_t75" style="height:33.7pt;width:219.5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8" DrawAspect="Content" ObjectID="_1468075753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59" o:spt="75" alt="" type="#_x0000_t75" style="height:20.7pt;width:104.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9" DrawAspect="Content" ObjectID="_1468075754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由于这种方法是4步法，在计算时要用到前三步的信息，因此它不能自行启动，实际计算时，可利用</w:t>
      </w:r>
      <w:r>
        <w:rPr>
          <w:rFonts w:hint="eastAsia"/>
          <w:sz w:val="24"/>
          <w:lang w:val="en-US" w:eastAsia="zh-CN"/>
        </w:rPr>
        <w:t>四阶Runge-Kutta方法为其提供开头3步的值。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改进的四阶亚当姆斯方法的设计思想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firstLine="480" w:firstLineChars="200"/>
        <w:textAlignment w:val="auto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利用误差估计式修改四阶Adams预报校正系统，即可导出下列改进的四阶Adams预报校正系统：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53340</wp:posOffset>
                </wp:positionV>
                <wp:extent cx="228600" cy="2383155"/>
                <wp:effectExtent l="38100" t="4445" r="7620" b="508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3155"/>
                        </a:xfrm>
                        <a:prstGeom prst="leftBrac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6.5pt;margin-top:4.2pt;height:187.65pt;width:18pt;z-index:251663360;mso-width-relative:page;mso-height-relative:page;" filled="f" stroked="t" coordsize="21600,21600" o:gfxdata="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wbzGjWAAAACQEAAA8AAAAAAAAAAQAgAAAAIgAAAGRycy9kb3ducmV2LnhtbFBLAQIUABQAAAAI&#10;AIdO4kCbp++W7wEAAMUDAAAOAAAAAAAAAAEAIAAAACUBAABkcnMvZTJvRG9jLnhtbFBLBQYAAAAA&#10;BgAGAFkBAACGBQAAAAA=&#10;" adj="172,10800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60" o:spt="75" alt="" type="#_x0000_t75" style="height:34.25pt;width:245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0" DrawAspect="Content" ObjectID="_1468075755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67" o:spt="75" alt="" type="#_x0000_t75" style="height:33.15pt;width:136.8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7" DrawAspect="Content" ObjectID="_1468075756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62" o:spt="75" alt="" type="#_x0000_t75" style="height:21.65pt;width:110.2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2" DrawAspect="Content" ObjectID="_1468075757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63" o:spt="75" alt="" type="#_x0000_t75" style="height:37.25pt;width:242.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58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24"/>
          <w:sz w:val="24"/>
          <w:lang w:val="en-US" w:eastAsia="zh-CN"/>
        </w:rPr>
        <w:object>
          <v:shape id="_x0000_i1065" o:spt="75" alt="" type="#_x0000_t75" style="height:31.5pt;width:139.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5" DrawAspect="Content" ObjectID="_1468075759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center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66" o:spt="75" alt="" type="#_x0000_t75" style="height:21.45pt;width:108.6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6" DrawAspect="Content" ObjectID="_1468075760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jc w:val="both"/>
        <w:textAlignment w:val="auto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after="120" w:line="276" w:lineRule="auto"/>
        <w:ind w:left="0" w:leftChars="0" w:firstLine="0" w:firstLineChars="0"/>
        <w:textAlignment w:val="auto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对应程序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ind w:leftChars="0"/>
        <w:textAlignment w:val="auto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对应的常微分方程和求准确解的函数代码与实验3-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1的相同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z = liuziyan_3_1_dEquation( x,y )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z = 2*x./(3*y.^2);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y = liuziyan_3_1_solvef( x )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y = power(1+x.^2,1/3);</w:t>
      </w:r>
    </w:p>
    <w:p>
      <w:pPr>
        <w:widowControl w:val="0"/>
        <w:numPr>
          <w:ilvl w:val="0"/>
          <w:numId w:val="0"/>
        </w:numPr>
        <w:snapToGrid w:val="0"/>
        <w:spacing w:line="276" w:lineRule="auto"/>
        <w:jc w:val="both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ind w:leftChars="0"/>
        <w:textAlignment w:val="auto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四阶亚当姆斯方法：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A1 = liuziyan_3_2_1_Adams4PC( f,a,b,N,ya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% A1 = [x',y']是自变量X和解Y所组成的矩阵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if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N &lt; 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h = (b-a)/N;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y = zeros(1,N+1);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x = zeros(1,N+1);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y(1) = ya;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x = a:h:b;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F = zeros(1,4);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for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i = 1:N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if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i &lt; 4        %用四阶Runge-Kutta法求前3个初始解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k1 = feval(f,x(i),y(i));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k2 = feval(f,x(i)+h/2,y(i)+(h/2)*k1);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k3 = feval(f,x(i)+h/2,y(i)+(h/2)*k2);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k4 = feval(f,x(i)+h,  y(i)+ h   *k3);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y(i+1) = y(i) + (h/6)*(k1+2*k2+2*k3+k4);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F = feval(f, x(i-3:i), y(i-3:i));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py = y(i) + (h/24)*( F*[-9, 37, -59, 55]'); %预报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p = feval(f, x(i+1), py);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F = [F(2) F(3) F(4) p];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y(i+1) = y(i) + (h/24)*( F*[1, -5, 19, 9]'); %校正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A1 = [x',y'];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276" w:lineRule="auto"/>
        <w:ind w:leftChars="0"/>
        <w:textAlignment w:val="auto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改进的四阶亚当姆斯方法：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function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A2 = liuziyan_3_2_2_CAdams4PC( f,a,b,N,ya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% A2 = [x',y']是自变量X和解Y所组成的矩阵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if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N &lt; 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h = (b-a)/N;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y = zeros(1,N+1);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x = zeros(1,N+1);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y(1) = ya;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x = a:h:b;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F = zeros(1,4);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for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i = 1:N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if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i &lt; 4        %用四阶Runge-Kutta法求前3个初始解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k1 = feval(f,x(i),y(i));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k2 = feval(f,x(i)+h/2,y(i)+(h/2)*k1);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k3 = feval(f,x(i)+h/2,y(i)+(h/2)*k2);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k4 = feval(f,x(i)+h,  y(i)+ h   *k3);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y(i+1) = y(i) + (h/6)*(k1+2*k2+2*k3+k4);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elseif</w:t>
      </w: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i==4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F = feval(f, x(i-3:i), y(i-3:i));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py = y(i) + (h/24)*( F*[-9, 37, -59, 55]');  %预报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p = feval(f, x(i+1), py);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F = [ F(2) F(3) F(4) p 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y(i+1) = y(i) + (h/24)*( F*[1, -5, 19, 9]');  %校正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p = py;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c = y(i+1);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F = feval(f, x(i-3:i), y(i-3:i));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py = y(i) + (h/24)*( F*[-9, 37, -59, 55]');  %预报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my = py - 251*(p-c)/270;                     %改进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m = feval(f, x(i+1), my);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F = [ F(2) F(3) F(4) m 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cy = y(i) + (h/24)*( F*[1, -5, 19, 9]');  %校正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y(i+1) = cy + 19*(py-cy)/270;             %改进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p = py;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        c = cy;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76" w:lineRule="auto"/>
        <w:ind w:leftChars="0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  <w:t>A2 = [x',y'];</w:t>
      </w:r>
    </w:p>
    <w:p>
      <w:pPr>
        <w:snapToGrid w:val="0"/>
        <w:spacing w:line="276" w:lineRule="auto"/>
        <w:ind w:firstLine="470" w:firstLineChars="196"/>
        <w:rPr>
          <w:rFonts w:eastAsia="黑体"/>
          <w:sz w:val="24"/>
        </w:rPr>
      </w:pPr>
    </w:p>
    <w:p>
      <w:pPr>
        <w:snapToGrid w:val="0"/>
        <w:spacing w:line="276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</w:p>
    <w:p>
      <w:pPr>
        <w:snapToGrid w:val="0"/>
        <w:spacing w:line="276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实验3-2的运行结果如下：</w:t>
      </w:r>
    </w:p>
    <w:p>
      <w:pPr>
        <w:numPr>
          <w:numId w:val="0"/>
        </w:numPr>
        <w:snapToGrid w:val="0"/>
        <w:spacing w:line="276" w:lineRule="auto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将</w:t>
      </w:r>
      <w:r>
        <w:rPr>
          <w:rFonts w:hint="eastAsia" w:ascii="宋体" w:hAnsi="宋体" w:eastAsia="宋体" w:cs="宋体"/>
          <w:sz w:val="24"/>
          <w:lang w:val="en-US" w:eastAsia="zh-CN"/>
        </w:rPr>
        <w:t>四阶亚当姆斯方法</w:t>
      </w:r>
      <w:r>
        <w:rPr>
          <w:rFonts w:hint="eastAsia" w:ascii="宋体" w:hAnsi="宋体" w:cs="宋体"/>
          <w:sz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lang w:val="en-US" w:eastAsia="zh-CN"/>
        </w:rPr>
        <w:t>改进的四阶亚当姆斯方法</w:t>
      </w:r>
      <w:r>
        <w:rPr>
          <w:rFonts w:hint="eastAsia" w:ascii="宋体" w:hAnsi="宋体" w:cs="宋体"/>
          <w:sz w:val="24"/>
          <w:lang w:val="en-US" w:eastAsia="zh-CN"/>
        </w:rPr>
        <w:t>结果与准确值放在一起显示：</w:t>
      </w:r>
    </w:p>
    <w:p>
      <w:pPr>
        <w:snapToGrid w:val="0"/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591810" cy="3818890"/>
            <wp:effectExtent l="0" t="0" r="1270" b="6350"/>
            <wp:docPr id="5" name="图片 5" descr="@13)YCJ0{(Z()7E1)R9G$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@13)YCJ0{(Z()7E1)R9G$CL"/>
                    <pic:cNvPicPr>
                      <a:picLocks noChangeAspect="1"/>
                    </pic:cNvPicPr>
                  </pic:nvPicPr>
                  <pic:blipFill>
                    <a:blip r:embed="rId77"/>
                    <a:srcRect l="1325" r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76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上4列从左到右依次为：离散节点值，四阶Adams预报校正系统所求解，改进的四阶Adams预报校正系统所求解，准确解。通过计算结果的比较分析可知，改进的四阶Adams预报校正系统效果比四阶Adams预报校正系统效果要好。</w:t>
      </w:r>
    </w:p>
    <w:p>
      <w:pPr>
        <w:snapToGrid w:val="0"/>
        <w:spacing w:line="276" w:lineRule="auto"/>
        <w:rPr>
          <w:rFonts w:eastAsia="华文中宋"/>
          <w:b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276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实验体会</w:t>
      </w:r>
    </w:p>
    <w:p>
      <w:pPr>
        <w:spacing w:line="276" w:lineRule="auto"/>
        <w:ind w:firstLine="480" w:firstLineChars="200"/>
        <w:rPr>
          <w:sz w:val="24"/>
        </w:rPr>
      </w:pPr>
      <w:r>
        <w:rPr>
          <w:sz w:val="24"/>
        </w:rPr>
        <w:t>对实验过程进行分析总结，</w:t>
      </w:r>
      <w:r>
        <w:rPr>
          <w:rFonts w:hint="eastAsia"/>
          <w:sz w:val="24"/>
        </w:rPr>
        <w:t>对比求解常微分方程的不同方法，</w:t>
      </w:r>
      <w:r>
        <w:rPr>
          <w:sz w:val="24"/>
        </w:rPr>
        <w:t>指出每种算法的设计要点及应注意的事项，以及自己通过实验所获得的对</w:t>
      </w:r>
      <w:r>
        <w:rPr>
          <w:rFonts w:hint="eastAsia"/>
          <w:sz w:val="24"/>
        </w:rPr>
        <w:t>常微分方程的差分方法</w:t>
      </w:r>
      <w:r>
        <w:rPr>
          <w:sz w:val="24"/>
        </w:rPr>
        <w:t>的理解。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</w:t>
      </w:r>
    </w:p>
    <w:p>
      <w:pPr>
        <w:numPr>
          <w:ilvl w:val="0"/>
          <w:numId w:val="9"/>
        </w:num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Euler法是一种显式算法，其计算量小，但精度很低；</w:t>
      </w:r>
    </w:p>
    <w:p>
      <w:pPr>
        <w:numPr>
          <w:ilvl w:val="0"/>
          <w:numId w:val="9"/>
        </w:num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改进的Euler法也是一种显式格式，是将Euler格式与梯形格式相结合建立的预报校正系统，保证了计算量不会过大的同时还明显地改善了精度；</w:t>
      </w:r>
    </w:p>
    <w:p>
      <w:pPr>
        <w:numPr>
          <w:ilvl w:val="0"/>
          <w:numId w:val="9"/>
        </w:num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Runge-Kutta方法阶数不高，但是可以达到较高的精度，它在设计时用f(x,y)在某点上的值的线性组合来计算</w:t>
      </w:r>
      <w:r>
        <w:rPr>
          <w:rFonts w:hint="eastAsia" w:ascii="宋体" w:hAnsi="宋体" w:cs="宋体"/>
          <w:b w:val="0"/>
          <w:bCs w:val="0"/>
          <w:position w:val="-12"/>
          <w:sz w:val="24"/>
          <w:lang w:val="en-US" w:eastAsia="zh-CN"/>
        </w:rPr>
        <w:object>
          <v:shape id="_x0000_i1055" o:spt="75" type="#_x0000_t75" style="height:18pt;width:2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5" DrawAspect="Content" ObjectID="_1468075761" r:id="rId7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，避免计算函数</w:t>
      </w:r>
      <w:r>
        <w:rPr>
          <w:rFonts w:hint="eastAsia"/>
          <w:sz w:val="24"/>
          <w:lang w:val="en-US" w:eastAsia="zh-CN"/>
        </w:rPr>
        <w:t>f(x,y)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的偏导数，从而提高了精度；</w:t>
      </w:r>
    </w:p>
    <w:p>
      <w:pPr>
        <w:numPr>
          <w:ilvl w:val="0"/>
          <w:numId w:val="9"/>
        </w:num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Adams预报校正系统相比同阶的单步法如Runge-Kutta法计算量大大减小，同时也能获得不错的精度；</w:t>
      </w:r>
      <w:bookmarkStart w:id="0" w:name="_GoBack"/>
      <w:bookmarkEnd w:id="0"/>
    </w:p>
    <w:p>
      <w:pPr>
        <w:numPr>
          <w:ilvl w:val="0"/>
          <w:numId w:val="9"/>
        </w:num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显式法和隐式法，一般来说同阶的隐式法比显式法精确，而且数值稳定性也较好，但在隐式公式中需要用迭代法求解，计算量较大。所以在实际计算中，很少单独使用显式公式或者隐式公式，而是将它们联合使用，先用显式公式求预测值，再用隐式公式对预测值进行校正，从而得出近似值。</w:t>
      </w:r>
    </w:p>
    <w:sectPr>
      <w:pgSz w:w="11906" w:h="16838"/>
      <w:pgMar w:top="158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2C1DC"/>
    <w:multiLevelType w:val="singleLevel"/>
    <w:tmpl w:val="85D2C1D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BDDA24"/>
    <w:multiLevelType w:val="singleLevel"/>
    <w:tmpl w:val="96BDDA2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4D080B7"/>
    <w:multiLevelType w:val="singleLevel"/>
    <w:tmpl w:val="D4D080B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9A72BD6"/>
    <w:multiLevelType w:val="singleLevel"/>
    <w:tmpl w:val="F9A72BD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C98BE98"/>
    <w:multiLevelType w:val="singleLevel"/>
    <w:tmpl w:val="2C98BE9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E2C2F28"/>
    <w:multiLevelType w:val="multilevel"/>
    <w:tmpl w:val="4E2C2F28"/>
    <w:lvl w:ilvl="0" w:tentative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48C9A6"/>
    <w:multiLevelType w:val="singleLevel"/>
    <w:tmpl w:val="5A48C9A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BB803A9"/>
    <w:multiLevelType w:val="singleLevel"/>
    <w:tmpl w:val="6BB803A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4D5CB82"/>
    <w:multiLevelType w:val="singleLevel"/>
    <w:tmpl w:val="74D5C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25A05"/>
    <w:rsid w:val="00086EF2"/>
    <w:rsid w:val="0009741F"/>
    <w:rsid w:val="000C6C3F"/>
    <w:rsid w:val="000D33F9"/>
    <w:rsid w:val="000E2525"/>
    <w:rsid w:val="00104789"/>
    <w:rsid w:val="00106D96"/>
    <w:rsid w:val="0013261A"/>
    <w:rsid w:val="00134F11"/>
    <w:rsid w:val="00144201"/>
    <w:rsid w:val="001639F9"/>
    <w:rsid w:val="0017145D"/>
    <w:rsid w:val="00193445"/>
    <w:rsid w:val="0019781F"/>
    <w:rsid w:val="001A2686"/>
    <w:rsid w:val="001A72CD"/>
    <w:rsid w:val="001B1ACE"/>
    <w:rsid w:val="001E6ECB"/>
    <w:rsid w:val="001F33ED"/>
    <w:rsid w:val="00222C08"/>
    <w:rsid w:val="00242CAB"/>
    <w:rsid w:val="0025433E"/>
    <w:rsid w:val="0029475B"/>
    <w:rsid w:val="002A0D78"/>
    <w:rsid w:val="002F543E"/>
    <w:rsid w:val="00310E4B"/>
    <w:rsid w:val="0034594F"/>
    <w:rsid w:val="00346C1E"/>
    <w:rsid w:val="00372BA5"/>
    <w:rsid w:val="00380A16"/>
    <w:rsid w:val="00391AB3"/>
    <w:rsid w:val="003A60E6"/>
    <w:rsid w:val="003C2D3B"/>
    <w:rsid w:val="003E4270"/>
    <w:rsid w:val="003E7458"/>
    <w:rsid w:val="003F13DC"/>
    <w:rsid w:val="00475339"/>
    <w:rsid w:val="004A7B33"/>
    <w:rsid w:val="004C23D4"/>
    <w:rsid w:val="004C656D"/>
    <w:rsid w:val="004D6506"/>
    <w:rsid w:val="004E7C94"/>
    <w:rsid w:val="004F1AEA"/>
    <w:rsid w:val="005035FB"/>
    <w:rsid w:val="00512091"/>
    <w:rsid w:val="00550632"/>
    <w:rsid w:val="005C3DB6"/>
    <w:rsid w:val="005C7397"/>
    <w:rsid w:val="005D497E"/>
    <w:rsid w:val="005D6FE8"/>
    <w:rsid w:val="006446EF"/>
    <w:rsid w:val="00652E14"/>
    <w:rsid w:val="00675E56"/>
    <w:rsid w:val="006850FA"/>
    <w:rsid w:val="006E48FE"/>
    <w:rsid w:val="00716586"/>
    <w:rsid w:val="00722847"/>
    <w:rsid w:val="0074103A"/>
    <w:rsid w:val="007462F7"/>
    <w:rsid w:val="00754D57"/>
    <w:rsid w:val="00771316"/>
    <w:rsid w:val="007B0A81"/>
    <w:rsid w:val="007E0F40"/>
    <w:rsid w:val="007F7443"/>
    <w:rsid w:val="00800571"/>
    <w:rsid w:val="00802605"/>
    <w:rsid w:val="008328AD"/>
    <w:rsid w:val="00850958"/>
    <w:rsid w:val="008618AC"/>
    <w:rsid w:val="00883EE0"/>
    <w:rsid w:val="00892F87"/>
    <w:rsid w:val="008D237A"/>
    <w:rsid w:val="008E33AA"/>
    <w:rsid w:val="008E3E17"/>
    <w:rsid w:val="008E61CF"/>
    <w:rsid w:val="009047CA"/>
    <w:rsid w:val="009115E9"/>
    <w:rsid w:val="00943F3C"/>
    <w:rsid w:val="009B6C58"/>
    <w:rsid w:val="009D6D07"/>
    <w:rsid w:val="009E6463"/>
    <w:rsid w:val="009F05CD"/>
    <w:rsid w:val="009F3A0B"/>
    <w:rsid w:val="00A127EB"/>
    <w:rsid w:val="00A40FA6"/>
    <w:rsid w:val="00A50CFF"/>
    <w:rsid w:val="00A81128"/>
    <w:rsid w:val="00AA6076"/>
    <w:rsid w:val="00AC7BFC"/>
    <w:rsid w:val="00AD4E17"/>
    <w:rsid w:val="00B42F50"/>
    <w:rsid w:val="00B55ACC"/>
    <w:rsid w:val="00BA6B08"/>
    <w:rsid w:val="00BB766B"/>
    <w:rsid w:val="00BE2D6A"/>
    <w:rsid w:val="00BE5CC0"/>
    <w:rsid w:val="00BF56F8"/>
    <w:rsid w:val="00C0225F"/>
    <w:rsid w:val="00C064EA"/>
    <w:rsid w:val="00C1723D"/>
    <w:rsid w:val="00C372D1"/>
    <w:rsid w:val="00C55032"/>
    <w:rsid w:val="00C80351"/>
    <w:rsid w:val="00C85AB3"/>
    <w:rsid w:val="00C93CFD"/>
    <w:rsid w:val="00CB1E7D"/>
    <w:rsid w:val="00CC479D"/>
    <w:rsid w:val="00CE0B41"/>
    <w:rsid w:val="00CF0C02"/>
    <w:rsid w:val="00D212DF"/>
    <w:rsid w:val="00D41B39"/>
    <w:rsid w:val="00D8582A"/>
    <w:rsid w:val="00DB05AD"/>
    <w:rsid w:val="00DD168F"/>
    <w:rsid w:val="00DE771A"/>
    <w:rsid w:val="00DF1DBB"/>
    <w:rsid w:val="00E11E97"/>
    <w:rsid w:val="00E15564"/>
    <w:rsid w:val="00E5057E"/>
    <w:rsid w:val="00E54C2D"/>
    <w:rsid w:val="00EC1EAB"/>
    <w:rsid w:val="00EF37BC"/>
    <w:rsid w:val="00F06DAF"/>
    <w:rsid w:val="00F45940"/>
    <w:rsid w:val="00F600ED"/>
    <w:rsid w:val="00F747AC"/>
    <w:rsid w:val="00F90DB8"/>
    <w:rsid w:val="00FE0F36"/>
    <w:rsid w:val="00FE5319"/>
    <w:rsid w:val="00FF424E"/>
    <w:rsid w:val="01C56E1F"/>
    <w:rsid w:val="01CB01B3"/>
    <w:rsid w:val="034F0B7A"/>
    <w:rsid w:val="04795DBE"/>
    <w:rsid w:val="054A784B"/>
    <w:rsid w:val="05956642"/>
    <w:rsid w:val="05BF22B1"/>
    <w:rsid w:val="072B1770"/>
    <w:rsid w:val="081E5366"/>
    <w:rsid w:val="096B6898"/>
    <w:rsid w:val="0E4706B2"/>
    <w:rsid w:val="0F3D0BE6"/>
    <w:rsid w:val="10683E8B"/>
    <w:rsid w:val="11E7524A"/>
    <w:rsid w:val="12414AA7"/>
    <w:rsid w:val="127A7296"/>
    <w:rsid w:val="13D23C6D"/>
    <w:rsid w:val="15913B9A"/>
    <w:rsid w:val="1689179C"/>
    <w:rsid w:val="16AE076F"/>
    <w:rsid w:val="16B44623"/>
    <w:rsid w:val="1812069A"/>
    <w:rsid w:val="18A20A86"/>
    <w:rsid w:val="1AC122E6"/>
    <w:rsid w:val="1BC51550"/>
    <w:rsid w:val="1CC84A27"/>
    <w:rsid w:val="1D2000D1"/>
    <w:rsid w:val="1E4437AF"/>
    <w:rsid w:val="23F2353B"/>
    <w:rsid w:val="24644151"/>
    <w:rsid w:val="24B52569"/>
    <w:rsid w:val="2558427C"/>
    <w:rsid w:val="26387EAB"/>
    <w:rsid w:val="27617029"/>
    <w:rsid w:val="283A1500"/>
    <w:rsid w:val="2B1F3BE4"/>
    <w:rsid w:val="2C5A5697"/>
    <w:rsid w:val="2E093082"/>
    <w:rsid w:val="2E1072F6"/>
    <w:rsid w:val="2E3E3A4B"/>
    <w:rsid w:val="2E941D23"/>
    <w:rsid w:val="2EF57F78"/>
    <w:rsid w:val="3186135C"/>
    <w:rsid w:val="35092088"/>
    <w:rsid w:val="35A52FD0"/>
    <w:rsid w:val="36EC1C61"/>
    <w:rsid w:val="37893954"/>
    <w:rsid w:val="37DA41AF"/>
    <w:rsid w:val="37EE47D6"/>
    <w:rsid w:val="38175E53"/>
    <w:rsid w:val="3B7635DF"/>
    <w:rsid w:val="3BEC5927"/>
    <w:rsid w:val="3C642299"/>
    <w:rsid w:val="3D0B6992"/>
    <w:rsid w:val="3D971419"/>
    <w:rsid w:val="3D9C6E8A"/>
    <w:rsid w:val="3DAC1A84"/>
    <w:rsid w:val="3FF423FB"/>
    <w:rsid w:val="40C7232D"/>
    <w:rsid w:val="40F72D63"/>
    <w:rsid w:val="41130F6F"/>
    <w:rsid w:val="42723962"/>
    <w:rsid w:val="42FA74E7"/>
    <w:rsid w:val="433A6E2C"/>
    <w:rsid w:val="43406D7F"/>
    <w:rsid w:val="450D2D56"/>
    <w:rsid w:val="4543615A"/>
    <w:rsid w:val="45B93656"/>
    <w:rsid w:val="464534A6"/>
    <w:rsid w:val="46EE6714"/>
    <w:rsid w:val="476E262F"/>
    <w:rsid w:val="477D7D08"/>
    <w:rsid w:val="478E23E4"/>
    <w:rsid w:val="48494F83"/>
    <w:rsid w:val="4887633D"/>
    <w:rsid w:val="48CD3679"/>
    <w:rsid w:val="4C510D1C"/>
    <w:rsid w:val="4E3160E5"/>
    <w:rsid w:val="4E4F40EB"/>
    <w:rsid w:val="4E5111F0"/>
    <w:rsid w:val="4E7E543D"/>
    <w:rsid w:val="4E8E65C1"/>
    <w:rsid w:val="4EBB6D1F"/>
    <w:rsid w:val="4EE10087"/>
    <w:rsid w:val="50A02BD7"/>
    <w:rsid w:val="51236FD4"/>
    <w:rsid w:val="518E0703"/>
    <w:rsid w:val="53085978"/>
    <w:rsid w:val="531F484A"/>
    <w:rsid w:val="545A6351"/>
    <w:rsid w:val="57122BC6"/>
    <w:rsid w:val="581B5AAA"/>
    <w:rsid w:val="5928031A"/>
    <w:rsid w:val="59965E6F"/>
    <w:rsid w:val="5B60703B"/>
    <w:rsid w:val="5BAD25AA"/>
    <w:rsid w:val="5C422FE6"/>
    <w:rsid w:val="5D5F28DD"/>
    <w:rsid w:val="5DEE28AA"/>
    <w:rsid w:val="5E513B32"/>
    <w:rsid w:val="624F5050"/>
    <w:rsid w:val="64430863"/>
    <w:rsid w:val="64694B64"/>
    <w:rsid w:val="647D0836"/>
    <w:rsid w:val="658D7C7D"/>
    <w:rsid w:val="664B1C51"/>
    <w:rsid w:val="67620061"/>
    <w:rsid w:val="6AFF0859"/>
    <w:rsid w:val="6FD51E2E"/>
    <w:rsid w:val="7126738B"/>
    <w:rsid w:val="71E60A7F"/>
    <w:rsid w:val="72B83045"/>
    <w:rsid w:val="73862F4F"/>
    <w:rsid w:val="740E059E"/>
    <w:rsid w:val="75953B35"/>
    <w:rsid w:val="75E2374B"/>
    <w:rsid w:val="76663A37"/>
    <w:rsid w:val="78E6547C"/>
    <w:rsid w:val="7A255813"/>
    <w:rsid w:val="7A2F27AB"/>
    <w:rsid w:val="7AD33DF5"/>
    <w:rsid w:val="7B4C2152"/>
    <w:rsid w:val="7B5B5F60"/>
    <w:rsid w:val="7B944376"/>
    <w:rsid w:val="7B982742"/>
    <w:rsid w:val="7BE0655C"/>
    <w:rsid w:val="7E4D4AB6"/>
    <w:rsid w:val="7EF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character" w:customStyle="1" w:styleId="10">
    <w:name w:val="批注框文本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customXml" Target="../customXml/item2.xml"/><Relationship Id="rId80" Type="http://schemas.openxmlformats.org/officeDocument/2006/relationships/numbering" Target="numbering.xml"/><Relationship Id="rId8" Type="http://schemas.openxmlformats.org/officeDocument/2006/relationships/oleObject" Target="embeddings/oleObject3.bin"/><Relationship Id="rId79" Type="http://schemas.openxmlformats.org/officeDocument/2006/relationships/customXml" Target="../customXml/item1.xml"/><Relationship Id="rId78" Type="http://schemas.openxmlformats.org/officeDocument/2006/relationships/oleObject" Target="embeddings/oleObject37.bin"/><Relationship Id="rId77" Type="http://schemas.openxmlformats.org/officeDocument/2006/relationships/image" Target="media/image38.png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png"/><Relationship Id="rId55" Type="http://schemas.openxmlformats.org/officeDocument/2006/relationships/image" Target="media/image26.png"/><Relationship Id="rId54" Type="http://schemas.openxmlformats.org/officeDocument/2006/relationships/image" Target="media/image25.png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07801-B1B5-402D-9D2C-74D0514048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jsj</Company>
  <Pages>9</Pages>
  <Words>2163</Words>
  <Characters>3959</Characters>
  <Lines>4</Lines>
  <Paragraphs>1</Paragraphs>
  <TotalTime>4</TotalTime>
  <ScaleCrop>false</ScaleCrop>
  <LinksUpToDate>false</LinksUpToDate>
  <CharactersWithSpaces>4770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2017-04-16T13:23:00Z</dcterms:created>
  <dc:creator>jsj</dc:creator>
  <cp:lastModifiedBy>小猫儿乖乖</cp:lastModifiedBy>
  <cp:lastPrinted>2019-04-29T04:42:00Z</cp:lastPrinted>
  <dcterms:modified xsi:type="dcterms:W3CDTF">2022-05-15T12:44:35Z</dcterms:modified>
  <dc:title>实验一 插值与拟合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124E49F497E74FEE87EC62594A7B3221</vt:lpwstr>
  </property>
</Properties>
</file>