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（进阶篇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）第16章练习1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——加上online在线状态检查，若在线，执行强制更新，若离线，则弹出信息通知用户现在是离线状态</w:t>
      </w:r>
    </w:p>
    <w:p/>
    <w:p>
      <w:r>
        <w:drawing>
          <wp:inline distT="0" distB="0" distL="114300" distR="114300">
            <wp:extent cx="5327650" cy="274828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9549" t="6429" r="41813" b="4897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27650" cy="17303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9549" t="3858" r="41379" b="678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1765" cy="1692275"/>
            <wp:effectExtent l="12700" t="12700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6717" r="43405" b="5075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692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1450" cy="2564765"/>
            <wp:effectExtent l="12700" t="12700" r="241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170" t="5915" r="34435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5647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第16章练习2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——分析浏览器缓存机制和HTML5离线缓存机制的区别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HTML5</w:t>
      </w:r>
      <w:r>
        <w:rPr>
          <w:rFonts w:ascii="宋体" w:hAnsi="宋体" w:eastAsia="宋体" w:cs="宋体"/>
          <w:sz w:val="24"/>
          <w:szCs w:val="24"/>
        </w:rPr>
        <w:t>离线缓存允许我们在没网的时候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通过读取离线文件进行站点的访问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而浏览器缓存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机制，</w:t>
      </w:r>
      <w:r>
        <w:rPr>
          <w:rFonts w:ascii="宋体" w:hAnsi="宋体" w:eastAsia="宋体" w:cs="宋体"/>
          <w:sz w:val="24"/>
          <w:szCs w:val="24"/>
        </w:rPr>
        <w:t>即使浏览器有对资源文件的缓存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也必须在有网的情况下读取缓存文件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以提高文件加载速度，没网的时候依然显示网络断开的错误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提示</w:t>
      </w:r>
      <w:r>
        <w:rPr>
          <w:rFonts w:ascii="宋体" w:hAnsi="宋体" w:eastAsia="宋体" w:cs="宋体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A5E11"/>
    <w:rsid w:val="3CC55A0D"/>
    <w:rsid w:val="64B525E2"/>
    <w:rsid w:val="6B4E6AC3"/>
    <w:rsid w:val="724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小猫儿乖乖</cp:lastModifiedBy>
  <dcterms:modified xsi:type="dcterms:W3CDTF">2021-06-22T11:53:43Z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