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（移动篇</w:t>
      </w:r>
      <w:bookmarkStart w:id="0" w:name="_GoBack"/>
      <w:bookmarkEnd w:id="0"/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）第18章练习1</w:t>
      </w:r>
    </w:p>
    <w:p>
      <w:pP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——比较手机端和电脑端浏览器打开百度和网易的网址链接显示的区别</w:t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1346200"/>
            <wp:effectExtent l="12700" t="12700" r="24130" b="12700"/>
            <wp:docPr id="3" name="图片 3" descr="9B35BAB368AC64B247FDF38AF506B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9B35BAB368AC64B247FDF38AF506B34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46200"/>
                    </a:xfrm>
                    <a:prstGeom prst="rect">
                      <a:avLst/>
                    </a:prstGeom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ysDot"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1155700"/>
            <wp:effectExtent l="12700" t="12700" r="24130" b="20320"/>
            <wp:docPr id="4" name="图片 4" descr="A4971F7D06D5FD30D0D5D0E28DA0AF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A4971F7D06D5FD30D0D5D0E28DA0AFC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55700"/>
                    </a:xfrm>
                    <a:prstGeom prst="rect">
                      <a:avLst/>
                    </a:prstGeom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ysDot"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517515" cy="1595120"/>
            <wp:effectExtent l="12700" t="12700" r="17145" b="228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l="3183" r="31396" b="66378"/>
                    <a:stretch>
                      <a:fillRect/>
                    </a:stretch>
                  </pic:blipFill>
                  <pic:spPr>
                    <a:xfrm>
                      <a:off x="0" y="0"/>
                      <a:ext cx="5517515" cy="159512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ysDot"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800090" cy="1891665"/>
            <wp:effectExtent l="12700" t="12700" r="24130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l="2894" r="38630" b="66095"/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189166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ysDot"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第18章练习2</w:t>
      </w:r>
    </w:p>
    <w:p>
      <w:pP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——通过移动浏览器的“添加到主屏幕”功能，在手机屏幕上生成百度和网易的logo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3432810" cy="4394835"/>
            <wp:effectExtent l="0" t="0" r="11430" b="9525"/>
            <wp:docPr id="6" name="图片 6" descr="0DF387EA4A3FC4C96C5B2A881D766B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0DF387EA4A3FC4C96C5B2A881D766BC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281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52098D"/>
    <w:rsid w:val="0B730EBF"/>
    <w:rsid w:val="338D1C43"/>
    <w:rsid w:val="3D722A39"/>
    <w:rsid w:val="72840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DELL</dc:creator>
  <cp:lastModifiedBy>小猫儿乖乖</cp:lastModifiedBy>
  <dcterms:modified xsi:type="dcterms:W3CDTF">2021-06-18T12:27:45Z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