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23"/>
      </w:pPr>
      <w:r>
        <w:rPr>
          <w:b/>
          <w:bCs/>
        </w:rPr>
        <w:t xml:space="preserve">Software Analysis and Design | SWE5006 Team 1 — Lumen</w:t>
      </w:r>
    </w:p>
    <w:p>
      <w:r>
        <w:pict>
          <v:rect style="width:0;height:1.5pt" o:hralign="center" o:hrstd="t" o:hr="t"/>
        </w:pict>
      </w:r>
    </w:p>
    <w:p>
      <w:pPr>
        <w:pStyle w:val="23"/>
      </w:pPr>
      <w:r>
        <w:rPr>
          <w:b/>
          <w:bCs/>
        </w:rPr>
        <w:t xml:space="preserve">Design Document Format Review</w:t>
      </w:r>
    </w:p>
    <w:p>
      <w:pPr>
        <w:pStyle w:val="3"/>
      </w:pPr>
      <w:r>
        <w:rPr>
          <w:rStyle w:val="48"/>
        </w:rPr>
        <w:t xml:space="preserve">docs/luyi/design.docx</w:t>
      </w:r>
      <w:r>
        <w:t xml:space="preserve"> </w:t>
      </w:r>
      <w:r>
        <w:t xml:space="preserve">(UC1 Identity, LU YI) compared with the SWE5006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5988"/>
      </w:tblGrid>
      <w:tr>
        <w:trPr>
          <w:tblHeader w:val="on"/>
        </w:trPr>
        <w:tc>
          <w:tcPr/>
          <w:p>
            <w:pPr>
              <w:pStyle w:val="24"/>
            </w:pPr>
            <w:r>
              <w:t xml:space="preserve">Item</w:t>
            </w:r>
          </w:p>
        </w:tc>
        <w:tc>
          <w:tcPr/>
          <w:p>
            <w:pPr>
              <w:pStyle w:val="24"/>
            </w:pPr>
            <w:r>
              <w:t xml:space="preserve">Detail</w:t>
            </w:r>
          </w:p>
        </w:tc>
      </w:tr>
      <w:tr>
        <w:tc>
          <w:tcPr/>
          <w:p>
            <w:pPr>
              <w:pStyle w:val="24"/>
            </w:pPr>
            <w:r>
              <w:t xml:space="preserve">Document reviewed</w:t>
            </w:r>
          </w:p>
        </w:tc>
        <w:tc>
          <w:tcPr/>
          <w:p>
            <w:pPr>
              <w:pStyle w:val="24"/>
            </w:pPr>
            <w:r>
              <w:rPr>
                <w:rStyle w:val="48"/>
              </w:rPr>
              <w:t xml:space="preserve">D:\group_work\docs\luyi\design.docx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“identity design — LU YI”</w:t>
            </w:r>
            <w:r>
              <w:t xml:space="preserve">, state of 8 September 2026</w:t>
            </w:r>
          </w:p>
        </w:tc>
      </w:tr>
      <w:tr>
        <w:tc>
          <w:tcPr/>
          <w:p>
            <w:pPr>
              <w:pStyle w:val="24"/>
            </w:pPr>
            <w:r>
              <w:t xml:space="preserve">Graded against</w:t>
            </w:r>
          </w:p>
        </w:tc>
        <w:tc>
          <w:tcPr/>
          <w:p>
            <w:pPr>
              <w:pStyle w:val="24"/>
            </w:pPr>
            <w:r>
              <w:rPr>
                <w:rStyle w:val="48"/>
              </w:rPr>
              <w:t xml:space="preserve">SWE5006 Project Proposal - Lumen.docx</w:t>
            </w:r>
            <w:r>
              <w:t xml:space="preserve"> </w:t>
            </w:r>
            <w:r>
              <w:t xml:space="preserve">§6.3 (Software Analysis and Design; Software Design Patterns), §6.4 (Ownership)</w:t>
            </w:r>
          </w:p>
        </w:tc>
      </w:tr>
      <w:tr>
        <w:tc>
          <w:tcPr/>
          <w:p>
            <w:pPr>
              <w:pStyle w:val="24"/>
            </w:pPr>
            <w:r>
              <w:t xml:space="preserve">Format exemplars</w:t>
            </w:r>
          </w:p>
        </w:tc>
        <w:tc>
          <w:tcPr/>
          <w:p>
            <w:pPr>
              <w:pStyle w:val="24"/>
            </w:pPr>
            <w:r>
              <w:rPr>
                <w:rStyle w:val="48"/>
              </w:rPr>
              <w:t xml:space="preserve">03a/Analysis-Model-Sequence-and-Class-Diagrams.pdf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48"/>
              </w:rPr>
              <w:t xml:space="preserve">06-Order-Statechart-Diagram.docx</w:t>
            </w:r>
            <w:r>
              <w:t xml:space="preserve"> </w:t>
            </w:r>
            <w:r>
              <w:t xml:space="preserve">— both submitted for this same module</w:t>
            </w:r>
          </w:p>
        </w:tc>
      </w:tr>
      <w:tr>
        <w:tc>
          <w:tcPr/>
          <w:p>
            <w:pPr>
              <w:pStyle w:val="24"/>
            </w:pPr>
            <w:r>
              <w:t xml:space="preserve">Notation references</w:t>
            </w:r>
          </w:p>
        </w:tc>
        <w:tc>
          <w:tcPr/>
          <w:p>
            <w:pPr>
              <w:pStyle w:val="24"/>
            </w:pPr>
            <w:r>
              <w:rPr>
                <w:rStyle w:val="48"/>
              </w:rPr>
              <w:t xml:space="preserve">03a AM.pdf</w:t>
            </w:r>
            <w:r>
              <w:t xml:space="preserve"> </w:t>
            </w:r>
            <w:r>
              <w:t xml:space="preserve">(analysis modelling),</w:t>
            </w:r>
            <w:r>
              <w:t xml:space="preserve"> </w:t>
            </w:r>
            <w:r>
              <w:rPr>
                <w:rStyle w:val="48"/>
              </w:rPr>
              <w:t xml:space="preserve">04a DM.pdf</w:t>
            </w:r>
            <w:r>
              <w:t xml:space="preserve"> </w:t>
            </w:r>
            <w:r>
              <w:t xml:space="preserve">(design modelling)</w:t>
            </w:r>
          </w:p>
        </w:tc>
      </w:tr>
      <w:tr>
        <w:tc>
          <w:tcPr/>
          <w:p>
            <w:pPr>
              <w:pStyle w:val="24"/>
            </w:pPr>
            <w:r>
              <w:t xml:space="preserve">Purpose</w:t>
            </w:r>
          </w:p>
        </w:tc>
        <w:tc>
          <w:tcPr/>
          <w:p>
            <w:pPr>
              <w:pStyle w:val="24"/>
            </w:pPr>
            <w:r>
              <w:t xml:space="preserve">Identify where the current document’s format and content differ from what the module asks for, and give a section skeleton to move to</w:t>
            </w:r>
          </w:p>
        </w:tc>
      </w:tr>
      <w:tr>
        <w:tc>
          <w:tcPr/>
          <w:p>
            <w:pPr>
              <w:pStyle w:val="24"/>
            </w:pPr>
            <w:r>
              <w:t xml:space="preserve">Prepared</w:t>
            </w:r>
          </w:p>
        </w:tc>
        <w:tc>
          <w:tcPr/>
          <w:p>
            <w:pPr>
              <w:pStyle w:val="24"/>
            </w:pPr>
            <w:r>
              <w:t xml:space="preserve">8 September 2026</w:t>
            </w:r>
          </w:p>
        </w:tc>
      </w:tr>
    </w:tbl>
    <w:bookmarkStart w:id="9" w:name="Xc204faba46f5f76cc9ae2d452a4208593295614"/>
    <w:p>
      <w:pPr>
        <w:pStyle w:val="2"/>
      </w:pPr>
      <w:r>
        <w:t xml:space="preserve">1. Scope of this review, and one thing it could not do</w:t>
      </w:r>
    </w:p>
    <w:p>
      <w:pPr>
        <w:pStyle w:val="23"/>
      </w:pPr>
      <w:r>
        <w:rPr>
          <w:b/>
          <w:bCs/>
        </w:rPr>
        <w:t xml:space="preserve">No other member’s design document was available to compare against.</w:t>
      </w:r>
      <w:r>
        <w:t xml:space="preserve"> </w:t>
      </w:r>
      <w:r>
        <w:t xml:space="preserve">The</w:t>
      </w:r>
      <w:r>
        <w:t xml:space="preserve"> </w:t>
      </w:r>
      <w:r>
        <w:t xml:space="preserve">repository holds design documents for one slice only —</w:t>
      </w:r>
      <w:r>
        <w:t xml:space="preserve"> </w:t>
      </w:r>
      <w:r>
        <w:rPr>
          <w:rStyle w:val="48"/>
        </w:rPr>
        <w:t xml:space="preserve">docs/luyi/</w:t>
      </w:r>
      <w:r>
        <w:t xml:space="preserve"> </w:t>
      </w:r>
      <w:r>
        <w:t xml:space="preserve">— and no</w:t>
      </w:r>
      <w:r>
        <w:t xml:space="preserve"> </w:t>
      </w:r>
      <w:r>
        <w:rPr>
          <w:rStyle w:val="48"/>
        </w:rPr>
        <w:t xml:space="preserve">.docx</w:t>
      </w:r>
      <w:r>
        <w:t xml:space="preserve"> </w:t>
      </w:r>
      <w:r>
        <w:t xml:space="preserve">or</w:t>
      </w:r>
      <w:r>
        <w:t xml:space="preserve"> </w:t>
      </w:r>
      <w:r>
        <w:rPr>
          <w:rStyle w:val="48"/>
        </w:rPr>
        <w:t xml:space="preserve">.md</w:t>
      </w:r>
      <w:r>
        <w:t xml:space="preserve"> </w:t>
      </w:r>
      <w:r>
        <w:t xml:space="preserve">design document from PENG XUJIAN, LIU ZIYANG, LI ZHUOYANG or</w:t>
      </w:r>
      <w:r>
        <w:t xml:space="preserve"> </w:t>
      </w:r>
      <w:r>
        <w:t xml:space="preserve">HE RONG exists anywhere in</w:t>
      </w:r>
      <w:r>
        <w:t xml:space="preserve"> </w:t>
      </w:r>
      <w:r>
        <w:rPr>
          <w:rStyle w:val="48"/>
        </w:rPr>
        <w:t xml:space="preserve">D:\group_work</w:t>
      </w:r>
      <w:r>
        <w:t xml:space="preserve"> </w:t>
      </w:r>
      <w:r>
        <w:t xml:space="preserve">or on this machine. That is</w:t>
      </w:r>
      <w:r>
        <w:t xml:space="preserve"> </w:t>
      </w:r>
      <w:r>
        <w:t xml:space="preserve">consistent with the plan recorded in</w:t>
      </w:r>
      <w:r>
        <w:t xml:space="preserve"> </w:t>
      </w:r>
      <w:r>
        <w:rPr>
          <w:rStyle w:val="48"/>
        </w:rPr>
        <w:t xml:space="preserve">design.docx</w:t>
      </w:r>
      <w:r>
        <w:t xml:space="preserve"> </w:t>
      </w:r>
      <w:r>
        <w:t xml:space="preserve">itself: coding starts only</w:t>
      </w:r>
      <w:r>
        <w:t xml:space="preserve"> </w:t>
      </w:r>
      <w:r>
        <w:t xml:space="preserve">after ZIYANG merges all five members’ documents, and that merge has not</w:t>
      </w:r>
      <w:r>
        <w:t xml:space="preserve"> </w:t>
      </w:r>
      <w:r>
        <w:t xml:space="preserve">happened. So</w:t>
      </w:r>
      <w:r>
        <w:t xml:space="preserve"> </w:t>
      </w:r>
      <w:r>
        <w:t xml:space="preserve">“how other people’s system design looks”</w:t>
      </w:r>
      <w:r>
        <w:t xml:space="preserve"> </w:t>
      </w:r>
      <w:r>
        <w:t xml:space="preserve">could not be answered</w:t>
      </w:r>
      <w:r>
        <w:t xml:space="preserve"> </w:t>
      </w:r>
      <w:r>
        <w:t xml:space="preserve">from the team.</w:t>
      </w:r>
    </w:p>
    <w:p>
      <w:pPr>
        <w:pStyle w:val="3"/>
      </w:pPr>
      <w:r>
        <w:t xml:space="preserve">What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available, and what this review uses instead, is stronger evidence</w:t>
      </w:r>
      <w:r>
        <w:t xml:space="preserve"> </w:t>
      </w:r>
      <w:r>
        <w:t xml:space="preserve">anyway:</w:t>
      </w:r>
      <w:r>
        <w:t xml:space="preserve"> </w:t>
      </w:r>
      <w:r>
        <w:rPr>
          <w:b/>
          <w:bCs/>
        </w:rPr>
        <w:t xml:space="preserve">two documents submitted for this same module</w:t>
      </w:r>
      <w:r>
        <w:t xml:space="preserve">, which show the format</w:t>
      </w:r>
      <w:r>
        <w:t xml:space="preserve"> </w:t>
      </w:r>
      <w:r>
        <w:t xml:space="preserve">the module actually accepts, plus the lecture decks that define the notation.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"/>
        <w:gridCol w:w="2099"/>
        <w:gridCol w:w="3626"/>
        <w:gridCol w:w="1908"/>
      </w:tblGrid>
      <w:tr>
        <w:trPr>
          <w:tblHeader w:val="on"/>
        </w:trPr>
        <w:tc>
          <w:tcPr/>
          <w:p>
            <w:pPr>
              <w:pStyle w:val="24"/>
            </w:pPr>
            <w:r>
              <w:t xml:space="preserve">#</w:t>
            </w:r>
          </w:p>
        </w:tc>
        <w:tc>
          <w:tcPr/>
          <w:p>
            <w:pPr>
              <w:pStyle w:val="24"/>
            </w:pPr>
            <w:r>
              <w:t xml:space="preserve">Source</w:t>
            </w:r>
          </w:p>
        </w:tc>
        <w:tc>
          <w:tcPr/>
          <w:p>
            <w:pPr>
              <w:pStyle w:val="24"/>
            </w:pPr>
            <w:r>
              <w:t xml:space="preserve">What it establishes</w:t>
            </w:r>
          </w:p>
        </w:tc>
        <w:tc>
          <w:tcPr/>
          <w:p>
            <w:pPr>
              <w:pStyle w:val="24"/>
            </w:pPr>
            <w:r>
              <w:t xml:space="preserve">Path</w:t>
            </w:r>
          </w:p>
        </w:tc>
      </w:tr>
      <w:tr>
        <w:tc>
          <w:tcPr/>
          <w:p>
            <w:pPr>
              <w:pStyle w:val="24"/>
            </w:pPr>
            <w:r>
              <w:t xml:space="preserve">1</w:t>
            </w:r>
          </w:p>
        </w:tc>
        <w:tc>
          <w:tcPr/>
          <w:p>
            <w:pPr>
              <w:pStyle w:val="24"/>
            </w:pPr>
            <w:r>
              <w:t xml:space="preserve">SWE5006 Project Proposal - Lumen.docx</w:t>
            </w:r>
          </w:p>
        </w:tc>
        <w:tc>
          <w:tcPr/>
          <w:p>
            <w:pPr>
              <w:pStyle w:val="24"/>
            </w:pPr>
            <w:r>
              <w:t xml:space="preserve">The graded requirement — what each member must deliver</w:t>
            </w:r>
          </w:p>
        </w:tc>
        <w:tc>
          <w:tcPr/>
          <w:p>
            <w:pPr>
              <w:pStyle w:val="24"/>
            </w:pPr>
            <w:r>
              <w:rPr>
                <w:rStyle w:val="48"/>
                <w:rFonts w:hint="eastAsia"/>
              </w:rPr>
              <w:t xml:space="preserve">Desktop\作业1\</w:t>
            </w:r>
          </w:p>
        </w:tc>
      </w:tr>
      <w:tr>
        <w:tc>
          <w:tcPr/>
          <w:p>
            <w:pPr>
              <w:pStyle w:val="24"/>
            </w:pPr>
            <w:r>
              <w:t xml:space="preserve">2</w:t>
            </w:r>
          </w:p>
        </w:tc>
        <w:tc>
          <w:tcPr/>
          <w:p>
            <w:pPr>
              <w:pStyle w:val="24"/>
            </w:pPr>
            <w:r>
              <w:t xml:space="preserve">Analysis-Model-Sequence-and-Class-Diagrams.pdf</w:t>
            </w:r>
          </w:p>
        </w:tc>
        <w:tc>
          <w:tcPr/>
          <w:p>
            <w:pPr>
              <w:pStyle w:val="24"/>
            </w:pPr>
            <w:r>
              <w:t xml:space="preserve">Front-matter format: title block, metadata table, AI declaration, figure list</w:t>
            </w:r>
          </w:p>
        </w:tc>
        <w:tc>
          <w:tcPr/>
          <w:p>
            <w:pPr>
              <w:pStyle w:val="24"/>
            </w:pPr>
            <w:r>
              <w:rPr>
                <w:rStyle w:val="48"/>
                <w:rFonts w:hint="eastAsia"/>
              </w:rPr>
              <w:t xml:space="preserve">Desktop\作业1\software\03a\</w:t>
            </w:r>
          </w:p>
        </w:tc>
      </w:tr>
      <w:tr>
        <w:tc>
          <w:tcPr/>
          <w:p>
            <w:pPr>
              <w:pStyle w:val="24"/>
            </w:pPr>
            <w:r>
              <w:t xml:space="preserve">3</w:t>
            </w:r>
          </w:p>
        </w:tc>
        <w:tc>
          <w:tcPr/>
          <w:p>
            <w:pPr>
              <w:pStyle w:val="24"/>
            </w:pPr>
            <w:r>
              <w:t xml:space="preserve">06-Order-Statechart-Diagram.docx</w:t>
            </w:r>
          </w:p>
        </w:tc>
        <w:tc>
          <w:tcPr/>
          <w:p>
            <w:pPr>
              <w:pStyle w:val="24"/>
            </w:pPr>
            <w:r>
              <w:t xml:space="preserve">Body format: numbered sections, figure + caption, tables, assumptions section</w:t>
            </w:r>
          </w:p>
        </w:tc>
        <w:tc>
          <w:tcPr/>
          <w:p>
            <w:pPr>
              <w:pStyle w:val="24"/>
            </w:pPr>
            <w:r>
              <w:rPr>
                <w:rStyle w:val="48"/>
                <w:rFonts w:hint="eastAsia"/>
              </w:rPr>
              <w:t xml:space="preserve">Desktop\作业1\software\</w:t>
            </w:r>
          </w:p>
        </w:tc>
      </w:tr>
      <w:tr>
        <w:tc>
          <w:tcPr/>
          <w:p>
            <w:pPr>
              <w:pStyle w:val="24"/>
            </w:pPr>
            <w:r>
              <w:t xml:space="preserve">4</w:t>
            </w:r>
          </w:p>
        </w:tc>
        <w:tc>
          <w:tcPr/>
          <w:p>
            <w:pPr>
              <w:pStyle w:val="24"/>
            </w:pPr>
            <w:r>
              <w:t xml:space="preserve">03a AM.pdf</w:t>
            </w:r>
          </w:p>
        </w:tc>
        <w:tc>
          <w:tcPr/>
          <w:p>
            <w:pPr>
              <w:pStyle w:val="24"/>
            </w:pPr>
            <w:r>
              <w:t xml:space="preserve">Analysis notation: «boundary» / «control» / «entity», attributes on entity classes only</w:t>
            </w:r>
          </w:p>
        </w:tc>
        <w:tc>
          <w:tcPr/>
          <w:p>
            <w:pPr>
              <w:pStyle w:val="24"/>
            </w:pPr>
            <w:r>
              <w:rPr>
                <w:rStyle w:val="48"/>
                <w:rFonts w:hint="eastAsia"/>
              </w:rPr>
              <w:t xml:space="preserve">Desktop\作业1\software\</w:t>
            </w:r>
          </w:p>
        </w:tc>
      </w:tr>
      <w:tr>
        <w:tc>
          <w:tcPr/>
          <w:p>
            <w:pPr>
              <w:pStyle w:val="24"/>
            </w:pPr>
            <w:r>
              <w:t xml:space="preserve">5</w:t>
            </w:r>
          </w:p>
        </w:tc>
        <w:tc>
          <w:tcPr/>
          <w:p>
            <w:pPr>
              <w:pStyle w:val="24"/>
            </w:pPr>
            <w:r>
              <w:t xml:space="preserve">04a DM.pdf</w:t>
            </w:r>
          </w:p>
        </w:tc>
        <w:tc>
          <w:tcPr/>
          <w:p>
            <w:pPr>
              <w:pStyle w:val="24"/>
            </w:pPr>
            <w:r>
              <w:t xml:space="preserve">Design modelling: transition strategies, the five design activities</w:t>
            </w:r>
          </w:p>
        </w:tc>
        <w:tc>
          <w:tcPr/>
          <w:p>
            <w:pPr>
              <w:pStyle w:val="24"/>
            </w:pPr>
            <w:r>
              <w:rPr>
                <w:rStyle w:val="48"/>
                <w:rFonts w:hint="eastAsia"/>
              </w:rPr>
              <w:t xml:space="preserve">Desktop\作业1\software\</w:t>
            </w:r>
          </w:p>
        </w:tc>
      </w:tr>
      <w:tr>
        <w:tc>
          <w:tcPr/>
          <w:p>
            <w:pPr>
              <w:pStyle w:val="24"/>
            </w:pPr>
            <w:r>
              <w:t xml:space="preserve">6</w:t>
            </w:r>
          </w:p>
        </w:tc>
        <w:tc>
          <w:tcPr/>
          <w:p>
            <w:pPr>
              <w:pStyle w:val="24"/>
            </w:pPr>
            <w:r>
              <w:t xml:space="preserve">03a</w:t>
            </w:r>
            <w:r>
              <w:t xml:space="preserve">.md</w:t>
            </w:r>
          </w:p>
        </w:tc>
        <w:tc>
          <w:tcPr/>
          <w:p>
            <w:pPr>
              <w:pStyle w:val="24"/>
            </w:pPr>
            <w:r>
              <w:t xml:space="preserve">The conventions followed on the last submission</w:t>
            </w:r>
          </w:p>
        </w:tc>
        <w:tc>
          <w:tcPr/>
          <w:p>
            <w:pPr>
              <w:pStyle w:val="24"/>
            </w:pPr>
            <w:r>
              <w:rPr>
                <w:rStyle w:val="48"/>
                <w:rFonts w:hint="eastAsia"/>
              </w:rPr>
              <w:t xml:space="preserve">Desktop\作业1\software\03a\</w:t>
            </w:r>
          </w:p>
        </w:tc>
      </w:tr>
    </w:tbl>
    <w:bookmarkEnd w:id="9"/>
    <w:bookmarkStart w:id="10" w:name="what-the-module-actually-asks-for"/>
    <w:p>
      <w:pPr>
        <w:pStyle w:val="2"/>
      </w:pPr>
      <w:r>
        <w:t xml:space="preserve">2. What the module actually asks for</w:t>
      </w:r>
    </w:p>
    <w:p>
      <w:pPr>
        <w:pStyle w:val="23"/>
      </w:pPr>
      <w:r>
        <w:t xml:space="preserve">Two clauses of the proposal govern this document. Both are quoted verbatim.</w:t>
      </w:r>
    </w:p>
    <w:p>
      <w:pPr>
        <w:pStyle w:val="3"/>
      </w:pPr>
      <w:r>
        <w:rPr>
          <w:b/>
          <w:bCs/>
        </w:rPr>
        <w:t xml:space="preserve">§6.3, Software Analysis and Design:</w:t>
      </w:r>
    </w:p>
    <w:p>
      <w:pPr>
        <w:pStyle w:val="13"/>
      </w:pPr>
      <w:r>
        <w:t xml:space="preserve">A use case model for the five use cases above. For each use case in scope: an</w:t>
      </w:r>
      <w:r>
        <w:t xml:space="preserve"> </w:t>
      </w:r>
      <w:r>
        <w:t xml:space="preserve">analysis class diagram and sequence diagram, then a design class diagram and</w:t>
      </w:r>
      <w:r>
        <w:t xml:space="preserve"> </w:t>
      </w:r>
      <w:r>
        <w:t xml:space="preserve">sequence diagram. Transition strategies are written first, so the same rules</w:t>
      </w:r>
      <w:r>
        <w:t xml:space="preserve"> </w:t>
      </w:r>
      <w:r>
        <w:t xml:space="preserve">guide every use case from analysis to design. Every member owns at least one</w:t>
      </w:r>
      <w:r>
        <w:t xml:space="preserve"> </w:t>
      </w:r>
      <w:r>
        <w:t xml:space="preserve">use case.</w:t>
      </w:r>
    </w:p>
    <w:p>
      <w:pPr>
        <w:pStyle w:val="23"/>
      </w:pPr>
      <w:r>
        <w:rPr>
          <w:b/>
          <w:bCs/>
        </w:rPr>
        <w:t xml:space="preserve">§6.3, Software Design Patterns:</w:t>
      </w:r>
    </w:p>
    <w:p>
      <w:pPr>
        <w:pStyle w:val="13"/>
      </w:pPr>
      <w:r>
        <w:t xml:space="preserve">Each member states one design problem, shows the brute force design, compares</w:t>
      </w:r>
      <w:r>
        <w:t xml:space="preserve"> </w:t>
      </w:r>
      <w:r>
        <w:t xml:space="preserve">candidate patterns, justifies the choice, and shows the structure and</w:t>
      </w:r>
      <w:r>
        <w:t xml:space="preserve"> </w:t>
      </w:r>
      <w:r>
        <w:t xml:space="preserve">behaviour before and after.</w:t>
      </w:r>
    </w:p>
    <w:p>
      <w:pPr>
        <w:pStyle w:val="23"/>
      </w:pPr>
      <w:r>
        <w:t xml:space="preserve">Read together, that is a checklist of seven required artefacts: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5"/>
        <w:gridCol w:w="2820"/>
        <w:gridCol w:w="4773"/>
      </w:tblGrid>
      <w:tr>
        <w:trPr>
          <w:tblHeader w:val="on"/>
        </w:trPr>
        <w:tc>
          <w:tcPr/>
          <w:p>
            <w:pPr>
              <w:pStyle w:val="24"/>
            </w:pPr>
            <w:r>
              <w:t xml:space="preserve">#</w:t>
            </w:r>
          </w:p>
        </w:tc>
        <w:tc>
          <w:tcPr/>
          <w:p>
            <w:pPr>
              <w:pStyle w:val="24"/>
            </w:pPr>
            <w:r>
              <w:t xml:space="preserve">Required artefact</w:t>
            </w:r>
          </w:p>
        </w:tc>
        <w:tc>
          <w:tcPr/>
          <w:p>
            <w:pPr>
              <w:pStyle w:val="24"/>
            </w:pPr>
            <w:r>
              <w:t xml:space="preserve">Present in</w:t>
            </w:r>
            <w:r>
              <w:t xml:space="preserve"> </w:t>
            </w:r>
            <w:r>
              <w:rPr>
                <w:rStyle w:val="48"/>
              </w:rPr>
              <w:t xml:space="preserve">design.docx</w:t>
            </w:r>
            <w:r>
              <w:t xml:space="preserve"> </w:t>
            </w:r>
            <w:r>
              <w:t xml:space="preserve">today?</w:t>
            </w:r>
          </w:p>
        </w:tc>
      </w:tr>
      <w:tr>
        <w:tc>
          <w:tcPr/>
          <w:p>
            <w:pPr>
              <w:pStyle w:val="24"/>
            </w:pPr>
            <w:r>
              <w:t xml:space="preserve">1</w:t>
            </w:r>
          </w:p>
        </w:tc>
        <w:tc>
          <w:tcPr/>
          <w:p>
            <w:pPr>
              <w:pStyle w:val="24"/>
            </w:pPr>
            <w:r>
              <w:t xml:space="preserve">Analysis class diagram</w:t>
            </w:r>
          </w:p>
        </w:tc>
        <w:tc>
          <w:tcPr/>
          <w:p>
            <w:pPr>
              <w:pStyle w:val="24"/>
            </w:pPr>
            <w:r>
              <w:t xml:space="preserve">Yes — §1.3, correct «boundary»/«control»/«entity» stereotypes</w:t>
            </w:r>
          </w:p>
        </w:tc>
      </w:tr>
      <w:tr>
        <w:tc>
          <w:tcPr/>
          <w:p>
            <w:pPr>
              <w:pStyle w:val="24"/>
            </w:pPr>
            <w:r>
              <w:t xml:space="preserve">2</w:t>
            </w:r>
          </w:p>
        </w:tc>
        <w:tc>
          <w:tcPr/>
          <w:p>
            <w:pPr>
              <w:pStyle w:val="24"/>
            </w:pPr>
            <w:r>
              <w:t xml:space="preserve">Analysis sequence diagram</w:t>
            </w:r>
          </w:p>
        </w:tc>
        <w:tc>
          <w:tcPr/>
          <w:p>
            <w:pPr>
              <w:pStyle w:val="24"/>
            </w:pPr>
            <w:r>
              <w:t xml:space="preserve">Yes — §1.3, password sign-in</w:t>
            </w:r>
          </w:p>
        </w:tc>
      </w:tr>
      <w:tr>
        <w:tc>
          <w:tcPr/>
          <w:p>
            <w:pPr>
              <w:pStyle w:val="24"/>
            </w:pPr>
            <w:r>
              <w:t xml:space="preserve">3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Transition strategies, written first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see gap 2</w:t>
            </w:r>
          </w:p>
        </w:tc>
      </w:tr>
      <w:tr>
        <w:tc>
          <w:tcPr/>
          <w:p>
            <w:pPr>
              <w:pStyle w:val="24"/>
            </w:pPr>
            <w:r>
              <w:t xml:space="preserve">4</w:t>
            </w:r>
          </w:p>
        </w:tc>
        <w:tc>
          <w:tcPr/>
          <w:p>
            <w:pPr>
              <w:pStyle w:val="24"/>
            </w:pPr>
            <w:r>
              <w:t xml:space="preserve">Design class diagram</w:t>
            </w:r>
          </w:p>
        </w:tc>
        <w:tc>
          <w:tcPr/>
          <w:p>
            <w:pPr>
              <w:pStyle w:val="24"/>
            </w:pPr>
            <w:r>
              <w:t xml:space="preserve">Yes — §2.2, but thin; see gap 3</w:t>
            </w:r>
          </w:p>
        </w:tc>
      </w:tr>
      <w:tr>
        <w:tc>
          <w:tcPr/>
          <w:p>
            <w:pPr>
              <w:pStyle w:val="24"/>
            </w:pPr>
            <w:r>
              <w:t xml:space="preserve">5</w:t>
            </w:r>
          </w:p>
        </w:tc>
        <w:tc>
          <w:tcPr/>
          <w:p>
            <w:pPr>
              <w:pStyle w:val="24"/>
            </w:pPr>
            <w:r>
              <w:t xml:space="preserve">Design sequence diagram</w:t>
            </w:r>
          </w:p>
        </w:tc>
        <w:tc>
          <w:tcPr/>
          <w:p>
            <w:pPr>
              <w:pStyle w:val="24"/>
            </w:pPr>
            <w:r>
              <w:t xml:space="preserve">Yes — §2.3, password login only</w:t>
            </w:r>
          </w:p>
        </w:tc>
      </w:tr>
      <w:tr>
        <w:tc>
          <w:tcPr/>
          <w:p>
            <w:pPr>
              <w:pStyle w:val="24"/>
            </w:pPr>
            <w:r>
              <w:t xml:space="preserve">6</w:t>
            </w:r>
          </w:p>
        </w:tc>
        <w:tc>
          <w:tcPr/>
          <w:p>
            <w:pPr>
              <w:pStyle w:val="24"/>
            </w:pPr>
            <w:r>
              <w:t xml:space="preserve">Design problem: brute force → candidates → justified choice</w:t>
            </w:r>
          </w:p>
        </w:tc>
        <w:tc>
          <w:tcPr/>
          <w:p>
            <w:pPr>
              <w:pStyle w:val="24"/>
            </w:pPr>
            <w:r>
              <w:t xml:space="preserve">Yes — §2.1, and it is the strongest part of the document</w:t>
            </w:r>
          </w:p>
        </w:tc>
      </w:tr>
      <w:tr>
        <w:tc>
          <w:tcPr/>
          <w:p>
            <w:pPr>
              <w:pStyle w:val="24"/>
            </w:pPr>
            <w:r>
              <w:t xml:space="preserve">7</w:t>
            </w:r>
          </w:p>
        </w:tc>
        <w:tc>
          <w:tcPr/>
          <w:p>
            <w:pPr>
              <w:pStyle w:val="24"/>
            </w:pPr>
            <w:r>
              <w:t xml:space="preserve">Structure and behaviour before / after</w:t>
            </w:r>
          </w:p>
        </w:tc>
        <w:tc>
          <w:tcPr/>
          <w:p>
            <w:pPr>
              <w:pStyle w:val="24"/>
            </w:pPr>
            <w:r>
              <w:t xml:space="preserve">Yes — §2.1 comparison table</w:t>
            </w:r>
          </w:p>
        </w:tc>
      </w:tr>
    </w:tbl>
    <w:p>
      <w:pPr>
        <w:pStyle w:val="3"/>
      </w:pPr>
      <w:r>
        <w:t xml:space="preserve">Five of seven are there in substance. The problem is not that the thinking is</w:t>
      </w:r>
      <w:r>
        <w:t xml:space="preserve"> </w:t>
      </w:r>
      <w:r>
        <w:t xml:space="preserve">missing. It is that</w:t>
      </w:r>
      <w:r>
        <w:t xml:space="preserve"> </w:t>
      </w:r>
      <w:r>
        <w:rPr>
          <w:b/>
          <w:bCs/>
        </w:rPr>
        <w:t xml:space="preserve">the thinking is delivered in a format a marker cannot</w:t>
      </w:r>
      <w:r>
        <w:rPr>
          <w:b/>
          <w:bCs/>
        </w:rPr>
        <w:t xml:space="preserve"> </w:t>
      </w:r>
      <w:r>
        <w:rPr>
          <w:b/>
          <w:bCs/>
        </w:rPr>
        <w:t xml:space="preserve">read as a diagram</w:t>
      </w:r>
      <w:r>
        <w:t xml:space="preserve">, and that one required artefact — the transition strategy —</w:t>
      </w:r>
      <w:r>
        <w:t xml:space="preserve"> </w:t>
      </w:r>
      <w:r>
        <w:t xml:space="preserve">has no home in the document.</w:t>
      </w:r>
    </w:p>
    <w:bookmarkEnd w:id="10"/>
    <w:bookmarkStart w:id="13" w:name="the-format-the-module-expects"/>
    <w:p>
      <w:pPr>
        <w:pStyle w:val="2"/>
      </w:pPr>
      <w:r>
        <w:t xml:space="preserve">3. The format the module expects</w:t>
      </w:r>
    </w:p>
    <w:p>
      <w:pPr>
        <w:pStyle w:val="23"/>
      </w:pPr>
      <w:r>
        <w:t xml:space="preserve">Both exemplars follow the same shape. It is worth copying because it is already</w:t>
      </w:r>
      <w:r>
        <w:t xml:space="preserve"> </w:t>
      </w:r>
      <w:r>
        <w:t xml:space="preserve">known to be acceptable for this module.</w:t>
      </w:r>
    </w:p>
    <w:bookmarkStart w:id="11" w:name="X38ab89c04a3caa567265230f09c4dffe3a56a57"/>
    <w:p>
      <w:pPr>
        <w:pStyle w:val="4"/>
      </w:pPr>
      <w:r>
        <w:t xml:space="preserve">3.1 Front matter (from the Analysis Model submission, page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24"/>
            </w:pPr>
            <w:r>
              <w:t xml:space="preserve">Element</w:t>
            </w:r>
          </w:p>
        </w:tc>
        <w:tc>
          <w:tcPr/>
          <w:p>
            <w:pPr>
              <w:pStyle w:val="24"/>
            </w:pPr>
            <w:r>
              <w:t xml:space="preserve">Content in the exemplar</w:t>
            </w:r>
          </w:p>
        </w:tc>
      </w:tr>
      <w:tr>
        <w:tc>
          <w:tcPr/>
          <w:p>
            <w:pPr>
              <w:pStyle w:val="24"/>
            </w:pPr>
            <w:r>
              <w:t xml:space="preserve">Title block</w:t>
            </w:r>
          </w:p>
        </w:tc>
        <w:tc>
          <w:tcPr/>
          <w:p>
            <w:pPr>
              <w:pStyle w:val="24"/>
            </w:pPr>
            <w:r>
              <w:t xml:space="preserve">Module name and workshop, then the system name, then the document title</w:t>
            </w:r>
          </w:p>
        </w:tc>
      </w:tr>
      <w:tr>
        <w:tc>
          <w:tcPr/>
          <w:p>
            <w:pPr>
              <w:pStyle w:val="24"/>
            </w:pPr>
            <w:r>
              <w:t xml:space="preserve">Metadata table</w:t>
            </w:r>
          </w:p>
        </w:tc>
        <w:tc>
          <w:tcPr/>
          <w:p>
            <w:pPr>
              <w:pStyle w:val="24"/>
            </w:pPr>
            <w:r>
              <w:t xml:space="preserve">Two columns,</w:t>
            </w:r>
            <w:r>
              <w:t xml:space="preserve"> </w:t>
            </w:r>
            <w:r>
              <w:rPr>
                <w:i/>
                <w:iCs/>
              </w:rPr>
              <w:t xml:space="preserve">Item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  <w:iCs/>
              </w:rPr>
              <w:t xml:space="preserve">Detail</w:t>
            </w:r>
            <w:r>
              <w:t xml:space="preserve">, with rows: Assessment, Workshop, Requirements source, Notation reference, Use cases realised, Deliverables, Submitted by, Date</w:t>
            </w:r>
          </w:p>
        </w:tc>
      </w:tr>
      <w:tr>
        <w:tc>
          <w:tcPr/>
          <w:p>
            <w:pPr>
              <w:pStyle w:val="24"/>
            </w:pPr>
            <w:r>
              <w:t xml:space="preserve">AI declaration</w:t>
            </w:r>
          </w:p>
        </w:tc>
        <w:tc>
          <w:tcPr/>
          <w:p>
            <w:pPr>
              <w:pStyle w:val="24"/>
            </w:pPr>
            <w:r>
              <w:t xml:space="preserve">A short paragraph naming the tool, what it produced, and the statement that the author reviewed the work against the requirements and is responsible for it</w:t>
            </w:r>
          </w:p>
        </w:tc>
      </w:tr>
      <w:tr>
        <w:tc>
          <w:tcPr/>
          <w:p>
            <w:pPr>
              <w:pStyle w:val="24"/>
            </w:pPr>
            <w:r>
              <w:t xml:space="preserve">Figure list</w:t>
            </w:r>
          </w:p>
        </w:tc>
        <w:tc>
          <w:tcPr/>
          <w:p>
            <w:pPr>
              <w:pStyle w:val="24"/>
            </w:pPr>
            <w:r>
              <w:t xml:space="preserve">A table: Figure number, Diagram, Use case, Page</w:t>
            </w:r>
          </w:p>
        </w:tc>
      </w:tr>
    </w:tbl>
    <w:bookmarkEnd w:id="11"/>
    <w:bookmarkStart w:id="12" w:name="body-from-the-statechart-submission"/>
    <w:p>
      <w:pPr>
        <w:pStyle w:val="4"/>
      </w:pPr>
      <w:r>
        <w:t xml:space="preserve">3.2 Body (from the Statechart submission)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24"/>
            </w:pPr>
            <w:r>
              <w:t xml:space="preserve">Section</w:t>
            </w:r>
          </w:p>
        </w:tc>
        <w:tc>
          <w:tcPr/>
          <w:p>
            <w:pPr>
              <w:pStyle w:val="24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24"/>
            </w:pPr>
            <w:r>
              <w:t xml:space="preserve">1. Purpose and Scope</w:t>
            </w:r>
          </w:p>
        </w:tc>
        <w:tc>
          <w:tcPr/>
          <w:p>
            <w:pPr>
              <w:pStyle w:val="24"/>
            </w:pPr>
            <w:r>
              <w:t xml:space="preserve">What is modelled, and which requirement sections it derives from</w:t>
            </w:r>
          </w:p>
        </w:tc>
      </w:tr>
      <w:tr>
        <w:tc>
          <w:tcPr/>
          <w:p>
            <w:pPr>
              <w:pStyle w:val="24"/>
            </w:pPr>
            <w:r>
              <w:t xml:space="preserve">2.</w:t>
            </w:r>
            <w:r>
              <w:t xml:space="preserve"> </w:t>
            </w:r>
            <w:r>
              <w:rPr>
                <w:i/>
                <w:iCs/>
              </w:rPr>
              <w:t xml:space="preserve">The diagram</w:t>
            </w:r>
          </w:p>
        </w:tc>
        <w:tc>
          <w:tcPr/>
          <w:p>
            <w:pPr>
              <w:pStyle w:val="24"/>
            </w:pPr>
            <w:r>
              <w:t xml:space="preserve">One rendered image, followed by an italic caption:</w:t>
            </w:r>
            <w:r>
              <w:t xml:space="preserve"> </w:t>
            </w:r>
            <w:r>
              <w:t xml:space="preserve">“Figure 1 — Statechart diagram for the object Order”</w:t>
            </w:r>
          </w:p>
        </w:tc>
      </w:tr>
      <w:tr>
        <w:tc>
          <w:tcPr/>
          <w:p>
            <w:pPr>
              <w:pStyle w:val="24"/>
            </w:pPr>
            <w:r>
              <w:t xml:space="preserve">3. Element descriptions</w:t>
            </w:r>
          </w:p>
        </w:tc>
        <w:tc>
          <w:tcPr/>
          <w:p>
            <w:pPr>
              <w:pStyle w:val="24"/>
            </w:pPr>
            <w:r>
              <w:t xml:space="preserve">A table with one row per model element</w:t>
            </w:r>
          </w:p>
        </w:tc>
      </w:tr>
      <w:tr>
        <w:tc>
          <w:tcPr/>
          <w:p>
            <w:pPr>
              <w:pStyle w:val="24"/>
            </w:pPr>
            <w:r>
              <w:t xml:space="preserve">4. Transition table</w:t>
            </w:r>
          </w:p>
        </w:tc>
        <w:tc>
          <w:tcPr/>
          <w:p>
            <w:pPr>
              <w:pStyle w:val="24"/>
            </w:pPr>
            <w:r>
              <w:t xml:space="preserve">A table: source state, target state, event and guard, action,</w:t>
            </w:r>
            <w:r>
              <w:t xml:space="preserve"> </w:t>
            </w:r>
            <w:r>
              <w:rPr>
                <w:b/>
                <w:bCs/>
              </w:rPr>
              <w:t xml:space="preserve">source requirement reference</w:t>
            </w:r>
          </w:p>
        </w:tc>
      </w:tr>
      <w:tr>
        <w:tc>
          <w:tcPr/>
          <w:p>
            <w:pPr>
              <w:pStyle w:val="24"/>
            </w:pPr>
            <w:r>
              <w:t xml:space="preserve">5. Modelling Notes and Assumptions</w:t>
            </w:r>
          </w:p>
        </w:tc>
        <w:tc>
          <w:tcPr/>
          <w:p>
            <w:pPr>
              <w:pStyle w:val="24"/>
            </w:pPr>
            <w:r>
              <w:t xml:space="preserve">Bulleted. Every judgement call, with its justification, collected in one place at the end</w:t>
            </w:r>
          </w:p>
        </w:tc>
      </w:tr>
    </w:tbl>
    <w:p>
      <w:pPr>
        <w:pStyle w:val="3"/>
      </w:pPr>
      <w:r>
        <w:t xml:space="preserve">Three conventions carry across both, and none of them is present in</w:t>
      </w:r>
      <w:r>
        <w:t xml:space="preserve"> </w:t>
      </w:r>
      <w:r>
        <w:rPr>
          <w:rStyle w:val="48"/>
        </w:rPr>
        <w:t xml:space="preserve">design.docx</w:t>
      </w:r>
      <w:r>
        <w:t xml:space="preserve">:</w:t>
      </w:r>
    </w:p>
    <w:p>
      <w:pPr>
        <w:pStyle w:val="24"/>
        <w:numPr>
          <w:ilvl w:val="0"/>
          <w:numId w:val="1001"/>
        </w:numPr>
      </w:pPr>
      <w:r>
        <w:rPr>
          <w:b/>
          <w:bCs/>
        </w:rPr>
        <w:t xml:space="preserve">Diagrams are pictures.</w:t>
      </w:r>
      <w:r>
        <w:t xml:space="preserve"> </w:t>
      </w:r>
      <w:r>
        <w:t xml:space="preserve">In the Analysis Model submission the five diagrams</w:t>
      </w:r>
      <w:r>
        <w:t xml:space="preserve"> </w:t>
      </w:r>
      <w:r>
        <w:t xml:space="preserve">are rendered at 240 dpi and embedded; the</w:t>
      </w:r>
      <w:r>
        <w:t xml:space="preserve"> </w:t>
      </w:r>
      <w:r>
        <w:rPr>
          <w:rStyle w:val="48"/>
        </w:rPr>
        <w:t xml:space="preserve">.puml</w:t>
      </w:r>
      <w:r>
        <w:t xml:space="preserve"> </w:t>
      </w:r>
      <w:r>
        <w:t xml:space="preserve">source lives beside the</w:t>
      </w:r>
      <w:r>
        <w:t xml:space="preserve"> </w:t>
      </w:r>
      <w:r>
        <w:t xml:space="preserve">document, not inside it.</w:t>
      </w:r>
    </w:p>
    <w:p>
      <w:pPr>
        <w:pStyle w:val="24"/>
        <w:numPr>
          <w:ilvl w:val="0"/>
          <w:numId w:val="1001"/>
        </w:numPr>
      </w:pPr>
      <w:r>
        <w:rPr>
          <w:b/>
          <w:bCs/>
        </w:rPr>
        <w:t xml:space="preserve">Every figure is numbered and captioned</w:t>
      </w:r>
      <w:r>
        <w:t xml:space="preserve">, and the numbers are listed in the</w:t>
      </w:r>
      <w:r>
        <w:t xml:space="preserve"> </w:t>
      </w:r>
      <w:r>
        <w:t xml:space="preserve">front matter.</w:t>
      </w:r>
    </w:p>
    <w:p>
      <w:pPr>
        <w:pStyle w:val="24"/>
        <w:numPr>
          <w:ilvl w:val="0"/>
          <w:numId w:val="1001"/>
        </w:numPr>
      </w:pPr>
      <w:r>
        <w:rPr>
          <w:b/>
          <w:bCs/>
        </w:rPr>
        <w:t xml:space="preserve">Every claim traces to a requirement section.</w:t>
      </w:r>
      <w:r>
        <w:t xml:space="preserve"> </w:t>
      </w:r>
      <w:r>
        <w:t xml:space="preserve">The transition table’s last</w:t>
      </w:r>
      <w:r>
        <w:t xml:space="preserve"> </w:t>
      </w:r>
      <w:r>
        <w:t xml:space="preserve">column is nothing but</w:t>
      </w:r>
      <w:r>
        <w:t xml:space="preserve"> </w:t>
      </w:r>
      <w:r>
        <w:t xml:space="preserve">“§3 bullet 3”</w:t>
      </w:r>
      <w:r>
        <w:t xml:space="preserve">,</w:t>
      </w:r>
      <w:r>
        <w:t xml:space="preserve"> </w:t>
      </w:r>
      <w:r>
        <w:t xml:space="preserve">“§4 bullet 6”</w:t>
      </w:r>
      <w:r>
        <w:t xml:space="preserve">.</w:t>
      </w:r>
    </w:p>
    <w:bookmarkEnd w:id="12"/>
    <w:bookmarkEnd w:id="13"/>
    <w:bookmarkStart w:id="14" w:name="gap-analysis"/>
    <w:p>
      <w:pPr>
        <w:pStyle w:val="2"/>
      </w:pPr>
      <w:r>
        <w:t xml:space="preserve">4. Gap analysis</w:t>
      </w:r>
    </w:p>
    <w:p>
      <w:pPr>
        <w:pStyle w:val="23"/>
      </w:pPr>
      <w:r>
        <w:t xml:space="preserve">Ordered by how much each one costs at marking.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1"/>
        <w:gridCol w:w="1392"/>
        <w:gridCol w:w="2523"/>
        <w:gridCol w:w="2698"/>
        <w:gridCol w:w="1044"/>
      </w:tblGrid>
      <w:tr>
        <w:trPr>
          <w:tblHeader w:val="on"/>
        </w:trPr>
        <w:tc>
          <w:tcPr/>
          <w:p>
            <w:pPr>
              <w:pStyle w:val="24"/>
            </w:pPr>
            <w:r>
              <w:t xml:space="preserve">#</w:t>
            </w:r>
          </w:p>
        </w:tc>
        <w:tc>
          <w:tcPr/>
          <w:p>
            <w:pPr>
              <w:pStyle w:val="24"/>
            </w:pPr>
            <w:r>
              <w:t xml:space="preserve">Area</w:t>
            </w:r>
          </w:p>
        </w:tc>
        <w:tc>
          <w:tcPr/>
          <w:p>
            <w:pPr>
              <w:pStyle w:val="24"/>
            </w:pPr>
            <w:r>
              <w:rPr>
                <w:rStyle w:val="48"/>
              </w:rPr>
              <w:t xml:space="preserve">design.docx</w:t>
            </w:r>
            <w:r>
              <w:t xml:space="preserve"> </w:t>
            </w:r>
            <w:r>
              <w:t xml:space="preserve">today</w:t>
            </w:r>
          </w:p>
        </w:tc>
        <w:tc>
          <w:tcPr/>
          <w:p>
            <w:pPr>
              <w:pStyle w:val="24"/>
            </w:pPr>
            <w:r>
              <w:t xml:space="preserve">What the references do</w:t>
            </w:r>
          </w:p>
        </w:tc>
        <w:tc>
          <w:tcPr/>
          <w:p>
            <w:pPr>
              <w:pStyle w:val="24"/>
            </w:pPr>
            <w:r>
              <w:t xml:space="preserve">Severity</w:t>
            </w:r>
          </w:p>
        </w:tc>
      </w:tr>
      <w:tr>
        <w:tc>
          <w:tcPr/>
          <w:p>
            <w:pPr>
              <w:pStyle w:val="24"/>
            </w:pPr>
            <w:r>
              <w:t xml:space="preserve">1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Diagrams</w:t>
            </w:r>
          </w:p>
        </w:tc>
        <w:tc>
          <w:tcPr/>
          <w:p>
            <w:pPr>
              <w:pStyle w:val="24"/>
            </w:pPr>
            <w:r>
              <w:t xml:space="preserve">All five diagrams are Mermaid source or ASCII art inside grey code blocks —</w:t>
            </w:r>
            <w:r>
              <w:t xml:space="preserve"> </w:t>
            </w:r>
            <w:r>
              <w:rPr>
                <w:rStyle w:val="48"/>
              </w:rPr>
              <w:t xml:space="preserve">classDiagram</w:t>
            </w:r>
            <w:r>
              <w:t xml:space="preserve">,</w:t>
            </w:r>
            <w:r>
              <w:t xml:space="preserve"> </w:t>
            </w:r>
            <w:r>
              <w:rPr>
                <w:rStyle w:val="48"/>
              </w:rPr>
              <w:t xml:space="preserve">sequenceDiagram</w:t>
            </w:r>
            <w:r>
              <w:t xml:space="preserve">,</w:t>
            </w:r>
            <w:r>
              <w:t xml:space="preserve"> </w:t>
            </w:r>
            <w:r>
              <w:rPr>
                <w:rStyle w:val="48"/>
              </w:rPr>
              <w:t xml:space="preserve">class SignInPage {</w:t>
            </w:r>
            <w:r>
              <w:t xml:space="preserve">. A reader sees code, not a diagram</w:t>
            </w:r>
          </w:p>
        </w:tc>
        <w:tc>
          <w:tcPr/>
          <w:p>
            <w:pPr>
              <w:pStyle w:val="24"/>
            </w:pPr>
            <w:r>
              <w:t xml:space="preserve">Rendered PNG at 240 dpi, embedded, with the source kept as a separate</w:t>
            </w:r>
            <w:r>
              <w:t xml:space="preserve"> </w:t>
            </w:r>
            <w:r>
              <w:rPr>
                <w:rStyle w:val="48"/>
              </w:rPr>
              <w:t xml:space="preserve">.puml</w:t>
            </w:r>
            <w:r>
              <w:t xml:space="preserve">/</w:t>
            </w:r>
            <w:r>
              <w:rPr>
                <w:rStyle w:val="48"/>
              </w:rPr>
              <w:t xml:space="preserve">.mmd</w:t>
            </w:r>
            <w:r>
              <w:t xml:space="preserve"> </w:t>
            </w:r>
            <w:r>
              <w:t xml:space="preserve">file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24"/>
            </w:pPr>
            <w:r>
              <w:t xml:space="preserve">2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Transition strategy</w:t>
            </w:r>
          </w:p>
        </w:tc>
        <w:tc>
          <w:tcPr/>
          <w:p>
            <w:pPr>
              <w:pStyle w:val="24"/>
            </w:pPr>
            <w:r>
              <w:t xml:space="preserve">Absent. The document goes from the analysis model (§1.3) straight to the design class diagram (§2.2)</w:t>
            </w:r>
          </w:p>
        </w:tc>
        <w:tc>
          <w:tcPr/>
          <w:p>
            <w:pPr>
              <w:pStyle w:val="24"/>
            </w:pPr>
            <w:r>
              <w:t xml:space="preserve">§6.3 requires them</w:t>
            </w:r>
            <w:r>
              <w:t xml:space="preserve"> </w:t>
            </w:r>
            <w:r>
              <w:t xml:space="preserve">“written first”</w:t>
            </w:r>
            <w:r>
              <w:t xml:space="preserve">.</w:t>
            </w:r>
            <w:r>
              <w:t xml:space="preserve"> </w:t>
            </w:r>
            <w:r>
              <w:rPr>
                <w:rStyle w:val="48"/>
              </w:rPr>
              <w:t xml:space="preserve">04a DM.pdf</w:t>
            </w:r>
            <w:r>
              <w:t xml:space="preserve"> </w:t>
            </w:r>
            <w:r>
              <w:t xml:space="preserve">p.37 defines the shape: impacted analysis objects, use cases, static structure and dynamic interactions → the resulting design objects, use cases, static structure and dynamic interactions, each with discussion and justification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24"/>
            </w:pPr>
            <w:r>
              <w:t xml:space="preserve">3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Design class diagram detail</w:t>
            </w:r>
          </w:p>
        </w:tc>
        <w:tc>
          <w:tcPr/>
          <w:p>
            <w:pPr>
              <w:pStyle w:val="24"/>
            </w:pPr>
            <w:r>
              <w:rPr>
                <w:rStyle w:val="48"/>
              </w:rPr>
              <w:t xml:space="preserve">PasswordStrategy</w:t>
            </w:r>
            <w:r>
              <w:t xml:space="preserve">,</w:t>
            </w:r>
            <w:r>
              <w:t xml:space="preserve"> </w:t>
            </w:r>
            <w:r>
              <w:rPr>
                <w:rStyle w:val="48"/>
              </w:rPr>
              <w:t xml:space="preserve">SessionStrategy</w:t>
            </w:r>
            <w:r>
              <w:t xml:space="preserve">,</w:t>
            </w:r>
            <w:r>
              <w:t xml:space="preserve"> </w:t>
            </w:r>
            <w:r>
              <w:rPr>
                <w:rStyle w:val="48"/>
              </w:rPr>
              <w:t xml:space="preserve">GithubStrategy</w:t>
            </w:r>
            <w:r>
              <w:t xml:space="preserve">,</w:t>
            </w:r>
            <w:r>
              <w:t xml:space="preserve"> </w:t>
            </w:r>
            <w:r>
              <w:rPr>
                <w:rStyle w:val="48"/>
              </w:rPr>
              <w:t xml:space="preserve">GoogleStrategy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48"/>
              </w:rPr>
              <w:t xml:space="preserve">ProductionAuthFlow</w:t>
            </w:r>
            <w:r>
              <w:t xml:space="preserve"> </w:t>
            </w:r>
            <w:r>
              <w:t xml:space="preserve">are empty boxes.</w:t>
            </w:r>
            <w:r>
              <w:t xml:space="preserve"> </w:t>
            </w:r>
            <w:r>
              <w:rPr>
                <w:rStyle w:val="48"/>
              </w:rPr>
              <w:t xml:space="preserve">AccountRepo</w:t>
            </w:r>
            <w:r>
              <w:t xml:space="preserve">’s operations carry parameter names but no return types. No multiplicities on any association</w:t>
            </w:r>
          </w:p>
        </w:tc>
        <w:tc>
          <w:tcPr/>
          <w:p>
            <w:pPr>
              <w:pStyle w:val="24"/>
            </w:pPr>
            <w:r>
              <w:rPr>
                <w:rStyle w:val="48"/>
              </w:rPr>
              <w:t xml:space="preserve">04a DM.pdf</w:t>
            </w:r>
            <w:r>
              <w:t xml:space="preserve"> </w:t>
            </w:r>
            <w:r>
              <w:t xml:space="preserve">p.82: assign one design operation per analysis operation, then define parameters and return types. A design class diagram is expected to be more detailed than the analysis one, not less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24"/>
            </w:pPr>
            <w:r>
              <w:t xml:space="preserve">4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Figure and table numbering</w:t>
            </w:r>
          </w:p>
        </w:tc>
        <w:tc>
          <w:tcPr/>
          <w:p>
            <w:pPr>
              <w:pStyle w:val="24"/>
            </w:pPr>
            <w:r>
              <w:t xml:space="preserve">No figure numbers, no captions, no figure list</w:t>
            </w:r>
          </w:p>
        </w:tc>
        <w:tc>
          <w:tcPr/>
          <w:p>
            <w:pPr>
              <w:pStyle w:val="24"/>
            </w:pPr>
            <w:r>
              <w:t xml:space="preserve">“Figure 1 — …”</w:t>
            </w:r>
            <w:r>
              <w:t xml:space="preserve"> </w:t>
            </w:r>
            <w:r>
              <w:t xml:space="preserve">under every diagram; a figure list in the front matter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24"/>
            </w:pPr>
            <w:r>
              <w:t xml:space="preserve">5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Front matter</w:t>
            </w:r>
          </w:p>
        </w:tc>
        <w:tc>
          <w:tcPr/>
          <w:p>
            <w:pPr>
              <w:pStyle w:val="24"/>
            </w:pPr>
            <w:r>
              <w:t xml:space="preserve">Opens with a prose paragraph and a scope note. No metadata table, no AI declaration</w:t>
            </w:r>
          </w:p>
        </w:tc>
        <w:tc>
          <w:tcPr/>
          <w:p>
            <w:pPr>
              <w:pStyle w:val="24"/>
            </w:pPr>
            <w:r>
              <w:t xml:space="preserve">Metadata table plus AI declaration on page 1 of both exemplars. The AI declaration is a submission requirement, not a nicety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24"/>
            </w:pPr>
            <w:r>
              <w:t xml:space="preserve">6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Changelog inside the body</w:t>
            </w:r>
          </w:p>
        </w:tc>
        <w:tc>
          <w:tcPr/>
          <w:p>
            <w:pPr>
              <w:pStyle w:val="24"/>
            </w:pPr>
            <w:r>
              <w:t xml:space="preserve">Six</w:t>
            </w:r>
            <w:r>
              <w:t xml:space="preserve"> </w:t>
            </w:r>
            <w:r>
              <w:t xml:space="preserve">“2026-09-07 update:”</w:t>
            </w:r>
            <w:r>
              <w:t xml:space="preserve"> </w:t>
            </w:r>
            <w:r>
              <w:t xml:space="preserve">blocks are embedded mid-section, including one that says §2.6 is</w:t>
            </w:r>
            <w:r>
              <w:t xml:space="preserve"> </w:t>
            </w:r>
            <w:r>
              <w:t xml:space="preserve">“obsolete — do not fill these in”</w:t>
            </w:r>
            <w:r>
              <w:t xml:space="preserve"> </w:t>
            </w:r>
            <w:r>
              <w:t xml:space="preserve">while leaving §2.6 in place, and one that reports PR #5 is unmerged</w:t>
            </w:r>
          </w:p>
        </w:tc>
        <w:tc>
          <w:tcPr/>
          <w:p>
            <w:pPr>
              <w:pStyle w:val="24"/>
            </w:pPr>
            <w:r>
              <w:t xml:space="preserve">The exemplars carry no changelog. Judgement calls are collected in a closing</w:t>
            </w:r>
            <w:r>
              <w:t xml:space="preserve"> </w:t>
            </w:r>
            <w:r>
              <w:t xml:space="preserve">“Modelling Notes and Assumptions”</w:t>
            </w:r>
            <w:r>
              <w:t xml:space="preserve"> </w:t>
            </w:r>
            <w:r>
              <w:t xml:space="preserve">section; superseded content is deleted, not annotated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24"/>
            </w:pPr>
            <w:r>
              <w:t xml:space="preserve">7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Repository process mixed with design</w:t>
            </w:r>
          </w:p>
        </w:tc>
        <w:tc>
          <w:tcPr/>
          <w:p>
            <w:pPr>
              <w:pStyle w:val="24"/>
            </w:pPr>
            <w:r>
              <w:t xml:space="preserve">Sprint-calendar disagreements,</w:t>
            </w:r>
            <w:r>
              <w:t xml:space="preserve"> </w:t>
            </w:r>
            <w:r>
              <w:rPr>
                <w:rStyle w:val="48"/>
              </w:rPr>
              <w:t xml:space="preserve">CODEOWNERS</w:t>
            </w:r>
            <w:r>
              <w:t xml:space="preserve"> </w:t>
            </w:r>
            <w:r>
              <w:t xml:space="preserve">ownership gaps, who reviews whose file,</w:t>
            </w:r>
            <w:r>
              <w:t xml:space="preserve"> </w:t>
            </w:r>
            <w:r>
              <w:t xml:space="preserve">“flagged for ZIYANG”</w:t>
            </w:r>
            <w:r>
              <w:t xml:space="preserve"> </w:t>
            </w:r>
            <w:r>
              <w:t xml:space="preserve">— roughly a third of Part 1</w:t>
            </w:r>
          </w:p>
        </w:tc>
        <w:tc>
          <w:tcPr/>
          <w:p>
            <w:pPr>
              <w:pStyle w:val="24"/>
            </w:pPr>
            <w:r>
              <w:t xml:space="preserve">These belong in a team note or an appendix. The graded document should read as a design, not as a coordination thread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24"/>
            </w:pPr>
            <w:r>
              <w:t xml:space="preserve">8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Coverage of alternative flows</w:t>
            </w:r>
          </w:p>
        </w:tc>
        <w:tc>
          <w:tcPr/>
          <w:p>
            <w:pPr>
              <w:pStyle w:val="24"/>
            </w:pPr>
            <w:r>
              <w:t xml:space="preserve">§2.3 gives the design sequence diagram for password login only, and states that OAuth and session</w:t>
            </w:r>
            <w:r>
              <w:t xml:space="preserve"> </w:t>
            </w:r>
            <w:r>
              <w:t xml:space="preserve">“run the identical shape, so those two diagrams aren’t repeated here”</w:t>
            </w:r>
          </w:p>
        </w:tc>
        <w:tc>
          <w:tcPr/>
          <w:p>
            <w:pPr>
              <w:pStyle w:val="24"/>
            </w:pPr>
            <w:r>
              <w:t xml:space="preserve">Defensible, but the OAuth flow is where the pattern earns its keep. One extra sequence diagram makes the Strategy argument visible instead of asserted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Low–Medium</w:t>
            </w:r>
          </w:p>
        </w:tc>
      </w:tr>
      <w:tr>
        <w:tc>
          <w:tcPr/>
          <w:p>
            <w:pPr>
              <w:pStyle w:val="24"/>
            </w:pPr>
            <w:r>
              <w:t xml:space="preserve">9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Untranslated quotations</w:t>
            </w:r>
          </w:p>
        </w:tc>
        <w:tc>
          <w:tcPr/>
          <w:p>
            <w:pPr>
              <w:pStyle w:val="24"/>
            </w:pPr>
            <w:r>
              <w:t xml:space="preserve">Three Chinese quotations from</w:t>
            </w:r>
            <w:r>
              <w:t xml:space="preserve"> </w:t>
            </w:r>
            <w:r>
              <w:rPr>
                <w:rStyle w:val="48"/>
              </w:rPr>
              <w:t xml:space="preserve">ONBOARDING.md</w:t>
            </w:r>
            <w:r>
              <w:t xml:space="preserve"> </w:t>
            </w:r>
            <w:r>
              <w:t xml:space="preserve">(§1.5, §2.6) stand without an English gloss</w:t>
            </w:r>
          </w:p>
        </w:tc>
        <w:tc>
          <w:tcPr/>
          <w:p>
            <w:pPr>
              <w:pStyle w:val="24"/>
            </w:pPr>
            <w:r>
              <w:t xml:space="preserve">The repository keeps</w:t>
            </w:r>
            <w:r>
              <w:t xml:space="preserve"> </w:t>
            </w:r>
            <w:r>
              <w:rPr>
                <w:rStyle w:val="48"/>
              </w:rPr>
              <w:t xml:space="preserve">ONBOARDING.md</w:t>
            </w:r>
            <w:r>
              <w:t xml:space="preserve"> </w:t>
            </w:r>
            <w:r>
              <w:t xml:space="preserve">in Chinese on purpose, so quoting it verbatim is right — but a marker who does not read Chinese cannot evaluate the sentence the argument rests on. Keep the original, add an English gloss in brackets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24"/>
            </w:pPr>
            <w:r>
              <w:t xml:space="preserve">10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Section numbering</w:t>
            </w:r>
          </w:p>
        </w:tc>
        <w:tc>
          <w:tcPr/>
          <w:p>
            <w:pPr>
              <w:pStyle w:val="24"/>
            </w:pPr>
            <w:r>
              <w:t xml:space="preserve">“Part 1 / §1.1”</w:t>
            </w:r>
          </w:p>
        </w:tc>
        <w:tc>
          <w:tcPr/>
          <w:p>
            <w:pPr>
              <w:pStyle w:val="24"/>
            </w:pPr>
            <w:r>
              <w:t xml:space="preserve">The exemplars use plain</w:t>
            </w:r>
            <w:r>
              <w:t xml:space="preserve"> </w:t>
            </w:r>
            <w:r>
              <w:t xml:space="preserve">“1., 2., 3.”</w:t>
            </w:r>
            <w:r>
              <w:t xml:space="preserve">. Cosmetic — but if it changes, change it once and update the cross-references with it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Low</w:t>
            </w:r>
          </w:p>
        </w:tc>
      </w:tr>
    </w:tbl>
    <w:bookmarkEnd w:id="14"/>
    <w:bookmarkStart w:id="15" w:name="X87b32c4200849a014b883f542aea1cc77c6c3be"/>
    <w:p>
      <w:pPr>
        <w:pStyle w:val="2"/>
      </w:pPr>
      <w:r>
        <w:t xml:space="preserve">5. What is already right — do not lose it in a rewrite</w:t>
      </w:r>
    </w:p>
    <w:p>
      <w:pPr>
        <w:pStyle w:val="24"/>
        <w:numPr>
          <w:ilvl w:val="0"/>
          <w:numId w:val="1002"/>
        </w:numPr>
      </w:pPr>
      <w:r>
        <w:rPr>
          <w:b/>
          <w:bCs/>
        </w:rPr>
        <w:t xml:space="preserve">The analysis class diagram uses the taught notation correctly.</w:t>
      </w:r>
      <w:r>
        <w:t xml:space="preserve"> </w:t>
      </w:r>
      <w:r>
        <w:t xml:space="preserve">«boundary»,</w:t>
      </w:r>
      <w:r>
        <w:t xml:space="preserve"> </w:t>
      </w:r>
      <w:r>
        <w:t xml:space="preserve">«control», «entity» are all present, and attributes appear on entity classes</w:t>
      </w:r>
      <w:r>
        <w:t xml:space="preserve"> </w:t>
      </w:r>
      <w:r>
        <w:t xml:space="preserve">only, which is exactly the rule in</w:t>
      </w:r>
      <w:r>
        <w:t xml:space="preserve"> </w:t>
      </w:r>
      <w:r>
        <w:rPr>
          <w:rStyle w:val="48"/>
        </w:rPr>
        <w:t xml:space="preserve">03a AM.pdf</w:t>
      </w:r>
      <w:r>
        <w:t xml:space="preserve"> </w:t>
      </w:r>
      <w:r>
        <w:t xml:space="preserve">and the one most easily got</w:t>
      </w:r>
      <w:r>
        <w:t xml:space="preserve"> </w:t>
      </w:r>
      <w:r>
        <w:t xml:space="preserve">wrong.</w:t>
      </w:r>
    </w:p>
    <w:p>
      <w:pPr>
        <w:pStyle w:val="24"/>
        <w:numPr>
          <w:ilvl w:val="0"/>
          <w:numId w:val="1002"/>
        </w:numPr>
      </w:pPr>
      <w:r>
        <w:rPr>
          <w:b/>
          <w:bCs/>
        </w:rPr>
        <w:t xml:space="preserve">One control class per use case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48"/>
        </w:rPr>
        <w:t xml:space="preserve">AuthenticationController</w:t>
      </w:r>
      <w:r>
        <w:t xml:space="preserve"> </w:t>
      </w:r>
      <w:r>
        <w:t xml:space="preserve">— matching the</w:t>
      </w:r>
      <w:r>
        <w:t xml:space="preserve"> </w:t>
      </w:r>
      <w:r>
        <w:t xml:space="preserve">convention recorded in</w:t>
      </w:r>
      <w:r>
        <w:t xml:space="preserve"> </w:t>
      </w:r>
      <w:r>
        <w:rPr>
          <w:rStyle w:val="48"/>
        </w:rPr>
        <w:t xml:space="preserve">03a\README.md</w:t>
      </w:r>
      <w:r>
        <w:t xml:space="preserve">.</w:t>
      </w:r>
    </w:p>
    <w:p>
      <w:pPr>
        <w:pStyle w:val="24"/>
        <w:numPr>
          <w:ilvl w:val="0"/>
          <w:numId w:val="1002"/>
        </w:numPr>
      </w:pPr>
      <w:r>
        <w:rPr>
          <w:b/>
          <w:bCs/>
        </w:rPr>
        <w:t xml:space="preserve">§2.1 is a complete answer to the design-patterns requirement.</w:t>
      </w:r>
      <w:r>
        <w:t xml:space="preserve"> </w:t>
      </w:r>
      <w:r>
        <w:t xml:space="preserve">Brute force</w:t>
      </w:r>
      <w:r>
        <w:t xml:space="preserve"> </w:t>
      </w:r>
      <w:r>
        <w:t xml:space="preserve">code, three candidates, a justification for rejecting each of the first two,</w:t>
      </w:r>
      <w:r>
        <w:t xml:space="preserve"> </w:t>
      </w:r>
      <w:r>
        <w:t xml:space="preserve">and a before/after table. This is the part of the document that already meets</w:t>
      </w:r>
      <w:r>
        <w:t xml:space="preserve"> </w:t>
      </w:r>
      <w:r>
        <w:t xml:space="preserve">the bar; the fix list above does not touch it.</w:t>
      </w:r>
    </w:p>
    <w:p>
      <w:pPr>
        <w:pStyle w:val="24"/>
        <w:numPr>
          <w:ilvl w:val="0"/>
          <w:numId w:val="1002"/>
        </w:numPr>
      </w:pPr>
      <w:r>
        <w:rPr>
          <w:b/>
          <w:bCs/>
        </w:rPr>
        <w:t xml:space="preserve">The effort table in §1.8</w:t>
      </w:r>
      <w:r>
        <w:t xml:space="preserve"> </w:t>
      </w:r>
      <w:r>
        <w:t xml:space="preserve">maps directly onto the proposal’s §8 task</w:t>
      </w:r>
      <w:r>
        <w:t xml:space="preserve"> </w:t>
      </w:r>
      <w:r>
        <w:t xml:space="preserve">breakdown and sums to the required 10.0 person-days.</w:t>
      </w:r>
    </w:p>
    <w:p>
      <w:pPr>
        <w:pStyle w:val="24"/>
        <w:numPr>
          <w:ilvl w:val="0"/>
          <w:numId w:val="1002"/>
        </w:numPr>
      </w:pPr>
      <w:r>
        <w:rPr>
          <w:b/>
          <w:bCs/>
        </w:rPr>
        <w:t xml:space="preserve">The naming argument for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 xml:space="preserve">auth_sessions</w:t>
      </w:r>
      <w:r>
        <w:rPr>
          <w:b/>
          <w:bCs/>
        </w:rPr>
        <w:t xml:space="preserve"> </w:t>
      </w:r>
      <w:r>
        <w:rPr>
          <w:b/>
          <w:bCs/>
        </w:rPr>
        <w:t xml:space="preserve">versus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 xml:space="preserve">sessions</w:t>
      </w:r>
      <w:r>
        <w:t xml:space="preserve"> </w:t>
      </w:r>
      <w:r>
        <w:t xml:space="preserve">is exactly the</w:t>
      </w:r>
      <w:r>
        <w:t xml:space="preserve"> </w:t>
      </w:r>
      <w:r>
        <w:t xml:space="preserve">kind of judgement call the exemplar collects in its assumptions section. Keep</w:t>
      </w:r>
      <w:r>
        <w:t xml:space="preserve"> </w:t>
      </w:r>
      <w:r>
        <w:t xml:space="preserve">it — just move it there.</w:t>
      </w:r>
    </w:p>
    <w:p>
      <w:pPr>
        <w:pStyle w:val="24"/>
        <w:numPr>
          <w:ilvl w:val="0"/>
          <w:numId w:val="1002"/>
        </w:numPr>
      </w:pPr>
      <w:r>
        <w:rPr>
          <w:b/>
          <w:bCs/>
        </w:rPr>
        <w:t xml:space="preserve">The new API tables in §3.3 and the failure-code table in §3.4</w:t>
      </w:r>
      <w:r>
        <w:t xml:space="preserve"> </w:t>
      </w:r>
      <w:r>
        <w:t xml:space="preserve">already</w:t>
      </w:r>
      <w:r>
        <w:t xml:space="preserve"> </w:t>
      </w:r>
      <w:r>
        <w:t xml:space="preserve">follow the exemplar’s table conventions.</w:t>
      </w:r>
    </w:p>
    <w:bookmarkEnd w:id="15"/>
    <w:bookmarkStart w:id="16" w:name="recommended-section-skeleton"/>
    <w:p>
      <w:pPr>
        <w:pStyle w:val="2"/>
      </w:pPr>
      <w:r>
        <w:t xml:space="preserve">6. Recommended section skeleton</w:t>
      </w:r>
    </w:p>
    <w:p>
      <w:pPr>
        <w:pStyle w:val="23"/>
      </w:pPr>
      <w:r>
        <w:t xml:space="preserve">Existing content is named against each section, so this is a reorganisation</w:t>
      </w:r>
      <w:r>
        <w:t xml:space="preserve"> </w:t>
      </w:r>
      <w:r>
        <w:t xml:space="preserve">rather than a rewrite. Only sections 3 and 8 need genuinely new writing.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2"/>
        <w:gridCol w:w="3747"/>
        <w:gridCol w:w="2810"/>
      </w:tblGrid>
      <w:tr>
        <w:trPr>
          <w:tblHeader w:val="on"/>
        </w:trPr>
        <w:tc>
          <w:tcPr/>
          <w:p>
            <w:pPr>
              <w:pStyle w:val="24"/>
            </w:pPr>
            <w:r>
              <w:t xml:space="preserve">Section</w:t>
            </w:r>
          </w:p>
        </w:tc>
        <w:tc>
          <w:tcPr/>
          <w:p>
            <w:pPr>
              <w:pStyle w:val="24"/>
            </w:pPr>
            <w:r>
              <w:t xml:space="preserve">Content</w:t>
            </w:r>
          </w:p>
        </w:tc>
        <w:tc>
          <w:tcPr/>
          <w:p>
            <w:pPr>
              <w:pStyle w:val="24"/>
            </w:pPr>
            <w:r>
              <w:t xml:space="preserve">Source in the current document</w:t>
            </w:r>
          </w:p>
        </w:tc>
      </w:tr>
      <w:tr>
        <w:tc>
          <w:tcPr/>
          <w:p>
            <w:pPr>
              <w:pStyle w:val="24"/>
            </w:pPr>
            <w:r>
              <w:rPr>
                <w:i/>
                <w:iCs/>
              </w:rPr>
              <w:t xml:space="preserve">Front matter</w:t>
            </w:r>
          </w:p>
        </w:tc>
        <w:tc>
          <w:tcPr/>
          <w:p>
            <w:pPr>
              <w:pStyle w:val="24"/>
            </w:pPr>
            <w:r>
              <w:t xml:space="preserve">Title block, metadata table, AI declaration, figure list</w:t>
            </w:r>
          </w:p>
        </w:tc>
        <w:tc>
          <w:tcPr/>
          <w:p>
            <w:pPr>
              <w:pStyle w:val="24"/>
            </w:pPr>
            <w:r>
              <w:t xml:space="preserve">New — half a page</w:t>
            </w:r>
          </w:p>
        </w:tc>
      </w:tr>
      <w:tr>
        <w:tc>
          <w:tcPr/>
          <w:p>
            <w:pPr>
              <w:pStyle w:val="24"/>
            </w:pPr>
            <w:r>
              <w:t xml:space="preserve">1. Purpose and Scope</w:t>
            </w:r>
          </w:p>
        </w:tc>
        <w:tc>
          <w:tcPr/>
          <w:p>
            <w:pPr>
              <w:pStyle w:val="24"/>
            </w:pPr>
            <w:r>
              <w:t xml:space="preserve">UC1’s scope, the two modules, what this document delivers</w:t>
            </w:r>
          </w:p>
        </w:tc>
        <w:tc>
          <w:tcPr/>
          <w:p>
            <w:pPr>
              <w:pStyle w:val="24"/>
            </w:pPr>
            <w:r>
              <w:t xml:space="preserve">§1.1 overview, trimmed</w:t>
            </w:r>
          </w:p>
        </w:tc>
      </w:tr>
      <w:tr>
        <w:tc>
          <w:tcPr/>
          <w:p>
            <w:pPr>
              <w:pStyle w:val="24"/>
            </w:pPr>
            <w:r>
              <w:t xml:space="preserve">2. Analysis Model</w:t>
            </w:r>
          </w:p>
        </w:tc>
        <w:tc>
          <w:tcPr/>
          <w:p>
            <w:pPr>
              <w:pStyle w:val="24"/>
            </w:pPr>
            <w:r>
              <w:t xml:space="preserve">2.1 analysis class diagram (Figure 1); 2.2 analysis sequence diagram, password (Figure 2); 2.3 alternative flow, OAuth (Figure 3)</w:t>
            </w:r>
          </w:p>
        </w:tc>
        <w:tc>
          <w:tcPr/>
          <w:p>
            <w:pPr>
              <w:pStyle w:val="24"/>
            </w:pPr>
            <w:r>
              <w:t xml:space="preserve">§1.3, rendered as images</w:t>
            </w:r>
          </w:p>
        </w:tc>
      </w:tr>
      <w:tr>
        <w:tc>
          <w:tcPr/>
          <w:p>
            <w:pPr>
              <w:pStyle w:val="24"/>
            </w:pPr>
            <w:r>
              <w:t xml:space="preserve">3. Transition Strategies</w:t>
            </w:r>
          </w:p>
        </w:tc>
        <w:tc>
          <w:tcPr/>
          <w:p>
            <w:pPr>
              <w:pStyle w:val="24"/>
            </w:pPr>
            <w:r>
              <w:t xml:space="preserve">One subsection per strategy, each in the</w:t>
            </w:r>
            <w:r>
              <w:t xml:space="preserve"> </w:t>
            </w:r>
            <w:r>
              <w:rPr>
                <w:rStyle w:val="48"/>
              </w:rPr>
              <w:t xml:space="preserve">04a DM.pdf</w:t>
            </w:r>
            <w:r>
              <w:t xml:space="preserve"> </w:t>
            </w:r>
            <w:r>
              <w:t xml:space="preserve">p.37 shape. Three candidates already implicit in the document: (a) TypeScript language and standard library —</w:t>
            </w:r>
            <w:r>
              <w:t xml:space="preserve"> </w:t>
            </w:r>
            <w:r>
              <w:rPr>
                <w:rStyle w:val="48"/>
              </w:rPr>
              <w:t xml:space="preserve">crypto.scrypt</w:t>
            </w:r>
            <w:r>
              <w:t xml:space="preserve"> </w:t>
            </w:r>
            <w:r>
              <w:t xml:space="preserve">over a new dependency; (b) persistence — analysis entities to</w:t>
            </w:r>
            <w:r>
              <w:t xml:space="preserve"> </w:t>
            </w:r>
            <w:r>
              <w:rPr>
                <w:rStyle w:val="48"/>
              </w:rPr>
              <w:t xml:space="preserve">accounts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48"/>
              </w:rPr>
              <w:t xml:space="preserve">credentials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48"/>
              </w:rPr>
              <w:t xml:space="preserve">auth_sessions</w:t>
            </w:r>
            <w:r>
              <w:t xml:space="preserve">; (c) layering — the slice boundary and the</w:t>
            </w:r>
            <w:r>
              <w:t xml:space="preserve"> </w:t>
            </w:r>
            <w:r>
              <w:rPr>
                <w:rStyle w:val="48"/>
              </w:rPr>
              <w:t xml:space="preserve">registerSessionVerifier</w:t>
            </w:r>
            <w:r>
              <w:t xml:space="preserve"> </w:t>
            </w:r>
            <w:r>
              <w:t xml:space="preserve">port that keeps</w:t>
            </w:r>
            <w:r>
              <w:t xml:space="preserve"> </w:t>
            </w:r>
            <w:r>
              <w:rPr>
                <w:rStyle w:val="48"/>
              </w:rPr>
              <w:t xml:space="preserve">core</w:t>
            </w:r>
            <w:r>
              <w:t xml:space="preserve"> </w:t>
            </w:r>
            <w:r>
              <w:t xml:space="preserve">free of slice imports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New.</w:t>
            </w:r>
            <w:r>
              <w:t xml:space="preserve"> </w:t>
            </w:r>
            <w:r>
              <w:t xml:space="preserve">The raw material is in §1.5 and §2.5; it needs restating in the required shape</w:t>
            </w:r>
          </w:p>
        </w:tc>
      </w:tr>
      <w:tr>
        <w:tc>
          <w:tcPr/>
          <w:p>
            <w:pPr>
              <w:pStyle w:val="24"/>
            </w:pPr>
            <w:r>
              <w:t xml:space="preserve">4. Design Problem and Pattern</w:t>
            </w:r>
          </w:p>
        </w:tc>
        <w:tc>
          <w:tcPr/>
          <w:p>
            <w:pPr>
              <w:pStyle w:val="24"/>
            </w:pPr>
            <w:r>
              <w:t xml:space="preserve">Brute force, candidates, choice, before/after</w:t>
            </w:r>
          </w:p>
        </w:tc>
        <w:tc>
          <w:tcPr/>
          <w:p>
            <w:pPr>
              <w:pStyle w:val="24"/>
            </w:pPr>
            <w:r>
              <w:t xml:space="preserve">§2.1 — move across unchanged</w:t>
            </w:r>
          </w:p>
        </w:tc>
      </w:tr>
      <w:tr>
        <w:tc>
          <w:tcPr/>
          <w:p>
            <w:pPr>
              <w:pStyle w:val="24"/>
            </w:pPr>
            <w:r>
              <w:t xml:space="preserve">5. Design Model</w:t>
            </w:r>
          </w:p>
        </w:tc>
        <w:tc>
          <w:tcPr/>
          <w:p>
            <w:pPr>
              <w:pStyle w:val="24"/>
            </w:pPr>
            <w:r>
              <w:t xml:space="preserve">5.1 design class diagram (Figure 4); 5.2 design sequence diagram, password (Figure 5); 5.3 design sequence diagram, OAuth (Figure 6)</w:t>
            </w:r>
          </w:p>
        </w:tc>
        <w:tc>
          <w:tcPr/>
          <w:p>
            <w:pPr>
              <w:pStyle w:val="24"/>
            </w:pPr>
            <w:r>
              <w:t xml:space="preserve">§2.2, §2.3, rendered as images, with operations and return types filled in</w:t>
            </w:r>
          </w:p>
        </w:tc>
      </w:tr>
      <w:tr>
        <w:tc>
          <w:tcPr/>
          <w:p>
            <w:pPr>
              <w:pStyle w:val="24"/>
            </w:pPr>
            <w:r>
              <w:t xml:space="preserve">6. Module Realisation</w:t>
            </w:r>
          </w:p>
        </w:tc>
        <w:tc>
          <w:tcPr/>
          <w:p>
            <w:pPr>
              <w:pStyle w:val="24"/>
            </w:pPr>
            <w:r>
              <w:t xml:space="preserve">File-by-file plan, schema migration</w:t>
            </w:r>
          </w:p>
        </w:tc>
        <w:tc>
          <w:tcPr/>
          <w:p>
            <w:pPr>
              <w:pStyle w:val="24"/>
            </w:pPr>
            <w:r>
              <w:t xml:space="preserve">§2.4, §2.5</w:t>
            </w:r>
          </w:p>
        </w:tc>
      </w:tr>
      <w:tr>
        <w:tc>
          <w:tcPr/>
          <w:p>
            <w:pPr>
              <w:pStyle w:val="24"/>
            </w:pPr>
            <w:r>
              <w:t xml:space="preserve">7. API Design</w:t>
            </w:r>
          </w:p>
        </w:tc>
        <w:tc>
          <w:tcPr/>
          <w:p>
            <w:pPr>
              <w:pStyle w:val="24"/>
            </w:pPr>
            <w:r>
              <w:t xml:space="preserve">Cookie, endpoint tables, failure codes,</w:t>
            </w:r>
            <w:r>
              <w:t xml:space="preserve"> </w:t>
            </w:r>
            <w:r>
              <w:rPr>
                <w:rStyle w:val="48"/>
              </w:rPr>
              <w:t xml:space="preserve">Principal</w:t>
            </w:r>
          </w:p>
        </w:tc>
        <w:tc>
          <w:tcPr/>
          <w:p>
            <w:pPr>
              <w:pStyle w:val="24"/>
            </w:pPr>
            <w:r>
              <w:t xml:space="preserve">§3.1–§3.5 — move across unchanged</w:t>
            </w:r>
          </w:p>
        </w:tc>
      </w:tr>
      <w:tr>
        <w:tc>
          <w:tcPr/>
          <w:p>
            <w:pPr>
              <w:pStyle w:val="24"/>
            </w:pPr>
            <w:r>
              <w:t xml:space="preserve">8. Notes, Assumptions and Open Items</w:t>
            </w:r>
          </w:p>
        </w:tc>
        <w:tc>
          <w:tcPr/>
          <w:p>
            <w:pPr>
              <w:pStyle w:val="24"/>
            </w:pPr>
            <w:r>
              <w:t xml:space="preserve">Every judgement call and every unresolved coordination item, one bullet each, each with its justification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New section, existing content.</w:t>
            </w:r>
            <w:r>
              <w:t xml:space="preserve"> </w:t>
            </w:r>
            <w:r>
              <w:t xml:space="preserve">Absorbs the</w:t>
            </w:r>
            <w:r>
              <w:t xml:space="preserve"> </w:t>
            </w:r>
            <w:r>
              <w:t xml:space="preserve">“2026-09-07 update”</w:t>
            </w:r>
            <w:r>
              <w:t xml:space="preserve"> </w:t>
            </w:r>
            <w:r>
              <w:t xml:space="preserve">blocks, the sprint-calendar mismatch, the</w:t>
            </w:r>
            <w:r>
              <w:t xml:space="preserve"> </w:t>
            </w:r>
            <w:r>
              <w:rPr>
                <w:rStyle w:val="48"/>
              </w:rPr>
              <w:t xml:space="preserve">CODEOWNERS</w:t>
            </w:r>
            <w:r>
              <w:t xml:space="preserve"> </w:t>
            </w:r>
            <w:r>
              <w:t xml:space="preserve">gap, the</w:t>
            </w:r>
            <w:r>
              <w:t xml:space="preserve"> </w:t>
            </w:r>
            <w:r>
              <w:rPr>
                <w:rStyle w:val="48"/>
              </w:rPr>
              <w:t xml:space="preserve">sessions</w:t>
            </w:r>
            <w:r>
              <w:t xml:space="preserve"> </w:t>
            </w:r>
            <w:r>
              <w:t xml:space="preserve">naming collision, and the §3.2 error-shape question</w:t>
            </w:r>
          </w:p>
        </w:tc>
      </w:tr>
      <w:tr>
        <w:tc>
          <w:tcPr/>
          <w:p>
            <w:pPr>
              <w:pStyle w:val="24"/>
            </w:pPr>
            <w:r>
              <w:t xml:space="preserve">9. Effort Estimate</w:t>
            </w:r>
          </w:p>
        </w:tc>
        <w:tc>
          <w:tcPr/>
          <w:p>
            <w:pPr>
              <w:pStyle w:val="24"/>
            </w:pPr>
            <w:r>
              <w:t xml:space="preserve">Category table and sprint mapping</w:t>
            </w:r>
          </w:p>
        </w:tc>
        <w:tc>
          <w:tcPr/>
          <w:p>
            <w:pPr>
              <w:pStyle w:val="24"/>
            </w:pPr>
            <w:r>
              <w:t xml:space="preserve">§1.8</w:t>
            </w:r>
          </w:p>
        </w:tc>
      </w:tr>
    </w:tbl>
    <w:bookmarkEnd w:id="16"/>
    <w:bookmarkStart w:id="17" w:name="the-one-change-worth-making-first"/>
    <w:p>
      <w:pPr>
        <w:pStyle w:val="2"/>
      </w:pPr>
      <w:r>
        <w:t xml:space="preserve">7. The one change worth making first</w:t>
      </w:r>
    </w:p>
    <w:p>
      <w:pPr>
        <w:pStyle w:val="23"/>
      </w:pPr>
      <w:r>
        <w:t xml:space="preserve">If only one item from section 4 gets done, make it gap 1.</w:t>
      </w:r>
    </w:p>
    <w:p>
      <w:pPr>
        <w:pStyle w:val="3"/>
      </w:pPr>
      <w:r>
        <w:t xml:space="preserve">Five diagrams currently exist as Mermaid and ASCII source. Rendering them is</w:t>
      </w:r>
      <w:r>
        <w:t xml:space="preserve"> </w:t>
      </w:r>
      <w:r>
        <w:t xml:space="preserve">mechanical — Mermaid source pastes straight into any renderer, and the previous</w:t>
      </w:r>
      <w:r>
        <w:t xml:space="preserve"> </w:t>
      </w:r>
      <w:r>
        <w:t xml:space="preserve">submission already has a working pipeline for exactly this</w:t>
      </w:r>
      <w:r>
        <w:t xml:space="preserve"> </w:t>
      </w:r>
      <w:r>
        <w:t xml:space="preserve">(</w:t>
      </w:r>
      <w:r>
        <w:rPr>
          <w:rStyle w:val="48"/>
        </w:rPr>
        <w:t xml:space="preserve">gen_class_diagrams.py</w:t>
      </w:r>
      <w:r>
        <w:t xml:space="preserve">,</w:t>
      </w:r>
      <w:r>
        <w:t xml:space="preserve"> </w:t>
      </w:r>
      <w:r>
        <w:rPr>
          <w:rStyle w:val="48"/>
        </w:rPr>
        <w:t xml:space="preserve">gen_sequence_diagrams.py</w:t>
      </w:r>
      <w:r>
        <w:t xml:space="preserve">,</w:t>
      </w:r>
      <w:r>
        <w:t xml:space="preserve"> </w:t>
      </w:r>
      <w:r>
        <w:rPr>
          <w:rStyle w:val="48"/>
        </w:rPr>
        <w:t xml:space="preserve">umlkit.py</w:t>
      </w:r>
      <w:r>
        <w:t xml:space="preserve"> </w:t>
      </w:r>
      <w:r>
        <w:t xml:space="preserve">in</w:t>
      </w:r>
      <w:r>
        <w:t xml:space="preserve"> </w:t>
      </w:r>
      <w:r>
        <w:rPr>
          <w:rStyle w:val="48"/>
          <w:rFonts w:hint="eastAsia"/>
        </w:rPr>
        <w:t xml:space="preserve">Desktop\作业1\software\03a\</w:t>
      </w:r>
      <w:r>
        <w:t xml:space="preserve">). Everything else on the list is editing. This one</w:t>
      </w:r>
      <w:r>
        <w:t xml:space="preserve"> </w:t>
      </w:r>
      <w:r>
        <w:t xml:space="preserve">is the difference between a marker seeing four diagrams and a marker seeing four</w:t>
      </w:r>
      <w:r>
        <w:t xml:space="preserve"> </w:t>
      </w:r>
      <w:r>
        <w:t xml:space="preserve">code blocks, against a requirement written as</w:t>
      </w:r>
      <w:r>
        <w:t xml:space="preserve"> </w:t>
      </w:r>
      <w:r>
        <w:t xml:space="preserve">“an analysis class diagram and</w:t>
      </w:r>
      <w:r>
        <w:t xml:space="preserve"> </w:t>
      </w:r>
      <w:r>
        <w:t xml:space="preserve">sequence diagram, then a design class diagram and sequence diagram”</w:t>
      </w:r>
      <w:r>
        <w:t xml:space="preserve">.</w:t>
      </w:r>
    </w:p>
    <w:bookmarkEnd w:id="17"/>
    <w:sectPr>
      <w:footnotePr>
        <w:numRestart w:val="eachSect"/>
      </w:footnotePr>
      <w:cols w:num="1"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 w:tentative="0">
      <w:start w:val="0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0">
      <w:start w:val="0"/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 w:tentative="0">
      <w:start w:val="0"/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 w:tentative="0">
      <w:start w:val="0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0">
      <w:start w:val="0"/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 w:tentative="0">
      <w:start w:val="0"/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 w:tentative="0">
      <w:start w:val="0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0">
      <w:start w:val="0"/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hanging="360" w:left="720"/>
      </w:pPr>
    </w:lvl>
    <w:lvl w:ilvl="1" w:tentative="0">
      <w:start w:val="1"/>
      <w:numFmt w:val="decimal"/>
      <w:lvlText w:val="%2."/>
      <w:lvlJc w:val="left"/>
      <w:pPr>
        <w:ind w:hanging="360" w:left="1440"/>
      </w:pPr>
    </w:lvl>
    <w:lvl w:ilvl="2" w:tentative="0">
      <w:start w:val="1"/>
      <w:numFmt w:val="decimal"/>
      <w:lvlText w:val="%3."/>
      <w:lvlJc w:val="left"/>
      <w:pPr>
        <w:ind w:hanging="360" w:left="2160"/>
      </w:pPr>
    </w:lvl>
    <w:lvl w:ilvl="3" w:tentative="0">
      <w:start w:val="1"/>
      <w:numFmt w:val="decimal"/>
      <w:lvlText w:val="%4."/>
      <w:lvlJc w:val="left"/>
      <w:pPr>
        <w:ind w:hanging="360" w:left="2880"/>
      </w:pPr>
    </w:lvl>
    <w:lvl w:ilvl="4" w:tentative="0">
      <w:start w:val="1"/>
      <w:numFmt w:val="decimal"/>
      <w:lvlText w:val="%5."/>
      <w:lvlJc w:val="left"/>
      <w:pPr>
        <w:ind w:hanging="360" w:left="3600"/>
      </w:pPr>
    </w:lvl>
    <w:lvl w:ilvl="5" w:tentative="0">
      <w:start w:val="1"/>
      <w:numFmt w:val="decimal"/>
      <w:lvlText w:val="%6."/>
      <w:lvlJc w:val="left"/>
      <w:pPr>
        <w:ind w:hanging="360" w:left="4320"/>
      </w:pPr>
    </w:lvl>
    <w:lvl w:ilvl="6" w:tentative="0">
      <w:start w:val="1"/>
      <w:numFmt w:val="decimal"/>
      <w:lvlText w:val="%7."/>
      <w:lvlJc w:val="left"/>
      <w:pPr>
        <w:ind w:hanging="360" w:left="5040"/>
      </w:pPr>
    </w:lvl>
    <w:lvl w:ilvl="7" w:tentative="0">
      <w:start w:val="1"/>
      <w:numFmt w:val="decimal"/>
      <w:lvlText w:val="%8."/>
      <w:lvlJc w:val="left"/>
      <w:pPr>
        <w:ind w:hanging="360" w:left="5760"/>
      </w:pPr>
    </w:lvl>
    <w:lvl w:ilvl="8" w:tentative="0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4"/>
  <w:embedSystemFonts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splitPgBreakAndParaMark/>
    <w:compatSetting w:name="compatibilityMode" w:uri="http://schemas.microsoft.com/office/word" w:val="12"/>
  </w:compat>
  <w:rsids>
    <w:rsidRoot w:val="00000000"/>
    <w:rsid w:val="289F5FD5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1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11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after="200"/>
    </w:pPr>
    <w:rPr>
      <w:rFonts w:asciiTheme="minorHAnsi" w:cstheme="minorBidi" w:eastAsiaTheme="minorEastAsia" w:hAnsiTheme="minorHAnsi"/>
      <w:sz w:val="24"/>
      <w:szCs w:val="24"/>
      <w:lang w:bidi="ar-SA" w:eastAsia="zh-CN" w:val="en-US"/>
    </w:rPr>
  </w:style>
  <w:style w:styleId="2" w:type="paragraph">
    <w:name w:val="heading 1"/>
    <w:basedOn w:val="1"/>
    <w:next w:val="3"/>
    <w:link w:val="31"/>
    <w:qFormat/>
    <w:uiPriority w:val="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4" w:type="paragraph">
    <w:name w:val="heading 2"/>
    <w:basedOn w:val="1"/>
    <w:next w:val="3"/>
    <w:link w:val="32"/>
    <w:semiHidden/>
    <w:unhideWhenUsed/>
    <w:qFormat/>
    <w:uiPriority w:val="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5" w:type="paragraph">
    <w:name w:val="heading 3"/>
    <w:basedOn w:val="1"/>
    <w:next w:val="3"/>
    <w:link w:val="33"/>
    <w:semiHidden/>
    <w:unhideWhenUsed/>
    <w:qFormat/>
    <w:uiPriority w:val="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6" w:type="paragraph">
    <w:name w:val="heading 4"/>
    <w:basedOn w:val="1"/>
    <w:next w:val="3"/>
    <w:link w:val="34"/>
    <w:semiHidden/>
    <w:unhideWhenUsed/>
    <w:qFormat/>
    <w:uiPriority w:val="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7" w:type="paragraph">
    <w:name w:val="heading 5"/>
    <w:basedOn w:val="1"/>
    <w:next w:val="3"/>
    <w:link w:val="35"/>
    <w:semiHidden/>
    <w:unhideWhenUsed/>
    <w:qFormat/>
    <w:uiPriority w:val="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8" w:type="paragraph">
    <w:name w:val="heading 6"/>
    <w:basedOn w:val="1"/>
    <w:next w:val="3"/>
    <w:link w:val="36"/>
    <w:semiHidden/>
    <w:unhideWhenUsed/>
    <w:qFormat/>
    <w:uiPriority w:val="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85858"/>
    </w:rPr>
  </w:style>
  <w:style w:styleId="9" w:type="paragraph">
    <w:name w:val="heading 7"/>
    <w:basedOn w:val="1"/>
    <w:next w:val="3"/>
    <w:link w:val="37"/>
    <w:semiHidden/>
    <w:unhideWhenUsed/>
    <w:qFormat/>
    <w:uiPriority w:val="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85858"/>
    </w:rPr>
  </w:style>
  <w:style w:styleId="10" w:type="paragraph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62626"/>
    </w:rPr>
  </w:style>
  <w:style w:styleId="11" w:type="paragraph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cstheme="majorBidi" w:eastAsiaTheme="majorEastAsia"/>
      <w:color w:themeColor="text1" w:themeTint="D8" w:val="262626"/>
    </w:rPr>
  </w:style>
  <w:style w:default="1" w:styleId="19" w:type="character">
    <w:name w:val="Default Paragraph Font"/>
    <w:semiHidden/>
    <w:unhideWhenUsed/>
    <w:uiPriority w:val="0"/>
  </w:style>
  <w:style w:default="1" w:styleId="18" w:type="table">
    <w:name w:val="Normal Table"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1"/>
    <w:link w:val="21"/>
    <w:qFormat/>
    <w:uiPriority w:val="0"/>
    <w:pPr>
      <w:spacing w:after="180" w:before="180"/>
    </w:pPr>
  </w:style>
  <w:style w:styleId="12" w:type="paragraph">
    <w:name w:val="caption"/>
    <w:basedOn w:val="1"/>
    <w:uiPriority w:val="0"/>
    <w:pPr>
      <w:spacing w:after="120" w:before="0"/>
    </w:pPr>
    <w:rPr>
      <w:i/>
    </w:rPr>
  </w:style>
  <w:style w:styleId="13" w:type="paragraph">
    <w:name w:val="Block Text"/>
    <w:basedOn w:val="3"/>
    <w:next w:val="3"/>
    <w:unhideWhenUsed/>
    <w:qFormat/>
    <w:uiPriority w:val="9"/>
    <w:pPr>
      <w:spacing w:after="100" w:before="100"/>
      <w:ind w:firstLine="0" w:left="480" w:right="480"/>
    </w:pPr>
  </w:style>
  <w:style w:styleId="14" w:type="paragraph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styleId="15" w:type="paragraph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styleId="16" w:type="paragraph">
    <w:name w:val="Subtitle"/>
    <w:basedOn w:val="15"/>
    <w:next w:val="3"/>
    <w:link w:val="26"/>
    <w:qFormat/>
    <w:uiPriority w:val="11"/>
    <w:rPr>
      <w:rFonts w:cstheme="majorBidi" w:eastAsiaTheme="majorEastAsia"/>
      <w:spacing w:val="15"/>
      <w:sz w:val="28"/>
      <w:szCs w:val="28"/>
    </w:rPr>
  </w:style>
  <w:style w:styleId="17" w:type="paragraph">
    <w:name w:val="footnote text"/>
    <w:basedOn w:val="1"/>
    <w:unhideWhenUsed/>
    <w:qFormat/>
    <w:uiPriority w:val="9"/>
  </w:style>
  <w:style w:styleId="20" w:type="character">
    <w:name w:val="Hyperlink"/>
    <w:basedOn w:val="21"/>
    <w:uiPriority w:val="0"/>
    <w:rPr>
      <w:color w:themeColor="accent1" w:val="156082"/>
    </w:rPr>
  </w:style>
  <w:style w:customStyle="1" w:styleId="21" w:type="character">
    <w:name w:val="Body Text Char"/>
    <w:basedOn w:val="19"/>
    <w:link w:val="3"/>
    <w:uiPriority w:val="0"/>
  </w:style>
  <w:style w:styleId="22" w:type="character">
    <w:name w:val="footnote reference"/>
    <w:basedOn w:val="21"/>
    <w:uiPriority w:val="0"/>
    <w:rPr>
      <w:vertAlign w:val="superscript"/>
    </w:rPr>
  </w:style>
  <w:style w:customStyle="1" w:styleId="23" w:type="paragraph">
    <w:name w:val="First Paragraph"/>
    <w:basedOn w:val="3"/>
    <w:next w:val="3"/>
    <w:qFormat/>
    <w:uiPriority w:val="0"/>
  </w:style>
  <w:style w:customStyle="1" w:styleId="24" w:type="paragraph">
    <w:name w:val="Compact"/>
    <w:basedOn w:val="3"/>
    <w:qFormat/>
    <w:uiPriority w:val="0"/>
    <w:pPr>
      <w:spacing w:after="36" w:before="36"/>
    </w:pPr>
  </w:style>
  <w:style w:customStyle="1" w:styleId="25" w:type="character">
    <w:name w:val="Title Char"/>
    <w:basedOn w:val="19"/>
    <w:link w:val="15"/>
    <w:qFormat/>
    <w:uiPriority w:val="10"/>
    <w:rPr>
      <w:rFonts w:asciiTheme="majorHAnsi" w:cstheme="majorBidi" w:eastAsiaTheme="majorEastAsia" w:hAnsiTheme="majorHAnsi"/>
      <w:sz w:val="56"/>
      <w:szCs w:val="56"/>
    </w:rPr>
  </w:style>
  <w:style w:customStyle="1" w:styleId="26" w:type="character">
    <w:name w:val="Subtitle Char"/>
    <w:basedOn w:val="19"/>
    <w:link w:val="16"/>
    <w:qFormat/>
    <w:uiPriority w:val="11"/>
    <w:rPr>
      <w:rFonts w:cstheme="majorBidi" w:eastAsiaTheme="majorEastAsia"/>
      <w:color w:themeColor="text1" w:themeTint="A6" w:val="585858"/>
      <w:spacing w:val="15"/>
      <w:sz w:val="28"/>
      <w:szCs w:val="28"/>
    </w:rPr>
  </w:style>
  <w:style w:customStyle="1" w:styleId="27" w:type="paragraph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customStyle="1" w:styleId="28" w:type="paragraph">
    <w:name w:val="Abstract Title"/>
    <w:basedOn w:val="1"/>
    <w:next w:val="29"/>
    <w:qFormat/>
    <w:uiPriority w:val="0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29" w:type="paragraph">
    <w:name w:val="Abstract"/>
    <w:basedOn w:val="1"/>
    <w:next w:val="3"/>
    <w:qFormat/>
    <w:uiPriority w:val="0"/>
    <w:pPr>
      <w:keepNext/>
      <w:keepLines/>
      <w:spacing w:after="300" w:before="100"/>
    </w:pPr>
    <w:rPr>
      <w:sz w:val="20"/>
      <w:szCs w:val="20"/>
    </w:rPr>
  </w:style>
  <w:style w:customStyle="1" w:styleId="30" w:type="paragraph">
    <w:name w:val="Bibliography"/>
    <w:basedOn w:val="1"/>
    <w:qFormat/>
    <w:uiPriority w:val="0"/>
  </w:style>
  <w:style w:customStyle="1" w:styleId="31" w:type="character">
    <w:name w:val="Heading 1 Char"/>
    <w:basedOn w:val="19"/>
    <w:link w:val="2"/>
    <w:qFormat/>
    <w:uiPriority w:val="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32" w:type="character">
    <w:name w:val="Heading 2 Char"/>
    <w:basedOn w:val="19"/>
    <w:link w:val="4"/>
    <w:semiHidden/>
    <w:qFormat/>
    <w:uiPriority w:val="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3" w:type="character">
    <w:name w:val="Heading 3 Char"/>
    <w:basedOn w:val="19"/>
    <w:link w:val="5"/>
    <w:semiHidden/>
    <w:qFormat/>
    <w:uiPriority w:val="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34" w:type="character">
    <w:name w:val="Heading 4 Char"/>
    <w:basedOn w:val="19"/>
    <w:link w:val="6"/>
    <w:semiHidden/>
    <w:qFormat/>
    <w:uiPriority w:val="9"/>
    <w:rPr>
      <w:rFonts w:cstheme="majorBidi" w:eastAsiaTheme="majorEastAsia"/>
      <w:i/>
      <w:iCs/>
      <w:color w:themeColor="accent1" w:themeShade="BF" w:val="0F4761"/>
    </w:rPr>
  </w:style>
  <w:style w:customStyle="1" w:styleId="35" w:type="character">
    <w:name w:val="Heading 5 Char"/>
    <w:basedOn w:val="19"/>
    <w:link w:val="7"/>
    <w:semiHidden/>
    <w:qFormat/>
    <w:uiPriority w:val="9"/>
    <w:rPr>
      <w:rFonts w:cstheme="majorBidi" w:eastAsiaTheme="majorEastAsia"/>
      <w:color w:themeColor="accent1" w:themeShade="BF" w:val="0F4761"/>
    </w:rPr>
  </w:style>
  <w:style w:customStyle="1" w:styleId="36" w:type="character">
    <w:name w:val="Heading 6 Char"/>
    <w:basedOn w:val="19"/>
    <w:link w:val="8"/>
    <w:semiHidden/>
    <w:qFormat/>
    <w:uiPriority w:val="9"/>
    <w:rPr>
      <w:rFonts w:cstheme="majorBidi" w:eastAsiaTheme="majorEastAsia"/>
      <w:i/>
      <w:iCs/>
      <w:color w:themeColor="text1" w:themeTint="A6" w:val="585858"/>
    </w:rPr>
  </w:style>
  <w:style w:customStyle="1" w:styleId="37" w:type="character">
    <w:name w:val="Heading 7 Char"/>
    <w:basedOn w:val="19"/>
    <w:link w:val="9"/>
    <w:semiHidden/>
    <w:qFormat/>
    <w:uiPriority w:val="9"/>
    <w:rPr>
      <w:rFonts w:cstheme="majorBidi" w:eastAsiaTheme="majorEastAsia"/>
      <w:color w:themeColor="text1" w:themeTint="A6" w:val="585858"/>
    </w:rPr>
  </w:style>
  <w:style w:customStyle="1" w:styleId="38" w:type="character">
    <w:name w:val="Heading 8 Char"/>
    <w:basedOn w:val="19"/>
    <w:link w:val="10"/>
    <w:semiHidden/>
    <w:qFormat/>
    <w:uiPriority w:val="9"/>
    <w:rPr>
      <w:rFonts w:cstheme="majorBidi" w:eastAsiaTheme="majorEastAsia"/>
      <w:i/>
      <w:iCs/>
      <w:color w:themeColor="text1" w:themeTint="D8" w:val="262626"/>
    </w:rPr>
  </w:style>
  <w:style w:customStyle="1" w:styleId="39" w:type="character">
    <w:name w:val="Heading 9 Char"/>
    <w:basedOn w:val="19"/>
    <w:link w:val="11"/>
    <w:semiHidden/>
    <w:uiPriority w:val="9"/>
    <w:rPr>
      <w:rFonts w:cstheme="majorBidi" w:eastAsiaTheme="majorEastAsia"/>
      <w:color w:themeColor="text1" w:themeTint="D8" w:val="262626"/>
    </w:rPr>
  </w:style>
  <w:style w:customStyle="1" w:styleId="40" w:type="paragraph">
    <w:name w:val="Footnote Block Text"/>
    <w:basedOn w:val="17"/>
    <w:next w:val="17"/>
    <w:unhideWhenUsed/>
    <w:qFormat/>
    <w:uiPriority w:val="9"/>
    <w:pPr>
      <w:spacing w:after="100" w:before="100"/>
      <w:ind w:firstLine="0" w:left="480" w:right="480"/>
    </w:pPr>
  </w:style>
  <w:style w:customStyle="1" w:styleId="41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color="auto" w:space="0" w:sz="0" w:val="single"/>
        </w:tcBorders>
        <w:vAlign w:val="bottom"/>
      </w:tcPr>
    </w:tblStylePr>
  </w:style>
  <w:style w:customStyle="1" w:styleId="42" w:type="paragraph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customStyle="1" w:styleId="43" w:type="paragraph">
    <w:name w:val="Definition"/>
    <w:basedOn w:val="1"/>
    <w:uiPriority w:val="0"/>
  </w:style>
  <w:style w:customStyle="1" w:styleId="44" w:type="paragraph">
    <w:name w:val="Table Caption"/>
    <w:basedOn w:val="12"/>
    <w:uiPriority w:val="0"/>
    <w:pPr>
      <w:keepNext/>
    </w:pPr>
  </w:style>
  <w:style w:customStyle="1" w:styleId="45" w:type="paragraph">
    <w:name w:val="Image Caption"/>
    <w:basedOn w:val="12"/>
    <w:uiPriority w:val="0"/>
  </w:style>
  <w:style w:customStyle="1" w:styleId="46" w:type="paragraph">
    <w:name w:val="Figure"/>
    <w:basedOn w:val="1"/>
    <w:uiPriority w:val="0"/>
  </w:style>
  <w:style w:customStyle="1" w:styleId="47" w:type="paragraph">
    <w:name w:val="Captioned Figure"/>
    <w:basedOn w:val="46"/>
    <w:uiPriority w:val="0"/>
    <w:pPr>
      <w:keepNext/>
    </w:pPr>
  </w:style>
  <w:style w:customStyle="1" w:styleId="48" w:type="character">
    <w:name w:val="Verbatim Char"/>
    <w:basedOn w:val="21"/>
    <w:link w:val="49"/>
    <w:uiPriority w:val="0"/>
    <w:rPr>
      <w:rFonts w:ascii="Consolas" w:hAnsi="Consolas"/>
      <w:sz w:val="22"/>
    </w:rPr>
  </w:style>
  <w:style w:customStyle="1" w:styleId="49" w:type="paragraph">
    <w:name w:val="Source Code"/>
    <w:basedOn w:val="1"/>
    <w:link w:val="48"/>
    <w:uiPriority w:val="0"/>
    <w:pPr>
      <w:wordWrap w:val="0"/>
    </w:pPr>
  </w:style>
  <w:style w:customStyle="1" w:styleId="50" w:type="character">
    <w:name w:val="Section Number"/>
    <w:basedOn w:val="21"/>
    <w:uiPriority w:val="0"/>
  </w:style>
  <w:style w:customStyle="1" w:styleId="51" w:type="paragraph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0F4761"/>
    </w:rPr>
  </w:style>
  <w:style w:customStyle="1" w:styleId="52" w:type="character">
    <w:name w:val="KeywordTok"/>
    <w:basedOn w:val="48"/>
    <w:uiPriority w:val="0"/>
    <w:rPr>
      <w:b/>
      <w:color w:val="007020"/>
    </w:rPr>
  </w:style>
  <w:style w:customStyle="1" w:styleId="53" w:type="character">
    <w:name w:val="DataTypeTok"/>
    <w:basedOn w:val="48"/>
    <w:uiPriority w:val="0"/>
    <w:rPr>
      <w:color w:val="902000"/>
    </w:rPr>
  </w:style>
  <w:style w:customStyle="1" w:styleId="54" w:type="character">
    <w:name w:val="DecValTok"/>
    <w:basedOn w:val="48"/>
    <w:uiPriority w:val="0"/>
    <w:rPr>
      <w:color w:val="40A070"/>
    </w:rPr>
  </w:style>
  <w:style w:customStyle="1" w:styleId="55" w:type="character">
    <w:name w:val="BaseNTok"/>
    <w:basedOn w:val="48"/>
    <w:uiPriority w:val="0"/>
    <w:rPr>
      <w:color w:val="40A070"/>
    </w:rPr>
  </w:style>
  <w:style w:customStyle="1" w:styleId="56" w:type="character">
    <w:name w:val="FloatTok"/>
    <w:basedOn w:val="48"/>
    <w:uiPriority w:val="0"/>
    <w:rPr>
      <w:color w:val="40A070"/>
    </w:rPr>
  </w:style>
  <w:style w:customStyle="1" w:styleId="57" w:type="character">
    <w:name w:val="ConstantTok"/>
    <w:basedOn w:val="48"/>
    <w:uiPriority w:val="0"/>
    <w:rPr>
      <w:color w:val="880000"/>
    </w:rPr>
  </w:style>
  <w:style w:customStyle="1" w:styleId="58" w:type="character">
    <w:name w:val="CharTok"/>
    <w:basedOn w:val="48"/>
    <w:qFormat/>
    <w:uiPriority w:val="0"/>
    <w:rPr>
      <w:color w:val="4070A0"/>
    </w:rPr>
  </w:style>
  <w:style w:customStyle="1" w:styleId="59" w:type="character">
    <w:name w:val="SpecialCharTok"/>
    <w:basedOn w:val="48"/>
    <w:uiPriority w:val="0"/>
    <w:rPr>
      <w:color w:val="4070A0"/>
    </w:rPr>
  </w:style>
  <w:style w:customStyle="1" w:styleId="60" w:type="character">
    <w:name w:val="StringTok"/>
    <w:basedOn w:val="48"/>
    <w:uiPriority w:val="0"/>
    <w:rPr>
      <w:color w:val="4070A0"/>
    </w:rPr>
  </w:style>
  <w:style w:customStyle="1" w:styleId="61" w:type="character">
    <w:name w:val="VerbatimStringTok"/>
    <w:basedOn w:val="48"/>
    <w:uiPriority w:val="0"/>
    <w:rPr>
      <w:color w:val="4070A0"/>
    </w:rPr>
  </w:style>
  <w:style w:customStyle="1" w:styleId="62" w:type="character">
    <w:name w:val="SpecialStringTok"/>
    <w:basedOn w:val="48"/>
    <w:uiPriority w:val="0"/>
    <w:rPr>
      <w:color w:val="BB6688"/>
    </w:rPr>
  </w:style>
  <w:style w:customStyle="1" w:styleId="63" w:type="character">
    <w:name w:val="ImportTok"/>
    <w:basedOn w:val="48"/>
    <w:uiPriority w:val="0"/>
    <w:rPr>
      <w:b/>
      <w:color w:val="008000"/>
    </w:rPr>
  </w:style>
  <w:style w:customStyle="1" w:styleId="64" w:type="character">
    <w:name w:val="CommentTok"/>
    <w:basedOn w:val="48"/>
    <w:uiPriority w:val="0"/>
    <w:rPr>
      <w:i/>
      <w:color w:val="60A0B0"/>
    </w:rPr>
  </w:style>
  <w:style w:customStyle="1" w:styleId="65" w:type="character">
    <w:name w:val="DocumentationTok"/>
    <w:basedOn w:val="48"/>
    <w:uiPriority w:val="0"/>
    <w:rPr>
      <w:i/>
      <w:color w:val="BA2121"/>
    </w:rPr>
  </w:style>
  <w:style w:customStyle="1" w:styleId="66" w:type="character">
    <w:name w:val="AnnotationTok"/>
    <w:basedOn w:val="48"/>
    <w:uiPriority w:val="0"/>
    <w:rPr>
      <w:b/>
      <w:i/>
      <w:color w:val="60A0B0"/>
    </w:rPr>
  </w:style>
  <w:style w:customStyle="1" w:styleId="67" w:type="character">
    <w:name w:val="CommentVarTok"/>
    <w:basedOn w:val="48"/>
    <w:qFormat/>
    <w:uiPriority w:val="0"/>
    <w:rPr>
      <w:b/>
      <w:i/>
      <w:color w:val="60A0B0"/>
    </w:rPr>
  </w:style>
  <w:style w:customStyle="1" w:styleId="68" w:type="character">
    <w:name w:val="OtherTok"/>
    <w:basedOn w:val="48"/>
    <w:uiPriority w:val="0"/>
    <w:rPr>
      <w:color w:val="007020"/>
    </w:rPr>
  </w:style>
  <w:style w:customStyle="1" w:styleId="69" w:type="character">
    <w:name w:val="FunctionTok"/>
    <w:basedOn w:val="48"/>
    <w:uiPriority w:val="0"/>
    <w:rPr>
      <w:color w:val="06287E"/>
    </w:rPr>
  </w:style>
  <w:style w:customStyle="1" w:styleId="70" w:type="character">
    <w:name w:val="VariableTok"/>
    <w:basedOn w:val="48"/>
    <w:uiPriority w:val="0"/>
    <w:rPr>
      <w:color w:val="19177C"/>
    </w:rPr>
  </w:style>
  <w:style w:customStyle="1" w:styleId="71" w:type="character">
    <w:name w:val="ControlFlowTok"/>
    <w:basedOn w:val="48"/>
    <w:uiPriority w:val="0"/>
    <w:rPr>
      <w:b/>
      <w:color w:val="007020"/>
    </w:rPr>
  </w:style>
  <w:style w:customStyle="1" w:styleId="72" w:type="character">
    <w:name w:val="OperatorTok"/>
    <w:basedOn w:val="48"/>
    <w:uiPriority w:val="0"/>
    <w:rPr>
      <w:color w:val="666666"/>
    </w:rPr>
  </w:style>
  <w:style w:customStyle="1" w:styleId="73" w:type="character">
    <w:name w:val="BuiltInTok"/>
    <w:basedOn w:val="48"/>
    <w:uiPriority w:val="0"/>
    <w:rPr>
      <w:color w:val="008000"/>
    </w:rPr>
  </w:style>
  <w:style w:customStyle="1" w:styleId="74" w:type="character">
    <w:name w:val="ExtensionTok"/>
    <w:basedOn w:val="48"/>
    <w:uiPriority w:val="0"/>
  </w:style>
  <w:style w:customStyle="1" w:styleId="75" w:type="character">
    <w:name w:val="PreprocessorTok"/>
    <w:basedOn w:val="48"/>
    <w:uiPriority w:val="0"/>
    <w:rPr>
      <w:color w:val="BC7A00"/>
    </w:rPr>
  </w:style>
  <w:style w:customStyle="1" w:styleId="76" w:type="character">
    <w:name w:val="AttributeTok"/>
    <w:basedOn w:val="48"/>
    <w:qFormat/>
    <w:uiPriority w:val="0"/>
    <w:rPr>
      <w:color w:val="7D9029"/>
    </w:rPr>
  </w:style>
  <w:style w:customStyle="1" w:styleId="77" w:type="character">
    <w:name w:val="RegionMarkerTok"/>
    <w:basedOn w:val="48"/>
    <w:uiPriority w:val="0"/>
  </w:style>
  <w:style w:customStyle="1" w:styleId="78" w:type="character">
    <w:name w:val="InformationTok"/>
    <w:basedOn w:val="48"/>
    <w:uiPriority w:val="0"/>
    <w:rPr>
      <w:b/>
      <w:i/>
      <w:color w:val="60A0B0"/>
    </w:rPr>
  </w:style>
  <w:style w:customStyle="1" w:styleId="79" w:type="character">
    <w:name w:val="WarningTok"/>
    <w:basedOn w:val="48"/>
    <w:uiPriority w:val="0"/>
    <w:rPr>
      <w:b/>
      <w:i/>
      <w:color w:val="60A0B0"/>
    </w:rPr>
  </w:style>
  <w:style w:customStyle="1" w:styleId="80" w:type="character">
    <w:name w:val="AlertTok"/>
    <w:basedOn w:val="48"/>
    <w:uiPriority w:val="0"/>
    <w:rPr>
      <w:b/>
      <w:color w:val="FF0000"/>
    </w:rPr>
  </w:style>
  <w:style w:customStyle="1" w:styleId="81" w:type="character">
    <w:name w:val="ErrorTok"/>
    <w:basedOn w:val="48"/>
    <w:uiPriority w:val="0"/>
    <w:rPr>
      <w:b/>
      <w:color w:val="FF0000"/>
    </w:rPr>
  </w:style>
  <w:style w:customStyle="1" w:styleId="82" w:type="character">
    <w:name w:val="NormalTok"/>
    <w:basedOn w:val="48"/>
    <w:uiPriority w:val="0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1274</Words>
  <Characters>7604</Characters>
  <Lines>12</Lines>
  <Paragraphs>8</Paragraphs>
  <TotalTime>6</TotalTime>
  <ScaleCrop>false</ScaleCrop>
  <LinksUpToDate>false</LinksUpToDate>
  <CharactersWithSpaces>9207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2026-09-08T05:53:53Z</dcterms:created>
  <dcterms:modified xsi:type="dcterms:W3CDTF">2026-09-08T05:53:53Z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