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CB8B7" w14:textId="41F14436" w:rsidR="00AD664D" w:rsidRPr="00E640CF" w:rsidRDefault="00AD664D" w:rsidP="00E640CF">
      <w:pPr>
        <w:widowControl/>
        <w:shd w:val="clear" w:color="auto" w:fill="FFFFFF"/>
        <w:jc w:val="left"/>
        <w:rPr>
          <w:rStyle w:val="mp-description-level"/>
          <w:rFonts w:ascii="仿宋" w:eastAsia="仿宋" w:hAnsi="仿宋"/>
          <w:szCs w:val="21"/>
          <w:shd w:val="clear" w:color="auto" w:fill="FFFFFF"/>
        </w:rPr>
      </w:pPr>
      <w:r w:rsidRPr="00E640CF">
        <w:rPr>
          <w:rFonts w:ascii="仿宋" w:eastAsia="仿宋" w:hAnsi="仿宋" w:cs="宋体" w:hint="eastAsia"/>
          <w:kern w:val="0"/>
          <w:szCs w:val="21"/>
        </w:rPr>
        <w:t>主标题：</w:t>
      </w:r>
      <w:r w:rsidR="00E640CF" w:rsidRPr="00E640CF">
        <w:rPr>
          <w:rFonts w:ascii="仿宋" w:eastAsia="仿宋" w:hAnsi="仿宋" w:hint="eastAsia"/>
          <w:szCs w:val="21"/>
          <w:shd w:val="clear" w:color="auto" w:fill="FFFFFF"/>
        </w:rPr>
        <w:t>横店影视城</w:t>
      </w:r>
      <w:r w:rsidRPr="00E640CF">
        <w:rPr>
          <w:rFonts w:ascii="Calibri" w:eastAsia="仿宋" w:hAnsi="Calibri" w:cs="Calibri"/>
          <w:szCs w:val="21"/>
          <w:shd w:val="clear" w:color="auto" w:fill="FFFFFF"/>
        </w:rPr>
        <w:t> </w:t>
      </w:r>
      <w:r w:rsidRPr="00E640CF">
        <w:rPr>
          <w:rStyle w:val="mp-description-level"/>
          <w:rFonts w:ascii="仿宋" w:eastAsia="仿宋" w:hAnsi="仿宋" w:hint="eastAsia"/>
          <w:szCs w:val="21"/>
          <w:shd w:val="clear" w:color="auto" w:fill="FFFFFF"/>
        </w:rPr>
        <w:t>5A景区</w:t>
      </w:r>
    </w:p>
    <w:p w14:paraId="35D0BD7D" w14:textId="7AB0142A" w:rsidR="00AD664D" w:rsidRPr="00E640CF" w:rsidRDefault="00AD664D" w:rsidP="00E640CF">
      <w:pPr>
        <w:widowControl/>
        <w:shd w:val="clear" w:color="auto" w:fill="FFFFFF"/>
        <w:jc w:val="left"/>
        <w:rPr>
          <w:rFonts w:ascii="仿宋" w:eastAsia="仿宋" w:hAnsi="仿宋"/>
          <w:szCs w:val="21"/>
          <w:shd w:val="clear" w:color="auto" w:fill="FFFFFF"/>
        </w:rPr>
      </w:pPr>
      <w:r w:rsidRPr="00E640CF">
        <w:rPr>
          <w:rFonts w:ascii="仿宋" w:eastAsia="仿宋" w:hAnsi="仿宋" w:cs="宋体" w:hint="eastAsia"/>
          <w:kern w:val="0"/>
          <w:szCs w:val="21"/>
        </w:rPr>
        <w:t>副标题：</w:t>
      </w:r>
      <w:r w:rsidR="00E640CF" w:rsidRPr="00E640CF">
        <w:rPr>
          <w:rFonts w:ascii="仿宋" w:eastAsia="仿宋" w:hAnsi="仿宋" w:hint="eastAsia"/>
          <w:szCs w:val="21"/>
          <w:shd w:val="clear" w:color="auto" w:fill="FFFFFF"/>
        </w:rPr>
        <w:t>被誉为“中国好莱坞”</w:t>
      </w:r>
    </w:p>
    <w:p w14:paraId="11B6D966" w14:textId="076A136D" w:rsidR="00F239D7" w:rsidRPr="00E640CF" w:rsidRDefault="00F239D7" w:rsidP="00E640CF">
      <w:pPr>
        <w:widowControl/>
        <w:shd w:val="clear" w:color="auto" w:fill="FFFFFF"/>
        <w:jc w:val="left"/>
        <w:rPr>
          <w:rFonts w:ascii="仿宋" w:eastAsia="仿宋" w:hAnsi="仿宋" w:cs="宋体"/>
          <w:kern w:val="0"/>
          <w:szCs w:val="21"/>
        </w:rPr>
      </w:pPr>
      <w:r w:rsidRPr="00E640CF">
        <w:rPr>
          <w:rFonts w:ascii="仿宋" w:eastAsia="仿宋" w:hAnsi="仿宋" w:cs="宋体" w:hint="eastAsia"/>
          <w:kern w:val="0"/>
          <w:szCs w:val="21"/>
        </w:rPr>
        <w:t>票价：</w:t>
      </w:r>
      <w:r w:rsidR="00E640CF" w:rsidRPr="00E640CF">
        <w:rPr>
          <w:rFonts w:ascii="仿宋" w:eastAsia="仿宋" w:hAnsi="仿宋" w:cs="宋体"/>
          <w:kern w:val="0"/>
          <w:szCs w:val="21"/>
        </w:rPr>
        <w:t>80</w:t>
      </w:r>
    </w:p>
    <w:p w14:paraId="34B2F6B3" w14:textId="66274294" w:rsidR="00D00FF1" w:rsidRPr="00E640CF" w:rsidRDefault="00D00FF1" w:rsidP="00E640CF">
      <w:pPr>
        <w:widowControl/>
        <w:shd w:val="clear" w:color="auto" w:fill="FFFFFF"/>
        <w:jc w:val="left"/>
        <w:rPr>
          <w:rFonts w:ascii="仿宋" w:eastAsia="仿宋" w:hAnsi="仿宋" w:cs="宋体"/>
          <w:kern w:val="0"/>
          <w:szCs w:val="21"/>
        </w:rPr>
      </w:pPr>
      <w:r w:rsidRPr="00E640CF">
        <w:rPr>
          <w:rFonts w:ascii="仿宋" w:eastAsia="仿宋" w:hAnsi="仿宋" w:cs="宋体" w:hint="eastAsia"/>
          <w:kern w:val="0"/>
          <w:szCs w:val="21"/>
        </w:rPr>
        <w:t>景区</w:t>
      </w:r>
      <w:r w:rsidR="00AD664D" w:rsidRPr="00E640CF">
        <w:rPr>
          <w:rFonts w:ascii="仿宋" w:eastAsia="仿宋" w:hAnsi="仿宋" w:cs="宋体" w:hint="eastAsia"/>
          <w:kern w:val="0"/>
          <w:szCs w:val="21"/>
        </w:rPr>
        <w:t>介绍</w:t>
      </w:r>
      <w:r w:rsidRPr="00E640CF">
        <w:rPr>
          <w:rFonts w:ascii="仿宋" w:eastAsia="仿宋" w:hAnsi="仿宋" w:cs="宋体" w:hint="eastAsia"/>
          <w:kern w:val="0"/>
          <w:szCs w:val="21"/>
        </w:rPr>
        <w:t>：</w:t>
      </w:r>
    </w:p>
    <w:p w14:paraId="60E420E1" w14:textId="77777777" w:rsidR="00E640CF" w:rsidRPr="00E640CF" w:rsidRDefault="00E640CF" w:rsidP="00E640CF">
      <w:pPr>
        <w:widowControl/>
        <w:shd w:val="clear" w:color="auto" w:fill="FFFFFF"/>
        <w:jc w:val="left"/>
        <w:rPr>
          <w:rFonts w:ascii="仿宋" w:eastAsia="仿宋" w:hAnsi="仿宋" w:cs="宋体"/>
          <w:kern w:val="0"/>
          <w:szCs w:val="21"/>
        </w:rPr>
      </w:pPr>
      <w:r w:rsidRPr="00E640CF">
        <w:rPr>
          <w:rFonts w:ascii="仿宋" w:eastAsia="仿宋" w:hAnsi="仿宋" w:cs="宋体" w:hint="eastAsia"/>
          <w:kern w:val="0"/>
          <w:szCs w:val="21"/>
        </w:rPr>
        <w:t>横店位于东阳市，地处浙中黄金旅游线上，与中国小商品城义乌相距36公里。横店是扬名中外的“东方好莱坞”。横店影视城下辖12个影视拍摄基地，总计用地4963亩，建筑面积495995平方米。影视城共有八大景区，分别是秦王宫景区、清明上河图景区、江南水乡景区、大智禅寺景区、广州街香港街景区以及明清宫苑、</w:t>
      </w:r>
      <w:proofErr w:type="gramStart"/>
      <w:r w:rsidRPr="00E640CF">
        <w:rPr>
          <w:rFonts w:ascii="仿宋" w:eastAsia="仿宋" w:hAnsi="仿宋" w:cs="宋体" w:hint="eastAsia"/>
          <w:kern w:val="0"/>
          <w:szCs w:val="21"/>
        </w:rPr>
        <w:t>屏岩洞府</w:t>
      </w:r>
      <w:proofErr w:type="gramEnd"/>
      <w:r w:rsidRPr="00E640CF">
        <w:rPr>
          <w:rFonts w:ascii="仿宋" w:eastAsia="仿宋" w:hAnsi="仿宋" w:cs="宋体" w:hint="eastAsia"/>
          <w:kern w:val="0"/>
          <w:szCs w:val="21"/>
        </w:rPr>
        <w:t>景区、明清民居博览城。</w:t>
      </w:r>
    </w:p>
    <w:p w14:paraId="2ACE4CDA" w14:textId="28522D19" w:rsidR="00E640CF" w:rsidRPr="00E640CF" w:rsidRDefault="00E640CF" w:rsidP="00E640CF">
      <w:pPr>
        <w:widowControl/>
        <w:shd w:val="clear" w:color="auto" w:fill="FFFFFF"/>
        <w:jc w:val="left"/>
        <w:rPr>
          <w:rFonts w:ascii="仿宋" w:eastAsia="仿宋" w:hAnsi="仿宋" w:cs="宋体"/>
          <w:kern w:val="0"/>
          <w:szCs w:val="21"/>
        </w:rPr>
      </w:pPr>
      <w:r w:rsidRPr="00E640CF">
        <w:rPr>
          <w:rFonts w:ascii="仿宋" w:eastAsia="仿宋" w:hAnsi="仿宋" w:cs="宋体" w:hint="eastAsia"/>
          <w:kern w:val="0"/>
          <w:szCs w:val="21"/>
        </w:rPr>
        <w:t>今天的横店影视城不仅以八大特色外景基地吸引着中外影视中人和旅游者，还建起了横店集团展览馆、东阳人才博览馆、东阳木雕陈列馆、严济慈纪念馆等一批文化教育馆园，以及度假村、文化村、娱乐村等一批休闲娱乐场所。此外，横店的南上湖公园、凤凰山公园和典型火山</w:t>
      </w:r>
      <w:proofErr w:type="gramStart"/>
      <w:r w:rsidRPr="00E640CF">
        <w:rPr>
          <w:rFonts w:ascii="仿宋" w:eastAsia="仿宋" w:hAnsi="仿宋" w:cs="宋体" w:hint="eastAsia"/>
          <w:kern w:val="0"/>
          <w:szCs w:val="21"/>
        </w:rPr>
        <w:t>椎</w:t>
      </w:r>
      <w:proofErr w:type="gramEnd"/>
      <w:r w:rsidRPr="00E640CF">
        <w:rPr>
          <w:rFonts w:ascii="仿宋" w:eastAsia="仿宋" w:hAnsi="仿宋" w:cs="宋体" w:hint="eastAsia"/>
          <w:kern w:val="0"/>
          <w:szCs w:val="21"/>
        </w:rPr>
        <w:t>八面山景区都是值得一游的地方。在这里，一共诞生了《汉武大帝》、《宫锁心玉》、 《步步惊心》、《甄嬛传》等400多部影视剧。一年四季都有各大剧组在此拍戏，各大景区随时都能看到身穿戏袍的明星演员。在影视城内有一条万盛美食街，这里几乎聚集了世界各地和中国各地的风味美食，其中有重庆风味的奇</w:t>
      </w:r>
      <w:proofErr w:type="gramStart"/>
      <w:r w:rsidRPr="00E640CF">
        <w:rPr>
          <w:rFonts w:ascii="仿宋" w:eastAsia="仿宋" w:hAnsi="仿宋" w:cs="宋体" w:hint="eastAsia"/>
          <w:kern w:val="0"/>
          <w:szCs w:val="21"/>
        </w:rPr>
        <w:t>奇</w:t>
      </w:r>
      <w:proofErr w:type="gramEnd"/>
      <w:r w:rsidRPr="00E640CF">
        <w:rPr>
          <w:rFonts w:ascii="仿宋" w:eastAsia="仿宋" w:hAnsi="仿宋" w:cs="宋体" w:hint="eastAsia"/>
          <w:kern w:val="0"/>
          <w:szCs w:val="21"/>
        </w:rPr>
        <w:t>火锅、金华特色的“酸菜黑鱼煲”等等。</w:t>
      </w:r>
    </w:p>
    <w:p w14:paraId="3DDD7E76" w14:textId="77777777" w:rsidR="00D00FF1" w:rsidRPr="00E640CF" w:rsidRDefault="00D00FF1" w:rsidP="00E640CF">
      <w:pPr>
        <w:widowControl/>
        <w:shd w:val="clear" w:color="auto" w:fill="FFFFFF"/>
        <w:jc w:val="left"/>
        <w:rPr>
          <w:rFonts w:ascii="仿宋" w:eastAsia="仿宋" w:hAnsi="仿宋" w:cs="宋体"/>
          <w:b/>
          <w:bCs/>
          <w:kern w:val="0"/>
          <w:szCs w:val="21"/>
        </w:rPr>
      </w:pPr>
      <w:r w:rsidRPr="00E640CF">
        <w:rPr>
          <w:rFonts w:ascii="仿宋" w:eastAsia="仿宋" w:hAnsi="仿宋" w:cs="宋体" w:hint="eastAsia"/>
          <w:b/>
          <w:bCs/>
          <w:kern w:val="0"/>
          <w:szCs w:val="21"/>
        </w:rPr>
        <w:t>开放时间：</w:t>
      </w:r>
    </w:p>
    <w:p w14:paraId="754941E4" w14:textId="431F26FE" w:rsidR="00D00FF1" w:rsidRPr="00E640CF" w:rsidRDefault="00E640CF" w:rsidP="00E640CF">
      <w:pPr>
        <w:widowControl/>
        <w:shd w:val="clear" w:color="auto" w:fill="FFFFFF"/>
        <w:jc w:val="left"/>
        <w:rPr>
          <w:rFonts w:ascii="仿宋" w:eastAsia="仿宋" w:hAnsi="仿宋" w:cs="宋体"/>
          <w:kern w:val="0"/>
          <w:szCs w:val="21"/>
        </w:rPr>
      </w:pPr>
      <w:r w:rsidRPr="00E640CF">
        <w:rPr>
          <w:rFonts w:ascii="仿宋" w:eastAsia="仿宋" w:hAnsi="仿宋" w:hint="eastAsia"/>
          <w:szCs w:val="21"/>
          <w:shd w:val="clear" w:color="auto" w:fill="FFFFFF"/>
        </w:rPr>
        <w:t>5月～9月：全天开放；</w:t>
      </w:r>
      <w:r w:rsidRPr="00E640CF">
        <w:rPr>
          <w:rFonts w:ascii="仿宋" w:eastAsia="仿宋" w:hAnsi="仿宋" w:hint="eastAsia"/>
          <w:szCs w:val="21"/>
        </w:rPr>
        <w:br/>
      </w:r>
      <w:r w:rsidRPr="00E640CF">
        <w:rPr>
          <w:rFonts w:ascii="仿宋" w:eastAsia="仿宋" w:hAnsi="仿宋" w:hint="eastAsia"/>
          <w:szCs w:val="21"/>
          <w:shd w:val="clear" w:color="auto" w:fill="FFFFFF"/>
        </w:rPr>
        <w:t>10月～4月：全天开放；</w:t>
      </w:r>
    </w:p>
    <w:p w14:paraId="3786D4C6" w14:textId="77777777" w:rsidR="00E640CF" w:rsidRPr="00E640CF" w:rsidRDefault="00E640CF" w:rsidP="00E640CF">
      <w:pPr>
        <w:widowControl/>
        <w:shd w:val="clear" w:color="auto" w:fill="FFFFFF"/>
        <w:jc w:val="center"/>
        <w:outlineLvl w:val="1"/>
        <w:rPr>
          <w:rFonts w:ascii="仿宋" w:eastAsia="仿宋" w:hAnsi="仿宋" w:cs="Tahoma"/>
          <w:b/>
          <w:bCs/>
          <w:kern w:val="0"/>
          <w:szCs w:val="21"/>
        </w:rPr>
      </w:pPr>
      <w:r w:rsidRPr="00E640CF">
        <w:rPr>
          <w:rFonts w:ascii="仿宋" w:eastAsia="仿宋" w:hAnsi="仿宋" w:cs="Tahoma"/>
          <w:b/>
          <w:bCs/>
          <w:kern w:val="0"/>
          <w:szCs w:val="21"/>
        </w:rPr>
        <w:t>特色看点</w:t>
      </w:r>
    </w:p>
    <w:tbl>
      <w:tblPr>
        <w:tblStyle w:val="a8"/>
        <w:tblW w:w="0" w:type="auto"/>
        <w:tblLook w:val="04A0" w:firstRow="1" w:lastRow="0" w:firstColumn="1" w:lastColumn="0" w:noHBand="0" w:noVBand="1"/>
      </w:tblPr>
      <w:tblGrid>
        <w:gridCol w:w="1413"/>
        <w:gridCol w:w="6883"/>
      </w:tblGrid>
      <w:tr w:rsidR="00E640CF" w:rsidRPr="00E640CF" w14:paraId="400BFAC0" w14:textId="77777777" w:rsidTr="00CF000C">
        <w:tc>
          <w:tcPr>
            <w:tcW w:w="1413" w:type="dxa"/>
          </w:tcPr>
          <w:p w14:paraId="3D667141" w14:textId="14DB68DC" w:rsidR="00D00FF1" w:rsidRPr="00E640CF" w:rsidRDefault="00E640CF" w:rsidP="00E640CF">
            <w:pPr>
              <w:rPr>
                <w:rFonts w:ascii="仿宋" w:eastAsia="仿宋" w:hAnsi="仿宋"/>
                <w:szCs w:val="21"/>
              </w:rPr>
            </w:pPr>
            <w:r w:rsidRPr="00E640CF">
              <w:rPr>
                <w:rFonts w:ascii="仿宋" w:eastAsia="仿宋" w:hAnsi="仿宋" w:hint="eastAsia"/>
                <w:szCs w:val="21"/>
              </w:rPr>
              <w:t>横店特色</w:t>
            </w:r>
            <w:r w:rsidR="00D00FF1" w:rsidRPr="00E640CF">
              <w:rPr>
                <w:rFonts w:ascii="仿宋" w:eastAsia="仿宋" w:hAnsi="仿宋" w:hint="eastAsia"/>
                <w:szCs w:val="21"/>
              </w:rPr>
              <w:t>1</w:t>
            </w:r>
          </w:p>
        </w:tc>
        <w:tc>
          <w:tcPr>
            <w:tcW w:w="6883" w:type="dxa"/>
          </w:tcPr>
          <w:p w14:paraId="26810E3D" w14:textId="21941823" w:rsidR="00D00FF1" w:rsidRPr="00E640CF" w:rsidRDefault="00E640CF" w:rsidP="009D630C">
            <w:pPr>
              <w:pStyle w:val="3"/>
              <w:shd w:val="clear" w:color="auto" w:fill="FFFFFF"/>
              <w:spacing w:before="0" w:after="0" w:line="240" w:lineRule="auto"/>
              <w:rPr>
                <w:rFonts w:ascii="仿宋" w:eastAsia="仿宋" w:hAnsi="仿宋"/>
                <w:sz w:val="21"/>
                <w:szCs w:val="21"/>
              </w:rPr>
            </w:pPr>
            <w:r w:rsidRPr="00E640CF">
              <w:rPr>
                <w:rFonts w:ascii="仿宋" w:eastAsia="仿宋" w:hAnsi="仿宋" w:cs="Tahoma"/>
                <w:b w:val="0"/>
                <w:bCs w:val="0"/>
                <w:sz w:val="21"/>
                <w:szCs w:val="21"/>
              </w:rPr>
              <w:t>横店梦幻谷</w:t>
            </w:r>
            <w:r w:rsidRPr="00E640CF">
              <w:rPr>
                <w:rFonts w:ascii="仿宋" w:eastAsia="仿宋" w:hAnsi="仿宋" w:hint="eastAsia"/>
                <w:sz w:val="21"/>
                <w:szCs w:val="21"/>
              </w:rPr>
              <w:t>给你一个梦想乐园，夏日戏水乐园。</w:t>
            </w:r>
          </w:p>
        </w:tc>
      </w:tr>
      <w:tr w:rsidR="00E640CF" w:rsidRPr="00E640CF" w14:paraId="4B62DBB8" w14:textId="77777777" w:rsidTr="00CF000C">
        <w:tc>
          <w:tcPr>
            <w:tcW w:w="1413" w:type="dxa"/>
          </w:tcPr>
          <w:p w14:paraId="747BB215" w14:textId="3669BE7F" w:rsidR="00D00FF1" w:rsidRPr="00E640CF" w:rsidRDefault="00E640CF" w:rsidP="00E640CF">
            <w:pPr>
              <w:rPr>
                <w:rFonts w:ascii="仿宋" w:eastAsia="仿宋" w:hAnsi="仿宋"/>
                <w:szCs w:val="21"/>
              </w:rPr>
            </w:pPr>
            <w:r w:rsidRPr="00E640CF">
              <w:rPr>
                <w:rFonts w:ascii="仿宋" w:eastAsia="仿宋" w:hAnsi="仿宋" w:hint="eastAsia"/>
                <w:szCs w:val="21"/>
              </w:rPr>
              <w:t>横店特色</w:t>
            </w:r>
            <w:r w:rsidR="00D00FF1" w:rsidRPr="00E640CF">
              <w:rPr>
                <w:rFonts w:ascii="仿宋" w:eastAsia="仿宋" w:hAnsi="仿宋" w:hint="eastAsia"/>
                <w:szCs w:val="21"/>
              </w:rPr>
              <w:t>2</w:t>
            </w:r>
          </w:p>
        </w:tc>
        <w:tc>
          <w:tcPr>
            <w:tcW w:w="6883" w:type="dxa"/>
          </w:tcPr>
          <w:p w14:paraId="11BCAFC4" w14:textId="77777777" w:rsidR="00E640CF" w:rsidRPr="00E640CF" w:rsidRDefault="00E640CF" w:rsidP="00E640CF">
            <w:pPr>
              <w:pStyle w:val="3"/>
              <w:shd w:val="clear" w:color="auto" w:fill="FFFFFF"/>
              <w:spacing w:before="0" w:after="0" w:line="240" w:lineRule="auto"/>
              <w:rPr>
                <w:rFonts w:ascii="仿宋" w:eastAsia="仿宋" w:hAnsi="仿宋" w:cs="Tahoma"/>
                <w:b w:val="0"/>
                <w:bCs w:val="0"/>
                <w:sz w:val="21"/>
                <w:szCs w:val="21"/>
              </w:rPr>
            </w:pPr>
            <w:r w:rsidRPr="00E640CF">
              <w:rPr>
                <w:rFonts w:ascii="仿宋" w:eastAsia="仿宋" w:hAnsi="仿宋" w:cs="Tahoma"/>
                <w:b w:val="0"/>
                <w:bCs w:val="0"/>
                <w:sz w:val="21"/>
                <w:szCs w:val="21"/>
              </w:rPr>
              <w:t>明清宫苑</w:t>
            </w:r>
          </w:p>
          <w:p w14:paraId="269F6142" w14:textId="0FEA673F" w:rsidR="00D00FF1" w:rsidRPr="00E640CF" w:rsidRDefault="00E640CF" w:rsidP="00E640CF">
            <w:pPr>
              <w:pStyle w:val="a7"/>
              <w:shd w:val="clear" w:color="auto" w:fill="FFFFFF"/>
              <w:spacing w:before="0" w:beforeAutospacing="0" w:after="0" w:afterAutospacing="0"/>
              <w:rPr>
                <w:rFonts w:ascii="仿宋" w:eastAsia="仿宋" w:hAnsi="仿宋"/>
                <w:sz w:val="21"/>
                <w:szCs w:val="21"/>
              </w:rPr>
            </w:pPr>
            <w:r w:rsidRPr="00E640CF">
              <w:rPr>
                <w:rFonts w:ascii="仿宋" w:eastAsia="仿宋" w:hAnsi="仿宋" w:hint="eastAsia"/>
                <w:sz w:val="21"/>
                <w:szCs w:val="21"/>
              </w:rPr>
              <w:t>“明清宫苑”是按照北京紫禁城一比一的比例修建的，占地1500亩,汇聚了京城宫殿、皇家园林、王府衙门、胡同民宅等四大建筑系列，真实地再现了北京故宫原貌及老北京民居。</w:t>
            </w:r>
          </w:p>
        </w:tc>
      </w:tr>
      <w:tr w:rsidR="00E640CF" w:rsidRPr="00E640CF" w14:paraId="0C811F5A" w14:textId="77777777" w:rsidTr="00CF000C">
        <w:tc>
          <w:tcPr>
            <w:tcW w:w="1413" w:type="dxa"/>
          </w:tcPr>
          <w:p w14:paraId="6ABAB401" w14:textId="397701AA" w:rsidR="00D00FF1" w:rsidRPr="00E640CF" w:rsidRDefault="00E640CF" w:rsidP="00E640CF">
            <w:pPr>
              <w:rPr>
                <w:rFonts w:ascii="仿宋" w:eastAsia="仿宋" w:hAnsi="仿宋"/>
                <w:szCs w:val="21"/>
              </w:rPr>
            </w:pPr>
            <w:r w:rsidRPr="00E640CF">
              <w:rPr>
                <w:rFonts w:ascii="仿宋" w:eastAsia="仿宋" w:hAnsi="仿宋" w:hint="eastAsia"/>
                <w:szCs w:val="21"/>
              </w:rPr>
              <w:t>横店特色</w:t>
            </w:r>
            <w:r w:rsidR="00D00FF1" w:rsidRPr="00E640CF">
              <w:rPr>
                <w:rFonts w:ascii="仿宋" w:eastAsia="仿宋" w:hAnsi="仿宋" w:hint="eastAsia"/>
                <w:szCs w:val="21"/>
              </w:rPr>
              <w:t>3</w:t>
            </w:r>
          </w:p>
        </w:tc>
        <w:tc>
          <w:tcPr>
            <w:tcW w:w="6883" w:type="dxa"/>
          </w:tcPr>
          <w:p w14:paraId="2A940B45" w14:textId="6449581B" w:rsidR="00D00FF1" w:rsidRPr="00E640CF" w:rsidRDefault="00E640CF" w:rsidP="009D630C">
            <w:pPr>
              <w:pStyle w:val="3"/>
              <w:shd w:val="clear" w:color="auto" w:fill="FFFFFF"/>
              <w:spacing w:before="0" w:after="0" w:line="240" w:lineRule="auto"/>
              <w:rPr>
                <w:rFonts w:ascii="仿宋" w:eastAsia="仿宋" w:hAnsi="仿宋"/>
                <w:sz w:val="21"/>
                <w:szCs w:val="21"/>
              </w:rPr>
            </w:pPr>
            <w:r w:rsidRPr="00E640CF">
              <w:rPr>
                <w:rFonts w:ascii="仿宋" w:eastAsia="仿宋" w:hAnsi="仿宋" w:cs="Tahoma"/>
                <w:b w:val="0"/>
                <w:bCs w:val="0"/>
                <w:sz w:val="21"/>
                <w:szCs w:val="21"/>
              </w:rPr>
              <w:t>秦王宫</w:t>
            </w:r>
            <w:r w:rsidR="009D630C">
              <w:rPr>
                <w:rFonts w:ascii="仿宋" w:eastAsia="仿宋" w:hAnsi="仿宋" w:cs="Tahoma" w:hint="eastAsia"/>
                <w:b w:val="0"/>
                <w:bCs w:val="0"/>
                <w:sz w:val="21"/>
                <w:szCs w:val="21"/>
              </w:rPr>
              <w:t>，</w:t>
            </w:r>
            <w:r w:rsidRPr="00E640CF">
              <w:rPr>
                <w:rFonts w:ascii="仿宋" w:eastAsia="仿宋" w:hAnsi="仿宋" w:hint="eastAsia"/>
                <w:sz w:val="21"/>
                <w:szCs w:val="21"/>
              </w:rPr>
              <w:t>四海归一殿（正殿）分前殿、中殿、后殿，纵深长达120多米。宫殿气宇之轩昂，仅此便可略见一斑。</w:t>
            </w:r>
          </w:p>
        </w:tc>
      </w:tr>
      <w:tr w:rsidR="00E640CF" w:rsidRPr="00E640CF" w14:paraId="1AF00832" w14:textId="77777777" w:rsidTr="00CF000C">
        <w:tc>
          <w:tcPr>
            <w:tcW w:w="1413" w:type="dxa"/>
          </w:tcPr>
          <w:p w14:paraId="4E8AB691" w14:textId="5DC03B18" w:rsidR="00D00FF1" w:rsidRPr="00E640CF" w:rsidRDefault="00E640CF" w:rsidP="00E640CF">
            <w:pPr>
              <w:rPr>
                <w:rFonts w:ascii="仿宋" w:eastAsia="仿宋" w:hAnsi="仿宋"/>
                <w:szCs w:val="21"/>
              </w:rPr>
            </w:pPr>
            <w:r w:rsidRPr="00E640CF">
              <w:rPr>
                <w:rFonts w:ascii="仿宋" w:eastAsia="仿宋" w:hAnsi="仿宋" w:hint="eastAsia"/>
                <w:szCs w:val="21"/>
              </w:rPr>
              <w:t>横店特色</w:t>
            </w:r>
            <w:r w:rsidR="00D00FF1" w:rsidRPr="00E640CF">
              <w:rPr>
                <w:rFonts w:ascii="仿宋" w:eastAsia="仿宋" w:hAnsi="仿宋" w:hint="eastAsia"/>
                <w:szCs w:val="21"/>
              </w:rPr>
              <w:t>4</w:t>
            </w:r>
          </w:p>
        </w:tc>
        <w:tc>
          <w:tcPr>
            <w:tcW w:w="6883" w:type="dxa"/>
          </w:tcPr>
          <w:p w14:paraId="509C6589" w14:textId="49440C73" w:rsidR="00D00FF1" w:rsidRPr="009D630C" w:rsidRDefault="00E640CF" w:rsidP="009D630C">
            <w:pPr>
              <w:pStyle w:val="3"/>
              <w:shd w:val="clear" w:color="auto" w:fill="FFFFFF"/>
              <w:spacing w:before="0" w:after="0" w:line="240" w:lineRule="auto"/>
              <w:rPr>
                <w:rFonts w:ascii="仿宋" w:eastAsia="仿宋" w:hAnsi="仿宋" w:cs="Tahoma"/>
                <w:b w:val="0"/>
                <w:bCs w:val="0"/>
                <w:sz w:val="21"/>
                <w:szCs w:val="21"/>
              </w:rPr>
            </w:pPr>
            <w:r w:rsidRPr="00E640CF">
              <w:rPr>
                <w:rFonts w:ascii="仿宋" w:eastAsia="仿宋" w:hAnsi="仿宋" w:cs="Tahoma"/>
                <w:b w:val="0"/>
                <w:bCs w:val="0"/>
                <w:sz w:val="21"/>
                <w:szCs w:val="21"/>
              </w:rPr>
              <w:t>清明上河图</w:t>
            </w:r>
            <w:r w:rsidR="009D630C">
              <w:rPr>
                <w:rFonts w:ascii="仿宋" w:eastAsia="仿宋" w:hAnsi="仿宋" w:cs="Tahoma" w:hint="eastAsia"/>
                <w:b w:val="0"/>
                <w:bCs w:val="0"/>
                <w:sz w:val="21"/>
                <w:szCs w:val="21"/>
              </w:rPr>
              <w:t>，</w:t>
            </w:r>
            <w:r w:rsidRPr="00E640CF">
              <w:rPr>
                <w:rFonts w:ascii="仿宋" w:eastAsia="仿宋" w:hAnsi="仿宋" w:hint="eastAsia"/>
                <w:sz w:val="21"/>
                <w:szCs w:val="21"/>
              </w:rPr>
              <w:t>踏上“汴河”上最雄伟的桥“虹桥”两岸风光 尽收眼底，《清明上河图》是以虹桥为中心，沿</w:t>
            </w:r>
            <w:proofErr w:type="gramStart"/>
            <w:r w:rsidRPr="00E640CF">
              <w:rPr>
                <w:rFonts w:ascii="仿宋" w:eastAsia="仿宋" w:hAnsi="仿宋" w:hint="eastAsia"/>
                <w:sz w:val="21"/>
                <w:szCs w:val="21"/>
              </w:rPr>
              <w:t>汴河展开</w:t>
            </w:r>
            <w:proofErr w:type="gramEnd"/>
            <w:r w:rsidRPr="00E640CF">
              <w:rPr>
                <w:rFonts w:ascii="仿宋" w:eastAsia="仿宋" w:hAnsi="仿宋" w:hint="eastAsia"/>
                <w:sz w:val="21"/>
                <w:szCs w:val="21"/>
              </w:rPr>
              <w:t>描绘的精彩画面。汴河蜿蜒，河水清澈，波光粼粼，再现了千年前北宋东京汴河漕运景象。</w:t>
            </w:r>
          </w:p>
        </w:tc>
      </w:tr>
      <w:tr w:rsidR="00E640CF" w:rsidRPr="00E640CF" w14:paraId="4838D68E" w14:textId="77777777" w:rsidTr="00CF000C">
        <w:tc>
          <w:tcPr>
            <w:tcW w:w="1413" w:type="dxa"/>
          </w:tcPr>
          <w:p w14:paraId="7836C95E" w14:textId="6FD801D9" w:rsidR="00D00FF1" w:rsidRPr="00E640CF" w:rsidRDefault="00E640CF" w:rsidP="00E640CF">
            <w:pPr>
              <w:rPr>
                <w:rFonts w:ascii="仿宋" w:eastAsia="仿宋" w:hAnsi="仿宋"/>
                <w:szCs w:val="21"/>
              </w:rPr>
            </w:pPr>
            <w:bookmarkStart w:id="0" w:name="_GoBack" w:colFirst="1" w:colLast="1"/>
            <w:r w:rsidRPr="00E640CF">
              <w:rPr>
                <w:rFonts w:ascii="仿宋" w:eastAsia="仿宋" w:hAnsi="仿宋" w:hint="eastAsia"/>
                <w:szCs w:val="21"/>
              </w:rPr>
              <w:t>横店特色</w:t>
            </w:r>
            <w:r w:rsidR="00D00FF1" w:rsidRPr="00E640CF">
              <w:rPr>
                <w:rFonts w:ascii="仿宋" w:eastAsia="仿宋" w:hAnsi="仿宋" w:hint="eastAsia"/>
                <w:szCs w:val="21"/>
              </w:rPr>
              <w:t>5</w:t>
            </w:r>
          </w:p>
        </w:tc>
        <w:tc>
          <w:tcPr>
            <w:tcW w:w="6883" w:type="dxa"/>
          </w:tcPr>
          <w:p w14:paraId="05772E53" w14:textId="2DFC20E4" w:rsidR="00D00FF1" w:rsidRPr="009D630C" w:rsidRDefault="00E640CF" w:rsidP="009D630C">
            <w:pPr>
              <w:pStyle w:val="3"/>
              <w:shd w:val="clear" w:color="auto" w:fill="FFFFFF"/>
              <w:spacing w:before="0" w:after="0" w:line="240" w:lineRule="auto"/>
              <w:rPr>
                <w:rFonts w:ascii="仿宋" w:eastAsia="仿宋" w:hAnsi="仿宋" w:cs="Tahoma"/>
                <w:b w:val="0"/>
                <w:bCs w:val="0"/>
                <w:sz w:val="21"/>
                <w:szCs w:val="21"/>
              </w:rPr>
            </w:pPr>
            <w:r w:rsidRPr="00E640CF">
              <w:rPr>
                <w:rFonts w:ascii="仿宋" w:eastAsia="仿宋" w:hAnsi="仿宋" w:cs="Tahoma"/>
                <w:b w:val="0"/>
                <w:bCs w:val="0"/>
                <w:sz w:val="21"/>
                <w:szCs w:val="21"/>
              </w:rPr>
              <w:t>万盛街</w:t>
            </w:r>
            <w:r w:rsidR="009D630C">
              <w:rPr>
                <w:rFonts w:ascii="仿宋" w:eastAsia="仿宋" w:hAnsi="仿宋" w:cs="Tahoma" w:hint="eastAsia"/>
                <w:b w:val="0"/>
                <w:bCs w:val="0"/>
                <w:sz w:val="21"/>
                <w:szCs w:val="21"/>
              </w:rPr>
              <w:t>，</w:t>
            </w:r>
            <w:r w:rsidRPr="00E640CF">
              <w:rPr>
                <w:rFonts w:ascii="仿宋" w:eastAsia="仿宋" w:hAnsi="仿宋" w:hint="eastAsia"/>
                <w:sz w:val="21"/>
                <w:szCs w:val="21"/>
              </w:rPr>
              <w:t>横店影视城的美食，因为世界各地明星和游客的络绎不绝而愈发丰富多彩，几乎所有的风味都能在横店影视城口尝到。南北小吃加上地方名点，横店影视城之旅也完全可以是一次饕餮之旅。</w:t>
            </w:r>
          </w:p>
        </w:tc>
      </w:tr>
    </w:tbl>
    <w:bookmarkEnd w:id="0"/>
    <w:p w14:paraId="546E6D18" w14:textId="4C73414F" w:rsidR="00894941" w:rsidRPr="00E640CF" w:rsidRDefault="00D00FF1" w:rsidP="00E640CF">
      <w:pPr>
        <w:jc w:val="center"/>
        <w:rPr>
          <w:rFonts w:ascii="仿宋" w:eastAsia="仿宋" w:hAnsi="仿宋"/>
          <w:szCs w:val="21"/>
        </w:rPr>
      </w:pPr>
      <w:r w:rsidRPr="00E640CF">
        <w:rPr>
          <w:rFonts w:ascii="仿宋" w:eastAsia="仿宋" w:hAnsi="仿宋" w:hint="eastAsia"/>
          <w:szCs w:val="21"/>
        </w:rPr>
        <w:t>入园公告</w:t>
      </w:r>
    </w:p>
    <w:tbl>
      <w:tblPr>
        <w:tblStyle w:val="a8"/>
        <w:tblW w:w="0" w:type="auto"/>
        <w:tblLook w:val="04A0" w:firstRow="1" w:lastRow="0" w:firstColumn="1" w:lastColumn="0" w:noHBand="0" w:noVBand="1"/>
      </w:tblPr>
      <w:tblGrid>
        <w:gridCol w:w="4148"/>
        <w:gridCol w:w="4148"/>
      </w:tblGrid>
      <w:tr w:rsidR="00E640CF" w:rsidRPr="00E640CF" w14:paraId="6DE81F08" w14:textId="77777777" w:rsidTr="00D00FF1">
        <w:tc>
          <w:tcPr>
            <w:tcW w:w="4148" w:type="dxa"/>
          </w:tcPr>
          <w:p w14:paraId="65C47CF9" w14:textId="49470E29" w:rsidR="00D00FF1" w:rsidRPr="00E640CF" w:rsidRDefault="00D00FF1" w:rsidP="00E640CF">
            <w:pPr>
              <w:rPr>
                <w:rFonts w:ascii="仿宋" w:eastAsia="仿宋" w:hAnsi="仿宋"/>
                <w:szCs w:val="21"/>
              </w:rPr>
            </w:pPr>
            <w:r w:rsidRPr="00E640CF">
              <w:rPr>
                <w:rFonts w:ascii="仿宋" w:eastAsia="仿宋" w:hAnsi="仿宋" w:hint="eastAsia"/>
                <w:szCs w:val="21"/>
              </w:rPr>
              <w:t>免费政策</w:t>
            </w:r>
          </w:p>
        </w:tc>
        <w:tc>
          <w:tcPr>
            <w:tcW w:w="4148" w:type="dxa"/>
          </w:tcPr>
          <w:p w14:paraId="3DFB5491" w14:textId="55447403" w:rsidR="00D00FF1" w:rsidRPr="00E640CF" w:rsidRDefault="00D00FF1" w:rsidP="00E640CF">
            <w:pPr>
              <w:rPr>
                <w:rFonts w:ascii="仿宋" w:eastAsia="仿宋" w:hAnsi="仿宋"/>
                <w:szCs w:val="21"/>
              </w:rPr>
            </w:pPr>
            <w:r w:rsidRPr="00E640CF">
              <w:rPr>
                <w:rFonts w:ascii="仿宋" w:eastAsia="仿宋" w:hAnsi="仿宋" w:hint="eastAsia"/>
                <w:szCs w:val="21"/>
                <w:shd w:val="clear" w:color="auto" w:fill="FFFFFF"/>
              </w:rPr>
              <w:t>凭导游证、记者证、军人证等有效证件可免费进景点，身高120cm以下（不含）的儿童免票。</w:t>
            </w:r>
          </w:p>
        </w:tc>
      </w:tr>
      <w:tr w:rsidR="00CF000C" w:rsidRPr="00E640CF" w14:paraId="529AF7C4" w14:textId="77777777" w:rsidTr="00D00FF1">
        <w:tc>
          <w:tcPr>
            <w:tcW w:w="4148" w:type="dxa"/>
          </w:tcPr>
          <w:p w14:paraId="7CFB665F" w14:textId="44899E69" w:rsidR="00D00FF1" w:rsidRPr="00E640CF" w:rsidRDefault="00D00FF1" w:rsidP="00E640CF">
            <w:pPr>
              <w:rPr>
                <w:rFonts w:ascii="仿宋" w:eastAsia="仿宋" w:hAnsi="仿宋"/>
                <w:szCs w:val="21"/>
              </w:rPr>
            </w:pPr>
            <w:r w:rsidRPr="00E640CF">
              <w:rPr>
                <w:rFonts w:ascii="仿宋" w:eastAsia="仿宋" w:hAnsi="仿宋" w:hint="eastAsia"/>
                <w:szCs w:val="21"/>
              </w:rPr>
              <w:t>优惠政策</w:t>
            </w:r>
          </w:p>
        </w:tc>
        <w:tc>
          <w:tcPr>
            <w:tcW w:w="4148" w:type="dxa"/>
          </w:tcPr>
          <w:p w14:paraId="154F9133" w14:textId="77777777" w:rsidR="00D00FF1" w:rsidRPr="00E640CF" w:rsidRDefault="00D00FF1" w:rsidP="00E640CF">
            <w:pPr>
              <w:pStyle w:val="a7"/>
              <w:shd w:val="clear" w:color="auto" w:fill="FFFFFF"/>
              <w:spacing w:before="0" w:beforeAutospacing="0" w:after="0" w:afterAutospacing="0"/>
              <w:rPr>
                <w:rFonts w:ascii="仿宋" w:eastAsia="仿宋" w:hAnsi="仿宋"/>
                <w:sz w:val="21"/>
                <w:szCs w:val="21"/>
              </w:rPr>
            </w:pPr>
            <w:r w:rsidRPr="00E640CF">
              <w:rPr>
                <w:rFonts w:ascii="仿宋" w:eastAsia="仿宋" w:hAnsi="仿宋" w:hint="eastAsia"/>
                <w:sz w:val="21"/>
                <w:szCs w:val="21"/>
              </w:rPr>
              <w:t>1.西塘</w:t>
            </w:r>
            <w:proofErr w:type="gramStart"/>
            <w:r w:rsidRPr="00E640CF">
              <w:rPr>
                <w:rFonts w:ascii="仿宋" w:eastAsia="仿宋" w:hAnsi="仿宋" w:hint="eastAsia"/>
                <w:sz w:val="21"/>
                <w:szCs w:val="21"/>
              </w:rPr>
              <w:t>古镇区</w:t>
            </w:r>
            <w:proofErr w:type="gramEnd"/>
            <w:r w:rsidRPr="00E640CF">
              <w:rPr>
                <w:rFonts w:ascii="仿宋" w:eastAsia="仿宋" w:hAnsi="仿宋" w:hint="eastAsia"/>
                <w:sz w:val="21"/>
                <w:szCs w:val="21"/>
              </w:rPr>
              <w:t>游览门票40元/张。</w:t>
            </w:r>
          </w:p>
          <w:p w14:paraId="28820DFF" w14:textId="77777777" w:rsidR="00D00FF1" w:rsidRPr="00E640CF" w:rsidRDefault="00D00FF1" w:rsidP="00E640CF">
            <w:pPr>
              <w:pStyle w:val="a7"/>
              <w:shd w:val="clear" w:color="auto" w:fill="FFFFFF"/>
              <w:spacing w:before="0" w:beforeAutospacing="0" w:after="0" w:afterAutospacing="0"/>
              <w:rPr>
                <w:rFonts w:ascii="仿宋" w:eastAsia="仿宋" w:hAnsi="仿宋"/>
                <w:sz w:val="21"/>
                <w:szCs w:val="21"/>
              </w:rPr>
            </w:pPr>
            <w:r w:rsidRPr="00E640CF">
              <w:rPr>
                <w:rFonts w:ascii="仿宋" w:eastAsia="仿宋" w:hAnsi="仿宋" w:hint="eastAsia"/>
                <w:sz w:val="21"/>
                <w:szCs w:val="21"/>
              </w:rPr>
              <w:t>2.团体（20人以上）门票享受优惠。</w:t>
            </w:r>
          </w:p>
          <w:p w14:paraId="53933D14" w14:textId="5682BFCB" w:rsidR="00D00FF1" w:rsidRPr="00E640CF" w:rsidRDefault="00D00FF1" w:rsidP="00E640CF">
            <w:pPr>
              <w:pStyle w:val="a7"/>
              <w:shd w:val="clear" w:color="auto" w:fill="FFFFFF"/>
              <w:spacing w:before="0" w:beforeAutospacing="0" w:after="0" w:afterAutospacing="0"/>
              <w:rPr>
                <w:rFonts w:ascii="仿宋" w:eastAsia="仿宋" w:hAnsi="仿宋"/>
                <w:sz w:val="21"/>
                <w:szCs w:val="21"/>
              </w:rPr>
            </w:pPr>
            <w:r w:rsidRPr="00E640CF">
              <w:rPr>
                <w:rFonts w:ascii="仿宋" w:eastAsia="仿宋" w:hAnsi="仿宋" w:hint="eastAsia"/>
                <w:sz w:val="21"/>
                <w:szCs w:val="21"/>
              </w:rPr>
              <w:t>3.下列人员可享受门票优惠：大中小学生；教师；残疾人；离退休人员，具体优惠</w:t>
            </w:r>
            <w:proofErr w:type="gramStart"/>
            <w:r w:rsidRPr="00E640CF">
              <w:rPr>
                <w:rFonts w:ascii="仿宋" w:eastAsia="仿宋" w:hAnsi="仿宋" w:hint="eastAsia"/>
                <w:sz w:val="21"/>
                <w:szCs w:val="21"/>
              </w:rPr>
              <w:t>折度见</w:t>
            </w:r>
            <w:proofErr w:type="gramEnd"/>
            <w:r w:rsidRPr="00E640CF">
              <w:rPr>
                <w:rFonts w:ascii="仿宋" w:eastAsia="仿宋" w:hAnsi="仿宋" w:hint="eastAsia"/>
                <w:sz w:val="21"/>
                <w:szCs w:val="21"/>
              </w:rPr>
              <w:t>公司规定。</w:t>
            </w:r>
          </w:p>
        </w:tc>
      </w:tr>
    </w:tbl>
    <w:p w14:paraId="0B9B9FD5" w14:textId="77777777" w:rsidR="00D00FF1" w:rsidRPr="00E640CF" w:rsidRDefault="00D00FF1" w:rsidP="00E640CF">
      <w:pPr>
        <w:rPr>
          <w:rFonts w:ascii="仿宋" w:eastAsia="仿宋" w:hAnsi="仿宋"/>
          <w:szCs w:val="21"/>
        </w:rPr>
      </w:pPr>
    </w:p>
    <w:sectPr w:rsidR="00D00FF1" w:rsidRPr="00E640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58360" w14:textId="77777777" w:rsidR="006100E1" w:rsidRDefault="006100E1" w:rsidP="00D00FF1">
      <w:r>
        <w:separator/>
      </w:r>
    </w:p>
  </w:endnote>
  <w:endnote w:type="continuationSeparator" w:id="0">
    <w:p w14:paraId="0A7FD49A" w14:textId="77777777" w:rsidR="006100E1" w:rsidRDefault="006100E1" w:rsidP="00D0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A5A6B" w14:textId="77777777" w:rsidR="006100E1" w:rsidRDefault="006100E1" w:rsidP="00D00FF1">
      <w:r>
        <w:separator/>
      </w:r>
    </w:p>
  </w:footnote>
  <w:footnote w:type="continuationSeparator" w:id="0">
    <w:p w14:paraId="2D7FE435" w14:textId="77777777" w:rsidR="006100E1" w:rsidRDefault="006100E1" w:rsidP="00D00F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E5"/>
    <w:rsid w:val="00057EDB"/>
    <w:rsid w:val="000F6280"/>
    <w:rsid w:val="001B318E"/>
    <w:rsid w:val="00477BD5"/>
    <w:rsid w:val="005B08E5"/>
    <w:rsid w:val="006100E1"/>
    <w:rsid w:val="00627896"/>
    <w:rsid w:val="00636BEB"/>
    <w:rsid w:val="00772057"/>
    <w:rsid w:val="00894941"/>
    <w:rsid w:val="008E0D4C"/>
    <w:rsid w:val="009D630C"/>
    <w:rsid w:val="00AD664D"/>
    <w:rsid w:val="00CF000C"/>
    <w:rsid w:val="00D00FF1"/>
    <w:rsid w:val="00D0614E"/>
    <w:rsid w:val="00D925CB"/>
    <w:rsid w:val="00E640CF"/>
    <w:rsid w:val="00F23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01BC4"/>
  <w15:chartTrackingRefBased/>
  <w15:docId w15:val="{2CFFAE32-574A-4DDE-A18D-933563BE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640C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E640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0F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0FF1"/>
    <w:rPr>
      <w:sz w:val="18"/>
      <w:szCs w:val="18"/>
    </w:rPr>
  </w:style>
  <w:style w:type="paragraph" w:styleId="a5">
    <w:name w:val="footer"/>
    <w:basedOn w:val="a"/>
    <w:link w:val="a6"/>
    <w:uiPriority w:val="99"/>
    <w:unhideWhenUsed/>
    <w:rsid w:val="00D00FF1"/>
    <w:pPr>
      <w:tabs>
        <w:tab w:val="center" w:pos="4153"/>
        <w:tab w:val="right" w:pos="8306"/>
      </w:tabs>
      <w:snapToGrid w:val="0"/>
      <w:jc w:val="left"/>
    </w:pPr>
    <w:rPr>
      <w:sz w:val="18"/>
      <w:szCs w:val="18"/>
    </w:rPr>
  </w:style>
  <w:style w:type="character" w:customStyle="1" w:styleId="a6">
    <w:name w:val="页脚 字符"/>
    <w:basedOn w:val="a0"/>
    <w:link w:val="a5"/>
    <w:uiPriority w:val="99"/>
    <w:rsid w:val="00D00FF1"/>
    <w:rPr>
      <w:sz w:val="18"/>
      <w:szCs w:val="18"/>
    </w:rPr>
  </w:style>
  <w:style w:type="paragraph" w:styleId="a7">
    <w:name w:val="Normal (Web)"/>
    <w:basedOn w:val="a"/>
    <w:uiPriority w:val="99"/>
    <w:unhideWhenUsed/>
    <w:rsid w:val="00D00FF1"/>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D00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p-description-name">
    <w:name w:val="mp-description-name"/>
    <w:basedOn w:val="a0"/>
    <w:rsid w:val="00AD664D"/>
  </w:style>
  <w:style w:type="character" w:customStyle="1" w:styleId="mp-description-level">
    <w:name w:val="mp-description-level"/>
    <w:basedOn w:val="a0"/>
    <w:rsid w:val="00AD664D"/>
  </w:style>
  <w:style w:type="character" w:customStyle="1" w:styleId="20">
    <w:name w:val="标题 2 字符"/>
    <w:basedOn w:val="a0"/>
    <w:link w:val="2"/>
    <w:uiPriority w:val="9"/>
    <w:rsid w:val="00E640CF"/>
    <w:rPr>
      <w:rFonts w:ascii="宋体" w:eastAsia="宋体" w:hAnsi="宋体" w:cs="宋体"/>
      <w:b/>
      <w:bCs/>
      <w:kern w:val="0"/>
      <w:sz w:val="36"/>
      <w:szCs w:val="36"/>
    </w:rPr>
  </w:style>
  <w:style w:type="character" w:customStyle="1" w:styleId="30">
    <w:name w:val="标题 3 字符"/>
    <w:basedOn w:val="a0"/>
    <w:link w:val="3"/>
    <w:uiPriority w:val="9"/>
    <w:rsid w:val="00E640C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7050">
      <w:bodyDiv w:val="1"/>
      <w:marLeft w:val="0"/>
      <w:marRight w:val="0"/>
      <w:marTop w:val="0"/>
      <w:marBottom w:val="0"/>
      <w:divBdr>
        <w:top w:val="none" w:sz="0" w:space="0" w:color="auto"/>
        <w:left w:val="none" w:sz="0" w:space="0" w:color="auto"/>
        <w:bottom w:val="none" w:sz="0" w:space="0" w:color="auto"/>
        <w:right w:val="none" w:sz="0" w:space="0" w:color="auto"/>
      </w:divBdr>
    </w:div>
    <w:div w:id="309677575">
      <w:bodyDiv w:val="1"/>
      <w:marLeft w:val="0"/>
      <w:marRight w:val="0"/>
      <w:marTop w:val="0"/>
      <w:marBottom w:val="0"/>
      <w:divBdr>
        <w:top w:val="none" w:sz="0" w:space="0" w:color="auto"/>
        <w:left w:val="none" w:sz="0" w:space="0" w:color="auto"/>
        <w:bottom w:val="none" w:sz="0" w:space="0" w:color="auto"/>
        <w:right w:val="none" w:sz="0" w:space="0" w:color="auto"/>
      </w:divBdr>
    </w:div>
    <w:div w:id="344862269">
      <w:bodyDiv w:val="1"/>
      <w:marLeft w:val="0"/>
      <w:marRight w:val="0"/>
      <w:marTop w:val="0"/>
      <w:marBottom w:val="0"/>
      <w:divBdr>
        <w:top w:val="none" w:sz="0" w:space="0" w:color="auto"/>
        <w:left w:val="none" w:sz="0" w:space="0" w:color="auto"/>
        <w:bottom w:val="none" w:sz="0" w:space="0" w:color="auto"/>
        <w:right w:val="none" w:sz="0" w:space="0" w:color="auto"/>
      </w:divBdr>
    </w:div>
    <w:div w:id="468136232">
      <w:bodyDiv w:val="1"/>
      <w:marLeft w:val="0"/>
      <w:marRight w:val="0"/>
      <w:marTop w:val="0"/>
      <w:marBottom w:val="0"/>
      <w:divBdr>
        <w:top w:val="none" w:sz="0" w:space="0" w:color="auto"/>
        <w:left w:val="none" w:sz="0" w:space="0" w:color="auto"/>
        <w:bottom w:val="none" w:sz="0" w:space="0" w:color="auto"/>
        <w:right w:val="none" w:sz="0" w:space="0" w:color="auto"/>
      </w:divBdr>
    </w:div>
    <w:div w:id="540166032">
      <w:bodyDiv w:val="1"/>
      <w:marLeft w:val="0"/>
      <w:marRight w:val="0"/>
      <w:marTop w:val="0"/>
      <w:marBottom w:val="0"/>
      <w:divBdr>
        <w:top w:val="none" w:sz="0" w:space="0" w:color="auto"/>
        <w:left w:val="none" w:sz="0" w:space="0" w:color="auto"/>
        <w:bottom w:val="none" w:sz="0" w:space="0" w:color="auto"/>
        <w:right w:val="none" w:sz="0" w:space="0" w:color="auto"/>
      </w:divBdr>
      <w:divsChild>
        <w:div w:id="762653574">
          <w:marLeft w:val="0"/>
          <w:marRight w:val="0"/>
          <w:marTop w:val="0"/>
          <w:marBottom w:val="0"/>
          <w:divBdr>
            <w:top w:val="none" w:sz="0" w:space="0" w:color="auto"/>
            <w:left w:val="none" w:sz="0" w:space="0" w:color="auto"/>
            <w:bottom w:val="none" w:sz="0" w:space="0" w:color="auto"/>
            <w:right w:val="none" w:sz="0" w:space="0" w:color="auto"/>
          </w:divBdr>
          <w:divsChild>
            <w:div w:id="1403062627">
              <w:marLeft w:val="0"/>
              <w:marRight w:val="0"/>
              <w:marTop w:val="0"/>
              <w:marBottom w:val="0"/>
              <w:divBdr>
                <w:top w:val="none" w:sz="0" w:space="0" w:color="auto"/>
                <w:left w:val="none" w:sz="0" w:space="0" w:color="auto"/>
                <w:bottom w:val="none" w:sz="0" w:space="0" w:color="auto"/>
                <w:right w:val="none" w:sz="0" w:space="0" w:color="auto"/>
              </w:divBdr>
            </w:div>
          </w:divsChild>
        </w:div>
        <w:div w:id="1246768182">
          <w:marLeft w:val="0"/>
          <w:marRight w:val="0"/>
          <w:marTop w:val="0"/>
          <w:marBottom w:val="0"/>
          <w:divBdr>
            <w:top w:val="none" w:sz="0" w:space="0" w:color="auto"/>
            <w:left w:val="none" w:sz="0" w:space="0" w:color="auto"/>
            <w:bottom w:val="none" w:sz="0" w:space="0" w:color="auto"/>
            <w:right w:val="none" w:sz="0" w:space="0" w:color="auto"/>
          </w:divBdr>
          <w:divsChild>
            <w:div w:id="750588404">
              <w:marLeft w:val="0"/>
              <w:marRight w:val="0"/>
              <w:marTop w:val="0"/>
              <w:marBottom w:val="225"/>
              <w:divBdr>
                <w:top w:val="none" w:sz="0" w:space="0" w:color="auto"/>
                <w:left w:val="none" w:sz="0" w:space="0" w:color="auto"/>
                <w:bottom w:val="none" w:sz="0" w:space="0" w:color="auto"/>
                <w:right w:val="none" w:sz="0" w:space="0" w:color="auto"/>
              </w:divBdr>
              <w:divsChild>
                <w:div w:id="1340427519">
                  <w:marLeft w:val="0"/>
                  <w:marRight w:val="0"/>
                  <w:marTop w:val="0"/>
                  <w:marBottom w:val="0"/>
                  <w:divBdr>
                    <w:top w:val="none" w:sz="0" w:space="0" w:color="auto"/>
                    <w:left w:val="none" w:sz="0" w:space="0" w:color="auto"/>
                    <w:bottom w:val="none" w:sz="0" w:space="0" w:color="auto"/>
                    <w:right w:val="none" w:sz="0" w:space="0" w:color="auto"/>
                  </w:divBdr>
                </w:div>
                <w:div w:id="17325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59176">
      <w:bodyDiv w:val="1"/>
      <w:marLeft w:val="0"/>
      <w:marRight w:val="0"/>
      <w:marTop w:val="0"/>
      <w:marBottom w:val="0"/>
      <w:divBdr>
        <w:top w:val="none" w:sz="0" w:space="0" w:color="auto"/>
        <w:left w:val="none" w:sz="0" w:space="0" w:color="auto"/>
        <w:bottom w:val="none" w:sz="0" w:space="0" w:color="auto"/>
        <w:right w:val="none" w:sz="0" w:space="0" w:color="auto"/>
      </w:divBdr>
    </w:div>
    <w:div w:id="1705445924">
      <w:bodyDiv w:val="1"/>
      <w:marLeft w:val="0"/>
      <w:marRight w:val="0"/>
      <w:marTop w:val="0"/>
      <w:marBottom w:val="0"/>
      <w:divBdr>
        <w:top w:val="none" w:sz="0" w:space="0" w:color="auto"/>
        <w:left w:val="none" w:sz="0" w:space="0" w:color="auto"/>
        <w:bottom w:val="none" w:sz="0" w:space="0" w:color="auto"/>
        <w:right w:val="none" w:sz="0" w:space="0" w:color="auto"/>
      </w:divBdr>
    </w:div>
    <w:div w:id="1929970191">
      <w:bodyDiv w:val="1"/>
      <w:marLeft w:val="0"/>
      <w:marRight w:val="0"/>
      <w:marTop w:val="0"/>
      <w:marBottom w:val="0"/>
      <w:divBdr>
        <w:top w:val="none" w:sz="0" w:space="0" w:color="auto"/>
        <w:left w:val="none" w:sz="0" w:space="0" w:color="auto"/>
        <w:bottom w:val="none" w:sz="0" w:space="0" w:color="auto"/>
        <w:right w:val="none" w:sz="0" w:space="0" w:color="auto"/>
      </w:divBdr>
    </w:div>
    <w:div w:id="202886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2019-01-01T08:26:00Z</dcterms:created>
  <dcterms:modified xsi:type="dcterms:W3CDTF">2019-01-01T12:03:00Z</dcterms:modified>
</cp:coreProperties>
</file>