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auto" w:line="240"/>
        <w:jc w:val="center"/>
      </w:pPr>
      <w:r>
        <w:rPr>
          <w:rFonts w:ascii="Times New Roman" w:hAnsi="Times New Roman" w:cs="Times New Roman" w:eastAsia="SimHei"/>
          <w:b/>
          <w:i w:val="0"/>
          <w:color w:val="1A1A1A"/>
          <w:sz w:val="40"/>
        </w:rPr>
        <w:t>孙梓轶</w:t>
      </w:r>
      <w:r>
        <w:rPr>
          <w:rFonts w:ascii="Times New Roman" w:hAnsi="Times New Roman" w:cs="Times New Roman" w:eastAsia="SimHei"/>
          <w:b/>
          <w:i w:val="0"/>
          <w:color w:val="1A1A1A"/>
          <w:sz w:val="28"/>
        </w:rPr>
        <w:t xml:space="preserve">  /  Ziyi Sun</w:t>
      </w:r>
    </w:p>
    <w:p>
      <w:pPr>
        <w:spacing w:before="0" w:after="20" w:lineRule="auto" w:line="240"/>
        <w:jc w:val="center"/>
      </w:pPr>
      <w:r>
        <w:rPr>
          <w:rFonts w:ascii="Times New Roman" w:hAnsi="Times New Roman" w:cs="Times New Roman" w:eastAsia="SimSun"/>
          <w:b w:val="0"/>
          <w:i/>
          <w:color w:val="1A1A1A"/>
          <w:sz w:val="21"/>
        </w:rPr>
        <w:t>中国海洋大学 · 机械设计制造及其自动化 · 本科在读</w:t>
      </w:r>
    </w:p>
    <w:p>
      <w:pPr>
        <w:spacing w:before="0" w:after="40" w:lineRule="auto" w:line="252"/>
        <w:jc w:val="center"/>
      </w:pPr>
      <w:r>
        <w:rPr>
          <w:rFonts w:ascii="Times New Roman" w:hAnsi="Times New Roman" w:cs="Times New Roman" w:eastAsia="SimSun"/>
          <w:b w:val="0"/>
          <w:i w:val="0"/>
          <w:color w:val="1A1A1A"/>
          <w:sz w:val="19"/>
        </w:rPr>
        <w:t>sunziyi@stu.ouc.edu.cn  ·  sunziyiwiner@163.com  ·  https://ziyisun85-ops.github.io/</w:t>
      </w:r>
    </w:p>
    <w:p>
      <w:pPr>
        <w:spacing w:before="0" w:after="40" w:lineRule="auto" w:line="252"/>
        <w:jc w:val="center"/>
      </w:pPr>
      <w:r>
        <w:rPr>
          <w:rFonts w:ascii="Times New Roman" w:hAnsi="Times New Roman" w:cs="Times New Roman" w:eastAsia="SimSun"/>
          <w:b w:val="0"/>
          <w:i/>
          <w:color w:val="1A1A1A"/>
          <w:sz w:val="20"/>
        </w:rPr>
        <w:t>申请方向：具身智能 / 机器人学习 相关博士项目</w:t>
      </w:r>
    </w:p>
    <w:p>
      <w:pPr>
        <w:spacing w:before="160" w:after="40" w:lineRule="auto" w:line="240"/>
        <w:pBdr>
          <w:bottom w:val="single" w:sz="12" w:space="1" w:color="2F2F2F"/>
        </w:pBdr>
      </w:pPr>
      <w:r>
        <w:rPr>
          <w:rFonts w:ascii="Times New Roman" w:hAnsi="Times New Roman" w:cs="Times New Roman" w:eastAsia="SimHei"/>
          <w:b/>
          <w:i w:val="0"/>
          <w:color w:val="1A1A1A"/>
          <w:sz w:val="23"/>
        </w:rPr>
        <w:t>教育经历</w:t>
      </w:r>
    </w:p>
    <w:p>
      <w:pPr>
        <w:tabs>
          <w:tab w:pos="10091" w:val="right"/>
        </w:tabs>
        <w:spacing w:before="40" w:after="0" w:lineRule="auto" w:line="252"/>
      </w:pPr>
      <w:r>
        <w:rPr>
          <w:rFonts w:ascii="Times New Roman" w:hAnsi="Times New Roman" w:cs="Times New Roman" w:eastAsia="SimSun"/>
          <w:b/>
          <w:i w:val="0"/>
          <w:color w:val="1A1A1A"/>
          <w:sz w:val="21"/>
        </w:rPr>
        <w:t>中国海洋大学（985 / 双一流 A 类）</w:t>
      </w:r>
      <w:r>
        <w:rPr>
          <w:rFonts w:ascii="Times New Roman" w:hAnsi="Times New Roman" w:cs="Times New Roman" w:eastAsia="SimSun"/>
          <w:b w:val="0"/>
          <w:i w:val="0"/>
          <w:color w:val="1A1A1A"/>
          <w:sz w:val="21"/>
        </w:rPr>
        <w:tab/>
      </w:r>
      <w:r>
        <w:rPr>
          <w:rFonts w:ascii="Times New Roman" w:hAnsi="Times New Roman" w:cs="Times New Roman" w:eastAsia="SimSun"/>
          <w:b w:val="0"/>
          <w:i w:val="0"/>
          <w:color w:val="1A1A1A"/>
          <w:sz w:val="21"/>
        </w:rPr>
        <w:t>2023.09 – 2027.06（预计）</w:t>
      </w:r>
    </w:p>
    <w:p>
      <w:pPr>
        <w:spacing w:before="0" w:after="20" w:lineRule="auto" w:line="252"/>
      </w:pPr>
      <w:r>
        <w:rPr>
          <w:rFonts w:ascii="Times New Roman" w:hAnsi="Times New Roman" w:cs="Times New Roman" w:eastAsia="SimSun"/>
          <w:b/>
          <w:i w:val="0"/>
          <w:color w:val="1A1A1A"/>
          <w:sz w:val="20"/>
        </w:rPr>
        <w:t>机械设计制造及其自动化（ESI Top 1‰）  |  综合排名：1/56  |  GPA：3.7/4.0  |  均分：89.2</w:t>
      </w:r>
    </w:p>
    <w:p>
      <w:pPr>
        <w:spacing w:before="0" w:after="40" w:lineRule="auto" w:line="252"/>
      </w:pPr>
      <w:r>
        <w:rPr>
          <w:rFonts w:ascii="Times New Roman" w:hAnsi="Times New Roman" w:cs="Times New Roman" w:eastAsia="SimSun"/>
          <w:b w:val="0"/>
          <w:i w:val="0"/>
          <w:color w:val="1A1A1A"/>
          <w:sz w:val="19"/>
        </w:rPr>
        <w:t>核心课程：高等数学(97)、线性代数(93.5)、概率论与数理统计(93)、复变函数与积分变换(94.5)、计算方法及其应用(96)、机械原理(89)、机械振动基础(95)、工程测试技术(93)、材料力学(91)、现代机械设计理论与方法(100)、水下机器人技术(97.2)</w:t>
      </w:r>
    </w:p>
    <w:p>
      <w:pPr>
        <w:spacing w:before="160" w:after="40" w:lineRule="auto" w:line="240"/>
        <w:pBdr>
          <w:bottom w:val="single" w:sz="12" w:space="1" w:color="2F2F2F"/>
        </w:pBdr>
      </w:pPr>
      <w:r>
        <w:rPr>
          <w:rFonts w:ascii="Times New Roman" w:hAnsi="Times New Roman" w:cs="Times New Roman" w:eastAsia="SimHei"/>
          <w:b/>
          <w:i w:val="0"/>
          <w:color w:val="1A1A1A"/>
          <w:sz w:val="23"/>
        </w:rPr>
        <w:t>科研经历</w:t>
      </w:r>
    </w:p>
    <w:p>
      <w:pPr>
        <w:tabs>
          <w:tab w:pos="10091" w:val="right"/>
        </w:tabs>
        <w:spacing w:before="40" w:after="0" w:lineRule="auto" w:line="252"/>
      </w:pPr>
      <w:r>
        <w:rPr>
          <w:rFonts w:ascii="Times New Roman" w:hAnsi="Times New Roman" w:cs="Times New Roman" w:eastAsia="SimSun"/>
          <w:b/>
          <w:i w:val="0"/>
          <w:color w:val="1A1A1A"/>
          <w:sz w:val="21"/>
        </w:rPr>
        <w:t>Roboparty Lab（北京）</w:t>
      </w:r>
      <w:r>
        <w:rPr>
          <w:rFonts w:ascii="Times New Roman" w:hAnsi="Times New Roman" w:cs="Times New Roman" w:eastAsia="SimSun"/>
          <w:b w:val="0"/>
          <w:i w:val="0"/>
          <w:color w:val="1A1A1A"/>
          <w:sz w:val="21"/>
        </w:rPr>
        <w:tab/>
      </w:r>
      <w:r>
        <w:rPr>
          <w:rFonts w:ascii="Times New Roman" w:hAnsi="Times New Roman" w:cs="Times New Roman" w:eastAsia="SimSun"/>
          <w:b w:val="0"/>
          <w:i w:val="0"/>
          <w:color w:val="1A1A1A"/>
          <w:sz w:val="21"/>
        </w:rPr>
        <w:t>2026.07 – 2026.10</w:t>
      </w:r>
    </w:p>
    <w:p>
      <w:pPr>
        <w:spacing w:before="0" w:after="20" w:lineRule="auto" w:line="252"/>
      </w:pPr>
      <w:r>
        <w:rPr>
          <w:rFonts w:ascii="Times New Roman" w:hAnsi="Times New Roman" w:cs="Times New Roman" w:eastAsia="SimSun"/>
          <w:b/>
          <w:i w:val="0"/>
          <w:color w:val="1A1A1A"/>
          <w:sz w:val="20"/>
        </w:rPr>
        <w:t>前沿研究与开源实习（导师：Jagger）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参与具身智能与机器人学习方向的前沿研究及开源项目开发。</w:t>
      </w:r>
    </w:p>
    <w:p>
      <w:pPr>
        <w:spacing w:before="160" w:after="40" w:lineRule="auto" w:line="240"/>
        <w:pBdr>
          <w:bottom w:val="single" w:sz="12" w:space="1" w:color="2F2F2F"/>
        </w:pBdr>
      </w:pPr>
      <w:r>
        <w:rPr>
          <w:rFonts w:ascii="Times New Roman" w:hAnsi="Times New Roman" w:cs="Times New Roman" w:eastAsia="SimHei"/>
          <w:b/>
          <w:i w:val="0"/>
          <w:color w:val="1A1A1A"/>
          <w:sz w:val="23"/>
        </w:rPr>
        <w:t>研究方向</w:t>
      </w:r>
    </w:p>
    <w:p>
      <w:pPr>
        <w:spacing w:before="0" w:after="20" w:lineRule="auto" w:line="252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致力于构建可泛化的具身智能体，使其在复杂真实环境中实现感知、决策与执行。重点关注：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机器人学习与控制：模仿学习/强化学习、仿真到现实迁移、多模态感知、灵巧操作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具身智能：感知—决策—控制闭环、多模态基础模型、世界模型、长时程任务执行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人机交互：从人类示范中学习，实现安全、自适应的机器人行为</w:t>
      </w:r>
    </w:p>
    <w:p>
      <w:pPr>
        <w:spacing w:before="160" w:after="40" w:lineRule="auto" w:line="240"/>
        <w:pBdr>
          <w:bottom w:val="single" w:sz="12" w:space="1" w:color="2F2F2F"/>
        </w:pBdr>
      </w:pPr>
      <w:r>
        <w:rPr>
          <w:rFonts w:ascii="Times New Roman" w:hAnsi="Times New Roman" w:cs="Times New Roman" w:eastAsia="SimHei"/>
          <w:b/>
          <w:i w:val="0"/>
          <w:color w:val="1A1A1A"/>
          <w:sz w:val="23"/>
        </w:rPr>
        <w:t>学术论文</w:t>
      </w:r>
    </w:p>
    <w:p>
      <w:pPr>
        <w:spacing w:before="40" w:after="20" w:lineRule="auto" w:line="252"/>
      </w:pPr>
      <w:r>
        <w:rPr>
          <w:rFonts w:ascii="Times New Roman" w:hAnsi="Times New Roman" w:cs="Times New Roman" w:eastAsia="SimSun"/>
          <w:b/>
          <w:i w:val="0"/>
          <w:color w:val="1A1A1A"/>
          <w:sz w:val="20"/>
        </w:rPr>
        <w:t>[1] A Two-Stage Learning Framework for Autonomous Obstacle Avoidance of an Eel-Like Robot</w:t>
      </w:r>
    </w:p>
    <w:p>
      <w:pPr>
        <w:spacing w:before="0" w:after="20" w:lineRule="auto" w:line="252"/>
      </w:pPr>
      <w:r>
        <w:rPr>
          <w:rFonts w:ascii="Times New Roman" w:hAnsi="Times New Roman" w:cs="Times New Roman" w:eastAsia="SimSun"/>
          <w:b w:val="0"/>
          <w:i/>
          <w:color w:val="1A1A1A"/>
          <w:sz w:val="19"/>
        </w:rPr>
        <w:t>IEEE RCAR 2026（CAA/B）· Best Paper Finalist</w:t>
      </w:r>
    </w:p>
    <w:p>
      <w:pPr>
        <w:spacing w:before="0" w:after="20" w:lineRule="auto" w:line="252"/>
      </w:pPr>
      <w:r>
        <w:rPr>
          <w:rFonts w:ascii="Times New Roman" w:hAnsi="Times New Roman" w:cs="Times New Roman" w:eastAsia="SimSun"/>
          <w:b w:val="0"/>
          <w:i w:val="0"/>
          <w:color w:val="1A1A1A"/>
          <w:sz w:val="19"/>
        </w:rPr>
        <w:t>Ziyi Sun, Luwen Li, Changhong He, Shuo Jiang, Zhuoyan Wang, Haoyuan Cheng*</w:t>
      </w:r>
    </w:p>
    <w:p>
      <w:pPr>
        <w:spacing w:before="0" w:after="60" w:lineRule="auto" w:line="252"/>
      </w:pPr>
      <w:r>
        <w:rPr>
          <w:rFonts w:ascii="Times New Roman" w:hAnsi="Times New Roman" w:cs="Times New Roman" w:eastAsia="SimSun"/>
          <w:b w:val="0"/>
          <w:i w:val="0"/>
          <w:color w:val="1A1A1A"/>
          <w:sz w:val="19"/>
        </w:rPr>
        <w:t>针对仿鳗鱼机器人推进—转向耦合及仿真到真实的域偏移问题，融合多模态感知、专家示范、PPO、AHTA-CPG 与域随机化，构建自主避障框架；在 60 次实体水槽测试中实现 70%–90% 的避障成功率。</w:t>
      </w:r>
    </w:p>
    <w:p>
      <w:pPr>
        <w:spacing w:before="0" w:after="20" w:lineRule="auto" w:line="252"/>
      </w:pPr>
      <w:r>
        <w:rPr>
          <w:rFonts w:ascii="Times New Roman" w:hAnsi="Times New Roman" w:cs="Times New Roman" w:eastAsia="SimSun"/>
          <w:b/>
          <w:i w:val="0"/>
          <w:color w:val="1A1A1A"/>
          <w:sz w:val="20"/>
        </w:rPr>
        <w:t>[2] CHEROE: Every Humanoid Skill as a Traject</w:t>
      </w:r>
    </w:p>
    <w:p>
      <w:pPr>
        <w:spacing w:before="0" w:after="20" w:lineRule="auto" w:line="252"/>
      </w:pPr>
      <w:r>
        <w:rPr>
          <w:rFonts w:ascii="Times New Roman" w:hAnsi="Times New Roman" w:cs="Times New Roman" w:eastAsia="SimSun"/>
          <w:b w:val="0"/>
          <w:i/>
          <w:color w:val="1A1A1A"/>
          <w:sz w:val="19"/>
        </w:rPr>
        <w:t>在投，AAAI 2027（CCF/A）</w:t>
      </w:r>
    </w:p>
    <w:p>
      <w:pPr>
        <w:spacing w:before="0" w:after="20" w:lineRule="auto" w:line="252"/>
      </w:pPr>
      <w:r>
        <w:rPr>
          <w:rFonts w:ascii="Times New Roman" w:hAnsi="Times New Roman" w:cs="Times New Roman" w:eastAsia="SimSun"/>
          <w:b w:val="0"/>
          <w:i w:val="0"/>
          <w:color w:val="1A1A1A"/>
          <w:sz w:val="19"/>
        </w:rPr>
        <w:t>Ziyi Sun, Jingwen Chen, Yuxi Wang, Xiuze Xia, Long Cheng, Zhaoxiang Zhang, Junyu Dong</w:t>
      </w:r>
    </w:p>
    <w:p>
      <w:pPr>
        <w:spacing w:before="0" w:after="60" w:lineRule="auto" w:line="252"/>
      </w:pPr>
      <w:r>
        <w:rPr>
          <w:rFonts w:ascii="Times New Roman" w:hAnsi="Times New Roman" w:cs="Times New Roman" w:eastAsia="SimSun"/>
          <w:b w:val="0"/>
          <w:i w:val="0"/>
          <w:color w:val="1A1A1A"/>
          <w:sz w:val="19"/>
        </w:rPr>
        <w:t>针对异构人形机器人技能难以复用与连续组合的问题，设计统一的 SkillMotion 表示与 Tracker 执行接口，并通过边界兼容性评估、轨迹融合和桥接动作检索，实现多源技能的统一管理、稳定执行与连续衔接。</w:t>
      </w:r>
    </w:p>
    <w:p>
      <w:pPr>
        <w:spacing w:before="0" w:after="20" w:lineRule="auto" w:line="252"/>
      </w:pPr>
      <w:r>
        <w:rPr>
          <w:rFonts w:ascii="Times New Roman" w:hAnsi="Times New Roman" w:cs="Times New Roman" w:eastAsia="SimSun"/>
          <w:b/>
          <w:i w:val="0"/>
          <w:color w:val="1A1A1A"/>
          <w:sz w:val="20"/>
        </w:rPr>
        <w:t>[3] A Streaming Evaluation Framework for Deep-Sea Mining: Comparing Centralized and Distributed Nodule Collection</w:t>
      </w:r>
    </w:p>
    <w:p>
      <w:pPr>
        <w:spacing w:before="0" w:after="20" w:lineRule="auto" w:line="252"/>
      </w:pPr>
      <w:r>
        <w:rPr>
          <w:rFonts w:ascii="Times New Roman" w:hAnsi="Times New Roman" w:cs="Times New Roman" w:eastAsia="SimSun"/>
          <w:b w:val="0"/>
          <w:i/>
          <w:color w:val="1A1A1A"/>
          <w:sz w:val="19"/>
        </w:rPr>
        <w:t>在投，Journal of Marine Science and Engineering (JMSE)</w:t>
      </w:r>
    </w:p>
    <w:p>
      <w:pPr>
        <w:spacing w:before="0" w:after="20" w:lineRule="auto" w:line="252"/>
      </w:pPr>
      <w:r>
        <w:rPr>
          <w:rFonts w:ascii="Times New Roman" w:hAnsi="Times New Roman" w:cs="Times New Roman" w:eastAsia="SimSun"/>
          <w:b w:val="0"/>
          <w:i w:val="0"/>
          <w:color w:val="1A1A1A"/>
          <w:sz w:val="19"/>
        </w:rPr>
        <w:t>Ziyi Sun, Changhong He</w:t>
      </w:r>
    </w:p>
    <w:p>
      <w:pPr>
        <w:spacing w:before="0" w:after="60" w:lineRule="auto" w:line="252"/>
      </w:pPr>
      <w:r>
        <w:rPr>
          <w:rFonts w:ascii="Times New Roman" w:hAnsi="Times New Roman" w:cs="Times New Roman" w:eastAsia="SimSun"/>
          <w:b w:val="0"/>
          <w:i w:val="0"/>
          <w:color w:val="1A1A1A"/>
          <w:sz w:val="19"/>
        </w:rPr>
        <w:t>构建面向可扩展机器人学习的统一仿真与评测流水线，集成 CAD 机器人模型，并对集中式与分布式多 AUV 结核采集方案进行可复现对比。</w:t>
      </w:r>
    </w:p>
    <w:p>
      <w:pPr>
        <w:spacing w:before="0" w:after="20" w:lineRule="auto" w:line="252"/>
      </w:pPr>
      <w:r>
        <w:rPr>
          <w:rFonts w:ascii="Times New Roman" w:hAnsi="Times New Roman" w:cs="Times New Roman" w:eastAsia="SimSun"/>
          <w:b/>
          <w:i w:val="0"/>
          <w:color w:val="1A1A1A"/>
          <w:sz w:val="20"/>
        </w:rPr>
        <w:t>[4] Design of Biomimetic Robotic Eel with Omnidirectional Wire-Driven Body and Controlled Central Pattern Generator</w:t>
      </w:r>
    </w:p>
    <w:p>
      <w:pPr>
        <w:spacing w:before="0" w:after="20" w:lineRule="auto" w:line="252"/>
      </w:pPr>
      <w:r>
        <w:rPr>
          <w:rFonts w:ascii="Times New Roman" w:hAnsi="Times New Roman" w:cs="Times New Roman" w:eastAsia="SimSun"/>
          <w:b w:val="0"/>
          <w:i/>
          <w:color w:val="1A1A1A"/>
          <w:sz w:val="19"/>
        </w:rPr>
        <w:t>ICCCR 2025</w:t>
      </w:r>
    </w:p>
    <w:p>
      <w:pPr>
        <w:spacing w:before="0" w:after="40" w:lineRule="auto" w:line="252"/>
      </w:pPr>
      <w:r>
        <w:rPr>
          <w:rFonts w:ascii="Times New Roman" w:hAnsi="Times New Roman" w:cs="Times New Roman" w:eastAsia="SimSun"/>
          <w:b w:val="0"/>
          <w:i w:val="0"/>
          <w:color w:val="1A1A1A"/>
          <w:sz w:val="19"/>
        </w:rPr>
        <w:t>提出仿生机器鳗的机械设计与控制框架，融合全向四线驱动本体与可控中枢模式发生器，实现柔性水下运动。</w:t>
      </w:r>
    </w:p>
    <w:p>
      <w:pPr>
        <w:spacing w:before="160" w:after="40" w:lineRule="auto" w:line="240"/>
        <w:pBdr>
          <w:bottom w:val="single" w:sz="12" w:space="1" w:color="2F2F2F"/>
        </w:pBdr>
      </w:pPr>
      <w:r>
        <w:rPr>
          <w:rFonts w:ascii="Times New Roman" w:hAnsi="Times New Roman" w:cs="Times New Roman" w:eastAsia="SimHei"/>
          <w:b/>
          <w:i w:val="0"/>
          <w:color w:val="1A1A1A"/>
          <w:sz w:val="23"/>
        </w:rPr>
        <w:t>项目经历</w:t>
      </w:r>
    </w:p>
    <w:p>
      <w:pPr>
        <w:tabs>
          <w:tab w:pos="10091" w:val="right"/>
        </w:tabs>
        <w:spacing w:before="40" w:after="0" w:lineRule="auto" w:line="252"/>
      </w:pPr>
      <w:r>
        <w:rPr>
          <w:rFonts w:ascii="Times New Roman" w:hAnsi="Times New Roman" w:cs="Times New Roman" w:eastAsia="SimSun"/>
          <w:b/>
          <w:i w:val="0"/>
          <w:color w:val="1A1A1A"/>
          <w:sz w:val="21"/>
        </w:rPr>
        <w:t>面向深海探测的可变长多模态感知仿生机器鱼（中国海洋大学 SRDP）</w:t>
      </w:r>
      <w:r>
        <w:rPr>
          <w:rFonts w:ascii="Times New Roman" w:hAnsi="Times New Roman" w:cs="Times New Roman" w:eastAsia="SimSun"/>
          <w:b w:val="0"/>
          <w:i w:val="0"/>
          <w:color w:val="1A1A1A"/>
          <w:sz w:val="21"/>
        </w:rPr>
        <w:tab/>
      </w:r>
      <w:r>
        <w:rPr>
          <w:rFonts w:ascii="Times New Roman" w:hAnsi="Times New Roman" w:cs="Times New Roman" w:eastAsia="SimSun"/>
          <w:b w:val="0"/>
          <w:i w:val="0"/>
          <w:color w:val="1A1A1A"/>
          <w:sz w:val="21"/>
        </w:rPr>
        <w:t>2025.12 – 2026.12</w:t>
      </w:r>
    </w:p>
    <w:p>
      <w:pPr>
        <w:spacing w:before="0" w:after="20" w:lineRule="auto" w:line="252"/>
      </w:pPr>
      <w:r>
        <w:rPr>
          <w:rFonts w:ascii="Times New Roman" w:hAnsi="Times New Roman" w:cs="Times New Roman" w:eastAsia="SimSun"/>
          <w:b/>
          <w:i w:val="0"/>
          <w:color w:val="1A1A1A"/>
          <w:sz w:val="20"/>
        </w:rPr>
        <w:t>项目负责人</w:t>
      </w:r>
    </w:p>
    <w:p>
      <w:pPr>
        <w:spacing w:before="0" w:after="60" w:lineRule="auto" w:line="252"/>
      </w:pPr>
      <w:r>
        <w:rPr>
          <w:rFonts w:ascii="Times New Roman" w:hAnsi="Times New Roman" w:cs="Times New Roman" w:eastAsia="SimSun"/>
          <w:b w:val="0"/>
          <w:i w:val="0"/>
          <w:color w:val="1A1A1A"/>
          <w:sz w:val="19"/>
        </w:rPr>
        <w:t>面向深海网箱巡航与狭窄空间巡检需求，设计体长可在 1.2–1.5 m 无级调节的仿生机器鱼，并融合鱼群视觉跟踪与水质传感信息，实现对鱼群行为及养殖环境风险的联合监测与预警。</w:t>
      </w:r>
    </w:p>
    <w:p>
      <w:pPr>
        <w:tabs>
          <w:tab w:pos="10091" w:val="right"/>
        </w:tabs>
        <w:spacing w:before="40" w:after="0" w:lineRule="auto" w:line="252"/>
      </w:pPr>
      <w:r>
        <w:rPr>
          <w:rFonts w:ascii="Times New Roman" w:hAnsi="Times New Roman" w:cs="Times New Roman" w:eastAsia="SimSun"/>
          <w:b/>
          <w:i w:val="0"/>
          <w:color w:val="1A1A1A"/>
          <w:sz w:val="21"/>
        </w:rPr>
        <w:t>基于拉线式结构的可跨域仿生鳗鲡机器人（省级大学生创新创业项目）</w:t>
      </w:r>
      <w:r>
        <w:rPr>
          <w:rFonts w:ascii="Times New Roman" w:hAnsi="Times New Roman" w:cs="Times New Roman" w:eastAsia="SimSun"/>
          <w:b w:val="0"/>
          <w:i w:val="0"/>
          <w:color w:val="1A1A1A"/>
          <w:sz w:val="21"/>
        </w:rPr>
        <w:tab/>
      </w:r>
      <w:r>
        <w:rPr>
          <w:rFonts w:ascii="Times New Roman" w:hAnsi="Times New Roman" w:cs="Times New Roman" w:eastAsia="SimSun"/>
          <w:b w:val="0"/>
          <w:i w:val="0"/>
          <w:color w:val="1A1A1A"/>
          <w:sz w:val="21"/>
        </w:rPr>
        <w:t>2024.12 – 2025.11</w:t>
      </w:r>
    </w:p>
    <w:p>
      <w:pPr>
        <w:spacing w:before="0" w:after="20" w:lineRule="auto" w:line="252"/>
      </w:pPr>
      <w:r>
        <w:rPr>
          <w:rFonts w:ascii="Times New Roman" w:hAnsi="Times New Roman" w:cs="Times New Roman" w:eastAsia="SimSun"/>
          <w:b/>
          <w:i w:val="0"/>
          <w:color w:val="1A1A1A"/>
          <w:sz w:val="20"/>
        </w:rPr>
        <w:t>项目负责人</w:t>
      </w:r>
    </w:p>
    <w:p>
      <w:pPr>
        <w:spacing w:before="0" w:after="60" w:lineRule="auto" w:line="252"/>
      </w:pPr>
      <w:r>
        <w:rPr>
          <w:rFonts w:ascii="Times New Roman" w:hAnsi="Times New Roman" w:cs="Times New Roman" w:eastAsia="SimSun"/>
          <w:b w:val="0"/>
          <w:i w:val="0"/>
          <w:color w:val="1A1A1A"/>
          <w:sz w:val="19"/>
        </w:rPr>
        <w:t>面向深远海浮式风电动态缆巡检难题，设计具备巡航与主动升潜能力的仿鳗鲡机器人，并融合视觉跟踪、Gaussian Splatting 三维重建与损伤检测，实现动态缆建模、缺陷定位及风险预警。</w:t>
      </w:r>
    </w:p>
    <w:p>
      <w:pPr>
        <w:tabs>
          <w:tab w:pos="10091" w:val="right"/>
        </w:tabs>
        <w:spacing w:before="40" w:after="0" w:lineRule="auto" w:line="252"/>
      </w:pPr>
      <w:r>
        <w:rPr>
          <w:rFonts w:ascii="Times New Roman" w:hAnsi="Times New Roman" w:cs="Times New Roman" w:eastAsia="SimSun"/>
          <w:b/>
          <w:i w:val="0"/>
          <w:color w:val="1A1A1A"/>
          <w:sz w:val="21"/>
        </w:rPr>
        <w:t>基于摆式 PTO 的高稳定鸭式波浪能发电装置（国家级大学生创新创业项目）</w:t>
      </w:r>
      <w:r>
        <w:rPr>
          <w:rFonts w:ascii="Times New Roman" w:hAnsi="Times New Roman" w:cs="Times New Roman" w:eastAsia="SimSun"/>
          <w:b w:val="0"/>
          <w:i w:val="0"/>
          <w:color w:val="1A1A1A"/>
          <w:sz w:val="21"/>
        </w:rPr>
        <w:tab/>
      </w:r>
      <w:r>
        <w:rPr>
          <w:rFonts w:ascii="Times New Roman" w:hAnsi="Times New Roman" w:cs="Times New Roman" w:eastAsia="SimSun"/>
          <w:b w:val="0"/>
          <w:i w:val="0"/>
          <w:color w:val="1A1A1A"/>
          <w:sz w:val="21"/>
        </w:rPr>
        <w:t>2024.12 – 2025.11</w:t>
      </w:r>
    </w:p>
    <w:p>
      <w:pPr>
        <w:spacing w:before="0" w:after="20" w:lineRule="auto" w:line="252"/>
      </w:pPr>
      <w:r>
        <w:rPr>
          <w:rFonts w:ascii="Times New Roman" w:hAnsi="Times New Roman" w:cs="Times New Roman" w:eastAsia="SimSun"/>
          <w:b/>
          <w:i w:val="0"/>
          <w:color w:val="1A1A1A"/>
          <w:sz w:val="20"/>
        </w:rPr>
        <w:t>核心成员</w:t>
      </w:r>
    </w:p>
    <w:p>
      <w:pPr>
        <w:spacing w:before="0" w:after="40" w:lineRule="auto" w:line="252"/>
      </w:pPr>
      <w:r>
        <w:rPr>
          <w:rFonts w:ascii="Times New Roman" w:hAnsi="Times New Roman" w:cs="Times New Roman" w:eastAsia="SimSun"/>
          <w:b w:val="0"/>
          <w:i w:val="0"/>
          <w:color w:val="1A1A1A"/>
          <w:sz w:val="19"/>
        </w:rPr>
        <w:t>针对鸭式波浪能装置捕能效率与输出稳定性不足的问题，结合 AQWA 水动力建模、遗传算法外形优化、组合式 PTO 结构及非线性自适应调节，拓宽有效谐振频带并提升复杂波况下的能量转换效率。</w:t>
      </w:r>
    </w:p>
    <w:p>
      <w:pPr>
        <w:spacing w:before="160" w:after="40" w:lineRule="auto" w:line="240"/>
        <w:pBdr>
          <w:bottom w:val="single" w:sz="12" w:space="1" w:color="2F2F2F"/>
        </w:pBdr>
      </w:pPr>
      <w:r>
        <w:rPr>
          <w:rFonts w:ascii="Times New Roman" w:hAnsi="Times New Roman" w:cs="Times New Roman" w:eastAsia="SimHei"/>
          <w:b/>
          <w:i w:val="0"/>
          <w:color w:val="1A1A1A"/>
          <w:sz w:val="23"/>
        </w:rPr>
        <w:t>专利与软著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发明专利：一种高稳定鸭式波浪能转换装置的 PTO 系统（学生第一发明人）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软件著作权：面向仿生导航的水下偏振光场预测软件 V1.0（登记号：2024SR0140235）</w:t>
      </w:r>
    </w:p>
    <w:p>
      <w:pPr>
        <w:spacing w:before="160" w:after="40" w:lineRule="auto" w:line="240"/>
        <w:pBdr>
          <w:bottom w:val="single" w:sz="12" w:space="1" w:color="2F2F2F"/>
        </w:pBdr>
      </w:pPr>
      <w:r>
        <w:rPr>
          <w:rFonts w:ascii="Times New Roman" w:hAnsi="Times New Roman" w:cs="Times New Roman" w:eastAsia="SimHei"/>
          <w:b/>
          <w:i w:val="0"/>
          <w:color w:val="1A1A1A"/>
          <w:sz w:val="23"/>
        </w:rPr>
        <w:t>主要荣誉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山东省政府奖学金（2025）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中国海洋大学综合类奖学金一等奖（2024、2025）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中国海洋大学优秀学生 / 优秀学生干部（2024、2025）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全国三维数字化创新设计大赛 国家一等奖（2025、2026）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全国大学生数学建模竞赛 国家二等奖（2025）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美国大学生数学建模竞赛 Honorable Mention（2025）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全国大学生节能减排社会实践与科技竞赛 国家三等奖（2024）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“创祎杯”全国大学生课外学术科技作品大赛 国家级金奖（2024）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海洋航行器设计与制作大赛 国家二等奖（2025）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“中国中车杯”全国大学生可再生能源优秀科技作品竞赛 国家一等奖（2026）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工程学院科技创新先锋团队（2024）</w:t>
      </w:r>
    </w:p>
    <w:p>
      <w:pPr>
        <w:spacing w:before="160" w:after="40" w:lineRule="auto" w:line="240"/>
        <w:pBdr>
          <w:bottom w:val="single" w:sz="12" w:space="1" w:color="2F2F2F"/>
        </w:pBdr>
      </w:pPr>
      <w:r>
        <w:rPr>
          <w:rFonts w:ascii="Times New Roman" w:hAnsi="Times New Roman" w:cs="Times New Roman" w:eastAsia="SimHei"/>
          <w:b/>
          <w:i w:val="0"/>
          <w:color w:val="1A1A1A"/>
          <w:sz w:val="23"/>
        </w:rPr>
        <w:t>学生工作与社会实践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班级代表 / 班长，中国海洋大学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工程学院辩论队队长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中国特色社会主义理论学习研究会活动组织部部长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中国海洋大学暑期社会实践优秀个人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2023 青岛马拉松志愿者；2024 全国大学生宣讲遵义会议精神志愿宣讲团成员</w:t>
      </w:r>
    </w:p>
    <w:p>
      <w:pPr>
        <w:spacing w:before="160" w:after="40" w:lineRule="auto" w:line="240"/>
        <w:pBdr>
          <w:bottom w:val="single" w:sz="12" w:space="1" w:color="2F2F2F"/>
        </w:pBdr>
      </w:pPr>
      <w:r>
        <w:rPr>
          <w:rFonts w:ascii="Times New Roman" w:hAnsi="Times New Roman" w:cs="Times New Roman" w:eastAsia="SimHei"/>
          <w:b/>
          <w:i w:val="0"/>
          <w:color w:val="1A1A1A"/>
          <w:sz w:val="23"/>
        </w:rPr>
        <w:t>专业技能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机器人平台：Unitree G1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编程与工具：Python、C/C++、MATLAB、PyTorch、Isaac Gym/Lab、MuJoCo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机械设计：SolidWorks、AutoCAD</w:t>
      </w:r>
    </w:p>
    <w:p>
      <w:pPr>
        <w:spacing w:before="0" w:after="20" w:lineRule="auto" w:line="252"/>
        <w:ind w:left="198" w:hanging="198"/>
      </w:pPr>
      <w:r>
        <w:rPr>
          <w:rFonts w:ascii="Times New Roman" w:hAnsi="Times New Roman" w:cs="Times New Roman" w:eastAsia="SimSun"/>
          <w:b w:val="0"/>
          <w:i w:val="0"/>
          <w:color w:val="1A1A1A"/>
          <w:sz w:val="20"/>
        </w:rPr>
        <w:t>• 语言能力：英语 CET-4：591；CET-6：482</w:t>
      </w:r>
    </w:p>
    <w:sectPr w:rsidR="00FC693F" w:rsidRPr="0006063C" w:rsidSect="00034616"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