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Previous Experimental Plan</w:t>
      </w:r>
    </w:p>
    <w:p>
      <w:pPr>
        <w:jc w:val="center"/>
      </w:pPr>
      <w:r>
        <w:rPr>
          <w:i/>
          <w:color w:val="666666"/>
          <w:sz w:val="22"/>
        </w:rPr>
        <w:t>Quest-enabled, four-condition design before the camera-first scope reduction</w:t>
      </w:r>
    </w:p>
    <w:p>
      <w:pPr>
        <w:jc w:val="center"/>
      </w:pPr>
      <w:r>
        <w:rPr>
          <w:color w:val="666666"/>
          <w:sz w:val="18"/>
        </w:rPr>
        <w:t>Course Project Working Plan</w:t>
      </w:r>
    </w:p>
    <w:p>
      <w:pPr>
        <w:pStyle w:val="Heading1"/>
      </w:pPr>
      <w:r>
        <w:t>1. Project Positioning</w:t>
      </w:r>
    </w:p>
    <w:p>
      <w:pPr>
        <w:spacing w:after="100" w:line="259" w:lineRule="auto"/>
      </w:pPr>
      <w:r>
        <w:t>Core question: when task goal, object state, and robot state are already available, how much human manipulation information is useful for dexterous control?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1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22"/>
              </w:rPr>
              <w:t>Task Goal → Intermediate Manipulation Intent → Dexterous PPO → 16-DoF Allegro Hand</w:t>
            </w:r>
          </w:p>
        </w:tc>
      </w:tr>
    </w:tbl>
    <w:p>
      <w:pPr>
        <w:pStyle w:val="Heading1"/>
      </w:pPr>
      <w:r>
        <w:t>2. Research Questions</w:t>
      </w:r>
    </w:p>
    <w:p>
      <w:pPr>
        <w:pStyle w:val="ListBullet"/>
        <w:spacing w:after="40"/>
      </w:pPr>
      <w:r>
        <w:t>RQ1: Does intermediate manipulation intent improve dexterous control beyond task and object state alone?</w:t>
      </w:r>
    </w:p>
    <w:p>
      <w:pPr>
        <w:pStyle w:val="ListBullet"/>
        <w:spacing w:after="40"/>
      </w:pPr>
      <w:r>
        <w:t>RQ2: Can a low-dimensional hand-synergy representation preserve useful information contained in richer hand representations?</w:t>
      </w:r>
    </w:p>
    <w:p>
      <w:pPr>
        <w:pStyle w:val="Heading1"/>
      </w:pPr>
      <w:r>
        <w:t>3. Fixed Experimental Platform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662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Choice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Simulator</w:t>
            </w:r>
          </w:p>
        </w:tc>
        <w:tc>
          <w:tcPr>
            <w:tcW w:type="dxa" w:w="6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Isaac Lab 5.1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Robot</w:t>
            </w:r>
          </w:p>
        </w:tc>
        <w:tc>
          <w:tcPr>
            <w:tcW w:type="dxa" w:w="6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16-DoF Allegro Hand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Task</w:t>
            </w:r>
          </w:p>
        </w:tc>
        <w:tc>
          <w:tcPr>
            <w:tcW w:type="dxa" w:w="6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Isaac-Repose-Cube-Allegro-Direct-v0 / cube reorientation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Controller</w:t>
            </w:r>
          </w:p>
        </w:tc>
        <w:tc>
          <w:tcPr>
            <w:tcW w:type="dxa" w:w="6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PPO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Common inputs</w:t>
            </w:r>
          </w:p>
        </w:tc>
        <w:tc>
          <w:tcPr>
            <w:tcW w:type="dxa" w:w="6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Robot proprioception + simulator ground-truth object state + object goal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6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16-D Allegro joint action</w:t>
            </w:r>
          </w:p>
        </w:tc>
      </w:tr>
    </w:tbl>
    <w:p>
      <w:pPr>
        <w:spacing w:after="20"/>
      </w:pPr>
    </w:p>
    <w:p>
      <w:pPr>
        <w:pStyle w:val="Heading1"/>
      </w:pPr>
      <w:r>
        <w:t>4. Human-Intent Representations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3600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Human information</w:t>
            </w:r>
          </w:p>
        </w:tc>
        <w:tc>
          <w:tcPr>
            <w:tcW w:type="dxa" w:w="374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A. Object-only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Autonomous privileged-state baseline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B. Fingertip Geometry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Palm-local fingertips</w:t>
            </w:r>
          </w:p>
        </w:tc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Medium-dimensional geometric intent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C. PCA Hand Synergy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Low-dimensional PCA latent, primary k=4</w:t>
            </w:r>
          </w:p>
        </w:tc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Core proposed representation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D. Full Hand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Full palm-local hand pose</w:t>
            </w:r>
          </w:p>
        </w:tc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High-information reference</w:t>
            </w:r>
          </w:p>
        </w:tc>
      </w:tr>
    </w:tbl>
    <w:p>
      <w:pPr>
        <w:spacing w:after="20"/>
      </w:pPr>
    </w:p>
    <w:p>
      <w:pPr>
        <w:spacing w:after="100" w:line="259" w:lineRule="auto"/>
      </w:pPr>
      <w:r>
        <w:t>Wrist/palm pose is recorded but is mainly used to define the palm-local coordinate frame because the current Allegro task has a fixed palm.</w:t>
      </w:r>
    </w:p>
    <w:p>
      <w:pPr>
        <w:pStyle w:val="Heading1"/>
      </w:pPr>
      <w:r>
        <w:t>5. Data Acquisition</w:t>
      </w:r>
    </w:p>
    <w:p>
      <w:pPr>
        <w:spacing w:after="100" w:line="259" w:lineRule="auto"/>
      </w:pPr>
      <w:r>
        <w:t>Development is split into two phases so that algorithm development does not depend on immediate Quest access.</w:t>
      </w:r>
    </w:p>
    <w:p>
      <w:pPr>
        <w:pStyle w:val="ListBullet"/>
        <w:spacing w:after="40"/>
      </w:pPr>
      <w:r>
        <w:t>Phase I: use synthetic, procedural, or public/offline hand trajectories to build the intent-conditioning pipeline.</w:t>
      </w:r>
    </w:p>
    <w:p>
      <w:pPr>
        <w:pStyle w:val="ListBullet"/>
        <w:spacing w:after="40"/>
      </w:pPr>
      <w:r>
        <w:t>Phase II: collect a small real dataset with Meta Quest 3 if available. The operator manipulates a physical cube to obtain natural hand configurations.</w:t>
      </w:r>
    </w:p>
    <w:p>
      <w:pPr>
        <w:pStyle w:val="Heading1"/>
      </w:pPr>
      <w:r>
        <w:t>6. Real Cube Tracking and Real-to-Sim Alignment</w:t>
      </w:r>
    </w:p>
    <w:p>
      <w:pPr>
        <w:spacing w:after="100" w:line="259" w:lineRule="auto"/>
      </w:pPr>
      <w:r>
        <w:t>The previous plan proposed Quest 3 passthrough camera + AprilTag tracking for the physical cube. Hand and cube poses would be represented in a shared Quest/world frame, then converted to object-centric relative transforms.</w:t>
      </w:r>
    </w:p>
    <w:p>
      <w:pPr>
        <w:spacing w:after="100" w:line="259" w:lineRule="auto"/>
      </w:pPr>
      <w:r>
        <w:t>Key representation: hand relative to cube, e.g.  ^cube T_hand = (^world T_cube)^-1 (^world T_hand). Relative cube rotation would be transferred to the simulator rather than globally aligning the real room with Isaac Lab.</w:t>
      </w:r>
    </w:p>
    <w:p>
      <w:pPr>
        <w:pStyle w:val="Heading1"/>
      </w:pPr>
      <w:r>
        <w:t>7. Main Experiments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72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Experiment</w:t>
            </w:r>
          </w:p>
        </w:tc>
        <w:tc>
          <w:tcPr>
            <w:tcW w:type="dxa" w:w="388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Comparison</w:t>
            </w:r>
          </w:p>
        </w:tc>
        <w:tc>
          <w:tcPr>
            <w:tcW w:type="dxa" w:w="388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E0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Object-only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Measure autonomous baseline and task ceiling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E1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Object-only vs Fingertips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Test whether human manipulation intent adds value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E2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Fingertips vs PCA-4 vs Full Hand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Test whether compression preserves useful intent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PCA k={2,4,8} OR tracking noise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One focused ablation only</w:t>
            </w:r>
          </w:p>
        </w:tc>
      </w:tr>
    </w:tbl>
    <w:p>
      <w:pPr>
        <w:spacing w:after="20"/>
      </w:pPr>
    </w:p>
    <w:p>
      <w:pPr>
        <w:pStyle w:val="Heading1"/>
      </w:pPr>
      <w:r>
        <w:t>8. Evaluation</w:t>
      </w:r>
    </w:p>
    <w:p>
      <w:pPr>
        <w:pStyle w:val="ListBullet"/>
        <w:spacing w:after="40"/>
      </w:pPr>
      <w:r>
        <w:t>Success Rate (SR)</w:t>
      </w:r>
    </w:p>
    <w:p>
      <w:pPr>
        <w:pStyle w:val="ListBullet"/>
        <w:spacing w:after="40"/>
      </w:pPr>
      <w:r>
        <w:t>Sample efficiency, e.g. N80: environment steps to reach 80% success</w:t>
      </w:r>
    </w:p>
    <w:p>
      <w:pPr>
        <w:pStyle w:val="ListBullet"/>
        <w:spacing w:after="40"/>
      </w:pPr>
      <w:r>
        <w:t>Learning-curve AUC</w:t>
      </w:r>
    </w:p>
    <w:p>
      <w:pPr>
        <w:pStyle w:val="ListBullet"/>
        <w:spacing w:after="40"/>
      </w:pPr>
      <w:r>
        <w:t>Secondary: final orientation error and representation dimension</w:t>
      </w:r>
    </w:p>
    <w:p>
      <w:pPr>
        <w:pStyle w:val="ListBullet"/>
        <w:spacing w:after="40"/>
      </w:pPr>
      <w:r>
        <w:t>1 seed for debugging, 3 for pilot, 5 for final results</w:t>
      </w:r>
    </w:p>
    <w:p>
      <w:pPr>
        <w:pStyle w:val="Heading1"/>
      </w:pPr>
      <w:r>
        <w:t>9. 12-Week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86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Week</w:t>
            </w:r>
          </w:p>
        </w:tc>
        <w:tc>
          <w:tcPr>
            <w:tcW w:type="dxa" w:w="3600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Learning / Engineering</w:t>
            </w:r>
          </w:p>
        </w:tc>
        <w:tc>
          <w:tcPr>
            <w:tcW w:type="dxa" w:w="5040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Experiment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RL: MDP, policy gradient, actor-critic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Read Allegro task and existing baseline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PPO, GAE, reward design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Understand 124-D observation, 16-D action, reward/reset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Dexterous manipulation, contact, synergy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Formal object-only baseline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Human intent / recent teleoperation literature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Hand preprocessing + fingertip representation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PCA / hand synergy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Fingertip-conditioned PPO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Representation learning basics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PCA-4 PPO; first 3-way comparison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Experimental design / statistics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Full-hand baseline; freeze setup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3-seed main experiment on cluster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4 methods × 5 seeds final runs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PCA dimension OR noise ablation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XR / real-to-sim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Quest real-data replay; optional live demo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Plots, statistics, report, presentation</w:t>
            </w:r>
          </w:p>
        </w:tc>
      </w:tr>
    </w:tbl>
    <w:p>
      <w:pPr>
        <w:spacing w:after="20"/>
      </w:pPr>
    </w:p>
    <w:p>
      <w:pPr>
        <w:pStyle w:val="Heading1"/>
      </w:pPr>
      <w:r>
        <w:t>10. Scope Boundary</w:t>
      </w:r>
    </w:p>
    <w:p>
      <w:pPr>
        <w:pStyle w:val="ListBullet"/>
        <w:spacing w:after="40"/>
      </w:pPr>
      <w:r>
        <w:t>No robot-side synergy action space.</w:t>
      </w:r>
    </w:p>
    <w:p>
      <w:pPr>
        <w:pStyle w:val="ListBullet"/>
        <w:spacing w:after="40"/>
      </w:pPr>
      <w:r>
        <w:t>No GPT/VLA implementation; object goal is treated as a structured task goal supplied by an upstream system.</w:t>
      </w:r>
    </w:p>
    <w:p>
      <w:pPr>
        <w:pStyle w:val="ListBullet"/>
        <w:spacing w:after="40"/>
      </w:pPr>
      <w:r>
        <w:t>No object perception in the simulator; use ground-truth object state.</w:t>
      </w:r>
    </w:p>
    <w:p>
      <w:pPr>
        <w:pStyle w:val="ListBullet"/>
        <w:spacing w:after="40"/>
      </w:pPr>
      <w:r>
        <w:t>Quest is desirable but algorithm development should begin without it.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Previous Experimental Plan — archived working version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Noto Sans CJK SC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Noto Sans CJK SC"/>
      <w:b/>
      <w:bCs/>
      <w:color w:val="1736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Noto Sans CJK SC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