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Presentation Speaker Script (3 minutes)</w:t>
      </w:r>
    </w:p>
    <w:p>
      <w:r>
        <w:t>Low-Dimensional Manipulation Intent: an information budget for hierarchical dexterous control</w:t>
      </w:r>
    </w:p>
    <w:p>
      <w:r>
        <w:t>About 386 words, roughly 2 minutes 40 seconds at 150 words per minute, leaving about 20 seconds of slack. The same text is in each slide's speaker notes.</w:t>
      </w:r>
    </w:p>
    <w:p>
      <w:pPr>
        <w:pStyle w:val="Heading1"/>
      </w:pPr>
      <w:r>
        <w:t>Slide 1 — Title (~8 s)</w:t>
      </w:r>
    </w:p>
    <w:p>
      <w:r>
        <w:t>Hi everyone. My project asks how much information a high-level intent needs to carry to a dexterous robot hand.</w:t>
      </w:r>
    </w:p>
    <w:p>
      <w:pPr>
        <w:pStyle w:val="Heading1"/>
      </w:pPr>
      <w:r>
        <w:t>Slide 2 — Problem definition (~30 s)</w:t>
      </w:r>
    </w:p>
    <w:p>
      <w:r>
        <w:t>I split dexterous manipulation into three layers. A planner, such as an LLM, decides what to do, but it is slow. An RL controller moves sixteen finger joints at thirty hertz or more. The open question is what the middle layer should carry. So I ask: how many dimensions of intent does the controller need, and should they describe the hand or the object? And does that budget grow when the goal is hidden and contact gets harder?</w:t>
      </w:r>
    </w:p>
    <w:p>
      <w:pPr>
        <w:pStyle w:val="Heading1"/>
      </w:pPr>
      <w:r>
        <w:t>Slide 3 — Relevant literature (~25 s)</w:t>
      </w:r>
    </w:p>
    <w:p>
      <w:r>
        <w:t>Recent systems each pick one interface. DexUMI transfers full hand pose, TypeTele lets an LLM choose manipulation types, and CrossDex uses eigengrasps. Human2Sim2Robot and LUCID pass object motion instead, and InDex uses a single progress scalar. But each fixes one representation. Nobody has swept the content and dimension of the interface under the same controller. That is the gap.</w:t>
      </w:r>
    </w:p>
    <w:p>
      <w:pPr>
        <w:pStyle w:val="Heading1"/>
      </w:pPr>
      <w:r>
        <w:t>Slide 4 — Proposed solution (~30 s)</w:t>
      </w:r>
    </w:p>
    <w:p>
      <w:r>
        <w:t>I first train an expert that sees the goal. At every step, I query it on the student’s own state and compress its output in two ways: hand intent, the PCA projection of the expert’s finger action, and object intent, a cube sub-goal or progress value. I sweep k from zero to sixteen. This avoids aligning offline human recordings with simulation. Camera hand data is used only to build a human synergy basis for comparison.</w:t>
      </w:r>
    </w:p>
    <w:p>
      <w:pPr>
        <w:pStyle w:val="Heading1"/>
      </w:pPr>
      <w:r>
        <w:t>Slide 5 — Experiment setup (~25 s)</w:t>
      </w:r>
    </w:p>
    <w:p>
      <w:r>
        <w:t>The testbed is Isaac Lab’s Allegro cube reorientation task, trained with PPO in parallel environments. Reward, hyperparameters and training budget are fixed; only the intent changes. Stage one keeps the goal visible and compares six conditions. Stage two hides the goal from the actor, keeps it for the critic, and runs the full sweep.</w:t>
      </w:r>
    </w:p>
    <w:p>
      <w:pPr>
        <w:pStyle w:val="Heading1"/>
      </w:pPr>
      <w:r>
        <w:t>Slide 6 — Evaluation metrics (~20 s)</w:t>
      </w:r>
    </w:p>
    <w:p>
      <w:r>
        <w:t>The main metric is recovery: how much of the gap between no intent and seeing the goal each condition closes. I also report success rate, steps to eighty percent of the expert, and learning-curve area, over three seeds. Where the curve bends tells us how much information the interface needs.</w:t>
      </w:r>
    </w:p>
    <w:p>
      <w:pPr>
        <w:pStyle w:val="Heading1"/>
      </w:pPr>
      <w:r>
        <w:t>Slide 7 — Timeline (~22 s)</w:t>
      </w:r>
    </w:p>
    <w:p>
      <w:r>
        <w:t>The report is due the week of December first, so I have about nine weeks. Two weeks of setup, then stage one by October twenty-fifth as the must-finish core, then stage two until mid-November, and two weeks of writing. Slow intent updates and an LLM planner are future work.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