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88570" w14:textId="5FFF4B38" w:rsidR="00BB6CB7" w:rsidRDefault="00BB6CB7" w:rsidP="000F647F">
      <w:pPr>
        <w:jc w:val="center"/>
        <w:rPr>
          <w:b/>
          <w:bCs/>
          <w:sz w:val="32"/>
          <w:szCs w:val="32"/>
        </w:rPr>
      </w:pPr>
      <w:r w:rsidRPr="00BB6CB7">
        <w:rPr>
          <w:rFonts w:hint="eastAsia"/>
          <w:b/>
          <w:bCs/>
          <w:sz w:val="32"/>
          <w:szCs w:val="32"/>
        </w:rPr>
        <w:t>同位素双稀释剂计算工具</w:t>
      </w:r>
      <w:r w:rsidR="00DF766F">
        <w:rPr>
          <w:rFonts w:hint="eastAsia"/>
          <w:b/>
          <w:bCs/>
          <w:sz w:val="32"/>
          <w:szCs w:val="32"/>
        </w:rPr>
        <w:t>（</w:t>
      </w:r>
      <w:r w:rsidR="00DF766F">
        <w:rPr>
          <w:b/>
          <w:bCs/>
          <w:sz w:val="32"/>
          <w:szCs w:val="32"/>
        </w:rPr>
        <w:t>DS_CAL</w:t>
      </w:r>
      <w:r w:rsidR="00DF766F">
        <w:rPr>
          <w:rFonts w:hint="eastAsia"/>
          <w:b/>
          <w:bCs/>
          <w:sz w:val="32"/>
          <w:szCs w:val="32"/>
        </w:rPr>
        <w:t>）</w:t>
      </w:r>
    </w:p>
    <w:p w14:paraId="4CEEC52F" w14:textId="786E1354" w:rsidR="000F647F" w:rsidRPr="000F647F" w:rsidRDefault="000F647F" w:rsidP="000F647F">
      <w:pPr>
        <w:jc w:val="center"/>
        <w:rPr>
          <w:sz w:val="32"/>
          <w:szCs w:val="32"/>
        </w:rPr>
      </w:pPr>
      <w:r w:rsidRPr="000F647F">
        <w:rPr>
          <w:rFonts w:hint="eastAsia"/>
          <w:sz w:val="32"/>
          <w:szCs w:val="32"/>
        </w:rPr>
        <w:t>（使用说明书）</w:t>
      </w:r>
    </w:p>
    <w:p w14:paraId="161E7C39" w14:textId="77777777" w:rsidR="000F647F" w:rsidRDefault="000F647F">
      <w:r>
        <w:br w:type="page"/>
      </w:r>
    </w:p>
    <w:p w14:paraId="1DE309EF" w14:textId="79A1E741" w:rsidR="00E9318D" w:rsidRPr="00A60827" w:rsidRDefault="00445865">
      <w:pPr>
        <w:rPr>
          <w:rFonts w:ascii="黑体" w:eastAsia="黑体" w:hAnsi="黑体"/>
          <w:b/>
          <w:bCs/>
          <w:sz w:val="28"/>
          <w:szCs w:val="28"/>
        </w:rPr>
      </w:pPr>
      <w:r w:rsidRPr="00A60827">
        <w:rPr>
          <w:rFonts w:ascii="黑体" w:eastAsia="黑体" w:hAnsi="黑体" w:hint="eastAsia"/>
          <w:b/>
          <w:bCs/>
          <w:sz w:val="28"/>
          <w:szCs w:val="28"/>
        </w:rPr>
        <w:lastRenderedPageBreak/>
        <w:t>1</w:t>
      </w:r>
      <w:r w:rsidRPr="00A60827">
        <w:rPr>
          <w:rFonts w:ascii="黑体" w:eastAsia="黑体" w:hAnsi="黑体"/>
          <w:b/>
          <w:bCs/>
          <w:sz w:val="28"/>
          <w:szCs w:val="28"/>
        </w:rPr>
        <w:t xml:space="preserve">. </w:t>
      </w:r>
      <w:r w:rsidR="000E518D" w:rsidRPr="00A60827">
        <w:rPr>
          <w:rFonts w:ascii="黑体" w:eastAsia="黑体" w:hAnsi="黑体" w:hint="eastAsia"/>
          <w:b/>
          <w:bCs/>
          <w:sz w:val="28"/>
          <w:szCs w:val="28"/>
        </w:rPr>
        <w:t>引言</w:t>
      </w:r>
    </w:p>
    <w:p w14:paraId="3B5DC023" w14:textId="49AB4491" w:rsidR="000E518D" w:rsidRPr="00A60827" w:rsidRDefault="000E518D" w:rsidP="004F0627">
      <w:pPr>
        <w:spacing w:beforeLines="50" w:before="156"/>
        <w:ind w:firstLine="420"/>
        <w:rPr>
          <w:b/>
          <w:bCs/>
        </w:rPr>
      </w:pPr>
      <w:r w:rsidRPr="00A60827">
        <w:rPr>
          <w:rFonts w:hint="eastAsia"/>
          <w:b/>
          <w:bCs/>
        </w:rPr>
        <w:t>1</w:t>
      </w:r>
      <w:r w:rsidRPr="00A60827">
        <w:rPr>
          <w:b/>
          <w:bCs/>
        </w:rPr>
        <w:t xml:space="preserve">.1 </w:t>
      </w:r>
      <w:r w:rsidRPr="00A60827">
        <w:rPr>
          <w:rFonts w:hint="eastAsia"/>
          <w:b/>
          <w:bCs/>
        </w:rPr>
        <w:t>编写目的</w:t>
      </w:r>
    </w:p>
    <w:p w14:paraId="4A7239AE" w14:textId="0D7A6FBE" w:rsidR="001441A3" w:rsidRDefault="001441A3" w:rsidP="00A9052E">
      <w:pPr>
        <w:ind w:firstLine="420"/>
      </w:pPr>
      <w:proofErr w:type="gramStart"/>
      <w:r>
        <w:rPr>
          <w:rFonts w:hint="eastAsia"/>
        </w:rPr>
        <w:t>本说明</w:t>
      </w:r>
      <w:proofErr w:type="gramEnd"/>
      <w:r>
        <w:rPr>
          <w:rFonts w:hint="eastAsia"/>
        </w:rPr>
        <w:t>为指导</w:t>
      </w:r>
      <w:r w:rsidR="00A024F0">
        <w:rPr>
          <w:rFonts w:hint="eastAsia"/>
        </w:rPr>
        <w:t>相关人员使用“</w:t>
      </w:r>
      <w:bookmarkStart w:id="0" w:name="_Hlk50707927"/>
      <w:r w:rsidR="00BB6CB7" w:rsidRPr="00BB6CB7">
        <w:rPr>
          <w:rFonts w:hint="eastAsia"/>
        </w:rPr>
        <w:t>同位素双稀释剂计算工具</w:t>
      </w:r>
      <w:bookmarkEnd w:id="0"/>
      <w:r w:rsidR="00375308">
        <w:rPr>
          <w:rFonts w:hint="eastAsia"/>
        </w:rPr>
        <w:t>（</w:t>
      </w:r>
      <w:r w:rsidR="00375308">
        <w:t>DS_CAL</w:t>
      </w:r>
      <w:r w:rsidR="00375308">
        <w:rPr>
          <w:rFonts w:hint="eastAsia"/>
        </w:rPr>
        <w:t>）</w:t>
      </w:r>
      <w:r w:rsidR="00A024F0">
        <w:rPr>
          <w:rFonts w:hint="eastAsia"/>
        </w:rPr>
        <w:t>”而编写，通过本说明，读者能够快速掌握软件的功能、使用和维护等信息。</w:t>
      </w:r>
    </w:p>
    <w:p w14:paraId="68B2084C" w14:textId="1A67CF4C" w:rsidR="000E518D" w:rsidRPr="00A60827" w:rsidRDefault="000E518D" w:rsidP="004F0627">
      <w:pPr>
        <w:spacing w:beforeLines="50" w:before="156"/>
        <w:ind w:firstLine="420"/>
        <w:rPr>
          <w:b/>
          <w:bCs/>
        </w:rPr>
      </w:pPr>
      <w:r w:rsidRPr="00A60827">
        <w:rPr>
          <w:rFonts w:hint="eastAsia"/>
          <w:b/>
          <w:bCs/>
        </w:rPr>
        <w:t>1</w:t>
      </w:r>
      <w:r w:rsidRPr="00A60827">
        <w:rPr>
          <w:b/>
          <w:bCs/>
        </w:rPr>
        <w:t xml:space="preserve">.2 </w:t>
      </w:r>
      <w:r w:rsidR="00F5702E" w:rsidRPr="00A60827">
        <w:rPr>
          <w:rFonts w:hint="eastAsia"/>
          <w:b/>
          <w:bCs/>
        </w:rPr>
        <w:t>开发</w:t>
      </w:r>
      <w:r w:rsidRPr="00A60827">
        <w:rPr>
          <w:rFonts w:hint="eastAsia"/>
          <w:b/>
          <w:bCs/>
        </w:rPr>
        <w:t>背景</w:t>
      </w:r>
    </w:p>
    <w:p w14:paraId="0CD63FDA" w14:textId="626982D1" w:rsidR="00A024F0" w:rsidRDefault="00BB6CB7" w:rsidP="000A419A">
      <w:pPr>
        <w:ind w:firstLine="420"/>
      </w:pPr>
      <w:r w:rsidRPr="00BB6CB7">
        <w:rPr>
          <w:rFonts w:hint="eastAsia"/>
        </w:rPr>
        <w:t>多接收电感耦合等离子体质谱仪测量过程中，</w:t>
      </w:r>
      <w:r w:rsidR="00BF1BEC">
        <w:rPr>
          <w:rFonts w:hint="eastAsia"/>
        </w:rPr>
        <w:t>仪器的</w:t>
      </w:r>
      <w:r w:rsidRPr="00BB6CB7">
        <w:rPr>
          <w:rFonts w:hint="eastAsia"/>
        </w:rPr>
        <w:t>质量分馏是影响准确测量的重要因素，目前同位素双稀释剂法测量在校正仪器质量分馏过程中是最理想的校正方案，但双稀释剂方法需要较复杂的数据处理和演算过程，本软件实现</w:t>
      </w:r>
      <w:r w:rsidR="0043524A">
        <w:rPr>
          <w:rFonts w:hint="eastAsia"/>
        </w:rPr>
        <w:t>对</w:t>
      </w:r>
      <w:r w:rsidR="0043524A" w:rsidRPr="0043524A">
        <w:rPr>
          <w:rFonts w:hint="eastAsia"/>
        </w:rPr>
        <w:t>测试数据的批量导入和同位素数据的</w:t>
      </w:r>
      <w:r w:rsidR="00BF1BEC">
        <w:rPr>
          <w:rFonts w:hint="eastAsia"/>
        </w:rPr>
        <w:t>批量导入和</w:t>
      </w:r>
      <w:r w:rsidR="0043524A" w:rsidRPr="0043524A">
        <w:rPr>
          <w:rFonts w:hint="eastAsia"/>
        </w:rPr>
        <w:t>批量</w:t>
      </w:r>
      <w:r w:rsidR="0043524A">
        <w:rPr>
          <w:rFonts w:hint="eastAsia"/>
        </w:rPr>
        <w:t>计算</w:t>
      </w:r>
      <w:r w:rsidRPr="00BB6CB7">
        <w:rPr>
          <w:rFonts w:hint="eastAsia"/>
        </w:rPr>
        <w:t>。</w:t>
      </w:r>
    </w:p>
    <w:p w14:paraId="5BB00CCC" w14:textId="38CE68BD" w:rsidR="000E518D" w:rsidRPr="00A60827" w:rsidRDefault="00445865">
      <w:pPr>
        <w:rPr>
          <w:rFonts w:ascii="黑体" w:eastAsia="黑体" w:hAnsi="黑体"/>
          <w:b/>
          <w:bCs/>
          <w:sz w:val="28"/>
          <w:szCs w:val="28"/>
        </w:rPr>
      </w:pPr>
      <w:r w:rsidRPr="00A60827">
        <w:rPr>
          <w:rFonts w:ascii="黑体" w:eastAsia="黑体" w:hAnsi="黑体" w:hint="eastAsia"/>
          <w:b/>
          <w:bCs/>
          <w:sz w:val="28"/>
          <w:szCs w:val="28"/>
        </w:rPr>
        <w:t>2</w:t>
      </w:r>
      <w:r w:rsidRPr="00A60827">
        <w:rPr>
          <w:rFonts w:ascii="黑体" w:eastAsia="黑体" w:hAnsi="黑体"/>
          <w:b/>
          <w:bCs/>
          <w:sz w:val="28"/>
          <w:szCs w:val="28"/>
        </w:rPr>
        <w:t xml:space="preserve">. </w:t>
      </w:r>
      <w:r w:rsidR="000E518D" w:rsidRPr="00A60827">
        <w:rPr>
          <w:rFonts w:ascii="黑体" w:eastAsia="黑体" w:hAnsi="黑体" w:hint="eastAsia"/>
          <w:b/>
          <w:bCs/>
          <w:sz w:val="28"/>
          <w:szCs w:val="28"/>
        </w:rPr>
        <w:t>用途</w:t>
      </w:r>
      <w:r w:rsidR="00415CF3" w:rsidRPr="00A60827">
        <w:rPr>
          <w:rFonts w:ascii="黑体" w:eastAsia="黑体" w:hAnsi="黑体" w:hint="eastAsia"/>
          <w:b/>
          <w:bCs/>
          <w:sz w:val="28"/>
          <w:szCs w:val="28"/>
        </w:rPr>
        <w:t>与功能</w:t>
      </w:r>
    </w:p>
    <w:p w14:paraId="07D05DEE" w14:textId="21CCF84A" w:rsidR="00473996" w:rsidRDefault="0043524A" w:rsidP="00473996">
      <w:pPr>
        <w:ind w:firstLine="420"/>
      </w:pPr>
      <w:r w:rsidRPr="0043524A">
        <w:rPr>
          <w:rFonts w:hint="eastAsia"/>
        </w:rPr>
        <w:t>在利用多接收电感耦合等离子体质谱（</w:t>
      </w:r>
      <w:r w:rsidRPr="0043524A">
        <w:rPr>
          <w:rFonts w:hint="eastAsia"/>
        </w:rPr>
        <w:t>MC-ICPMS</w:t>
      </w:r>
      <w:r w:rsidRPr="0043524A">
        <w:rPr>
          <w:rFonts w:hint="eastAsia"/>
        </w:rPr>
        <w:t>）开展同位素双稀释剂法测量过程中，批量完成数据的导入和同位素数据的双稀释剂计算</w:t>
      </w:r>
      <w:r>
        <w:rPr>
          <w:rFonts w:hint="eastAsia"/>
        </w:rPr>
        <w:t>，主要功能如下：</w:t>
      </w:r>
    </w:p>
    <w:p w14:paraId="78E2C8AE" w14:textId="0AE9B323" w:rsidR="0043524A" w:rsidRDefault="004F5CB8" w:rsidP="004F5CB8">
      <w:pPr>
        <w:ind w:left="420"/>
      </w:pPr>
      <w:r>
        <w:rPr>
          <w:rFonts w:hint="eastAsia"/>
        </w:rPr>
        <w:t>（</w:t>
      </w:r>
      <w:r>
        <w:rPr>
          <w:rFonts w:hint="eastAsia"/>
        </w:rPr>
        <w:t>1</w:t>
      </w:r>
      <w:r>
        <w:rPr>
          <w:rFonts w:hint="eastAsia"/>
        </w:rPr>
        <w:t>）</w:t>
      </w:r>
      <w:r w:rsidR="0043524A" w:rsidRPr="0043524A">
        <w:rPr>
          <w:rFonts w:hint="eastAsia"/>
        </w:rPr>
        <w:t>多接收电感耦合等离子体质谱仪测试数据</w:t>
      </w:r>
      <w:bookmarkStart w:id="1" w:name="OLE_LINK2"/>
      <w:r w:rsidR="0043524A" w:rsidRPr="0043524A">
        <w:rPr>
          <w:rFonts w:hint="eastAsia"/>
        </w:rPr>
        <w:t>（</w:t>
      </w:r>
      <w:r w:rsidR="0043524A" w:rsidRPr="0043524A">
        <w:rPr>
          <w:rFonts w:hint="eastAsia"/>
        </w:rPr>
        <w:t>ASCII</w:t>
      </w:r>
      <w:r w:rsidR="0043524A" w:rsidRPr="0043524A">
        <w:rPr>
          <w:rFonts w:hint="eastAsia"/>
        </w:rPr>
        <w:t>文件）</w:t>
      </w:r>
      <w:bookmarkEnd w:id="1"/>
      <w:r w:rsidR="0043524A" w:rsidRPr="0043524A">
        <w:rPr>
          <w:rFonts w:hint="eastAsia"/>
        </w:rPr>
        <w:t>的批量导入；</w:t>
      </w:r>
    </w:p>
    <w:p w14:paraId="5228A216" w14:textId="219FCB61" w:rsidR="0043524A" w:rsidRDefault="004F5CB8" w:rsidP="004F5CB8">
      <w:pPr>
        <w:ind w:left="420"/>
      </w:pPr>
      <w:r>
        <w:rPr>
          <w:rFonts w:hint="eastAsia"/>
        </w:rPr>
        <w:t>（</w:t>
      </w:r>
      <w:r>
        <w:rPr>
          <w:rFonts w:hint="eastAsia"/>
        </w:rPr>
        <w:t>2</w:t>
      </w:r>
      <w:r>
        <w:rPr>
          <w:rFonts w:hint="eastAsia"/>
        </w:rPr>
        <w:t>）</w:t>
      </w:r>
      <w:r w:rsidR="0043524A" w:rsidRPr="0043524A">
        <w:rPr>
          <w:rFonts w:hint="eastAsia"/>
        </w:rPr>
        <w:t>计算所有适用于双稀释剂法测量的同位素体系，包括稳定同位素和放射性成因同位素体系；</w:t>
      </w:r>
    </w:p>
    <w:p w14:paraId="38D7D436" w14:textId="73CBC0EF" w:rsidR="0043524A" w:rsidRDefault="004F5CB8" w:rsidP="004F5CB8">
      <w:pPr>
        <w:ind w:left="420"/>
      </w:pPr>
      <w:r>
        <w:rPr>
          <w:rFonts w:hint="eastAsia"/>
        </w:rPr>
        <w:t>（</w:t>
      </w:r>
      <w:r>
        <w:rPr>
          <w:rFonts w:hint="eastAsia"/>
        </w:rPr>
        <w:t>3</w:t>
      </w:r>
      <w:r>
        <w:rPr>
          <w:rFonts w:hint="eastAsia"/>
        </w:rPr>
        <w:t>）</w:t>
      </w:r>
      <w:r w:rsidR="0043524A" w:rsidRPr="0043524A">
        <w:rPr>
          <w:rFonts w:hint="eastAsia"/>
        </w:rPr>
        <w:t>目标元素的添加和计算参数的设定；</w:t>
      </w:r>
    </w:p>
    <w:p w14:paraId="3006B75F" w14:textId="1747693F" w:rsidR="0043524A" w:rsidRDefault="004F5CB8" w:rsidP="004F5CB8">
      <w:pPr>
        <w:ind w:left="420"/>
      </w:pPr>
      <w:r>
        <w:rPr>
          <w:rFonts w:hint="eastAsia"/>
        </w:rPr>
        <w:t>（</w:t>
      </w:r>
      <w:r>
        <w:rPr>
          <w:rFonts w:hint="eastAsia"/>
        </w:rPr>
        <w:t>4</w:t>
      </w:r>
      <w:r>
        <w:rPr>
          <w:rFonts w:hint="eastAsia"/>
        </w:rPr>
        <w:t>）</w:t>
      </w:r>
      <w:r w:rsidR="0043524A" w:rsidRPr="0043524A">
        <w:rPr>
          <w:rFonts w:hint="eastAsia"/>
        </w:rPr>
        <w:t>目标元素的管理和计算参数的修改；</w:t>
      </w:r>
    </w:p>
    <w:p w14:paraId="292C22AF" w14:textId="2ED89056" w:rsidR="0043524A" w:rsidRDefault="004F5CB8" w:rsidP="004F5CB8">
      <w:pPr>
        <w:ind w:left="420"/>
      </w:pPr>
      <w:r>
        <w:rPr>
          <w:rFonts w:hint="eastAsia"/>
        </w:rPr>
        <w:t>（</w:t>
      </w:r>
      <w:r>
        <w:rPr>
          <w:rFonts w:hint="eastAsia"/>
        </w:rPr>
        <w:t>5</w:t>
      </w:r>
      <w:r>
        <w:rPr>
          <w:rFonts w:hint="eastAsia"/>
        </w:rPr>
        <w:t>）</w:t>
      </w:r>
      <w:r w:rsidR="0043524A" w:rsidRPr="0043524A">
        <w:rPr>
          <w:rFonts w:hint="eastAsia"/>
        </w:rPr>
        <w:t>数据的批量双稀释剂计算</w:t>
      </w:r>
      <w:r w:rsidR="00BF1BEC">
        <w:rPr>
          <w:rFonts w:hint="eastAsia"/>
        </w:rPr>
        <w:t>。</w:t>
      </w:r>
    </w:p>
    <w:p w14:paraId="408FBAF7" w14:textId="7AEA05F7" w:rsidR="000E518D" w:rsidRPr="00A60827" w:rsidRDefault="00445865">
      <w:pPr>
        <w:rPr>
          <w:rFonts w:ascii="黑体" w:eastAsia="黑体" w:hAnsi="黑体"/>
          <w:b/>
          <w:bCs/>
          <w:sz w:val="28"/>
          <w:szCs w:val="28"/>
        </w:rPr>
      </w:pPr>
      <w:r w:rsidRPr="00A60827">
        <w:rPr>
          <w:rFonts w:ascii="黑体" w:eastAsia="黑体" w:hAnsi="黑体" w:hint="eastAsia"/>
          <w:b/>
          <w:bCs/>
          <w:sz w:val="28"/>
          <w:szCs w:val="28"/>
        </w:rPr>
        <w:t>3</w:t>
      </w:r>
      <w:r w:rsidRPr="00A60827">
        <w:rPr>
          <w:rFonts w:ascii="黑体" w:eastAsia="黑体" w:hAnsi="黑体"/>
          <w:b/>
          <w:bCs/>
          <w:sz w:val="28"/>
          <w:szCs w:val="28"/>
        </w:rPr>
        <w:t xml:space="preserve">. </w:t>
      </w:r>
      <w:r w:rsidR="000E518D" w:rsidRPr="00A60827">
        <w:rPr>
          <w:rFonts w:ascii="黑体" w:eastAsia="黑体" w:hAnsi="黑体" w:hint="eastAsia"/>
          <w:b/>
          <w:bCs/>
          <w:sz w:val="28"/>
          <w:szCs w:val="28"/>
        </w:rPr>
        <w:t>运行环境</w:t>
      </w:r>
    </w:p>
    <w:p w14:paraId="5E194AD5" w14:textId="276FA850" w:rsidR="000E518D" w:rsidRPr="00A60827" w:rsidRDefault="000E518D" w:rsidP="004F0627">
      <w:pPr>
        <w:spacing w:beforeLines="50" w:before="156"/>
        <w:ind w:firstLine="420"/>
        <w:rPr>
          <w:b/>
          <w:bCs/>
        </w:rPr>
      </w:pPr>
      <w:r w:rsidRPr="00A60827">
        <w:rPr>
          <w:rFonts w:hint="eastAsia"/>
          <w:b/>
          <w:bCs/>
        </w:rPr>
        <w:t>3</w:t>
      </w:r>
      <w:r w:rsidRPr="00A60827">
        <w:rPr>
          <w:b/>
          <w:bCs/>
        </w:rPr>
        <w:t xml:space="preserve">.1 </w:t>
      </w:r>
      <w:r w:rsidRPr="00A60827">
        <w:rPr>
          <w:rFonts w:hint="eastAsia"/>
          <w:b/>
          <w:bCs/>
        </w:rPr>
        <w:t>硬件</w:t>
      </w:r>
      <w:r w:rsidR="00F234A8" w:rsidRPr="00A60827">
        <w:rPr>
          <w:rFonts w:hint="eastAsia"/>
          <w:b/>
          <w:bCs/>
        </w:rPr>
        <w:t>环境</w:t>
      </w:r>
    </w:p>
    <w:p w14:paraId="20244E4A" w14:textId="28F3C64C" w:rsidR="00F234A8" w:rsidRDefault="00147735" w:rsidP="00B70D43">
      <w:pPr>
        <w:ind w:firstLine="420"/>
      </w:pPr>
      <w:r w:rsidRPr="00147735">
        <w:rPr>
          <w:rFonts w:hint="eastAsia"/>
        </w:rPr>
        <w:t>PC</w:t>
      </w:r>
      <w:r w:rsidRPr="00147735">
        <w:rPr>
          <w:rFonts w:hint="eastAsia"/>
        </w:rPr>
        <w:t>机，</w:t>
      </w:r>
      <w:r w:rsidRPr="00147735">
        <w:rPr>
          <w:rFonts w:hint="eastAsia"/>
        </w:rPr>
        <w:t>CPU 1G Hz</w:t>
      </w:r>
      <w:r w:rsidRPr="00147735">
        <w:rPr>
          <w:rFonts w:hint="eastAsia"/>
        </w:rPr>
        <w:t>以上，内存</w:t>
      </w:r>
      <w:r w:rsidRPr="00147735">
        <w:rPr>
          <w:rFonts w:hint="eastAsia"/>
        </w:rPr>
        <w:t>1G</w:t>
      </w:r>
      <w:r w:rsidRPr="00147735">
        <w:rPr>
          <w:rFonts w:hint="eastAsia"/>
        </w:rPr>
        <w:t>字节</w:t>
      </w:r>
      <w:r>
        <w:rPr>
          <w:rFonts w:hint="eastAsia"/>
        </w:rPr>
        <w:t>以上</w:t>
      </w:r>
      <w:r w:rsidRPr="00147735">
        <w:rPr>
          <w:rFonts w:hint="eastAsia"/>
        </w:rPr>
        <w:t>，硬盘空间</w:t>
      </w:r>
      <w:r w:rsidR="00431C0E">
        <w:rPr>
          <w:rFonts w:hint="eastAsia"/>
        </w:rPr>
        <w:t>空余</w:t>
      </w:r>
      <w:r w:rsidRPr="00147735">
        <w:rPr>
          <w:rFonts w:hint="eastAsia"/>
        </w:rPr>
        <w:t>10G</w:t>
      </w:r>
      <w:r w:rsidR="00431C0E">
        <w:rPr>
          <w:rFonts w:hint="eastAsia"/>
        </w:rPr>
        <w:t>以上</w:t>
      </w:r>
      <w:r w:rsidR="00F33DC4">
        <w:rPr>
          <w:rFonts w:hint="eastAsia"/>
        </w:rPr>
        <w:t>。</w:t>
      </w:r>
    </w:p>
    <w:p w14:paraId="0A97C5C9" w14:textId="39D09FB2" w:rsidR="000E518D" w:rsidRPr="00A60827" w:rsidRDefault="000E518D" w:rsidP="004F0627">
      <w:pPr>
        <w:spacing w:beforeLines="50" w:before="156"/>
        <w:ind w:firstLine="420"/>
        <w:rPr>
          <w:b/>
          <w:bCs/>
        </w:rPr>
      </w:pPr>
      <w:r w:rsidRPr="00A60827">
        <w:rPr>
          <w:rFonts w:hint="eastAsia"/>
          <w:b/>
          <w:bCs/>
        </w:rPr>
        <w:t>3</w:t>
      </w:r>
      <w:r w:rsidRPr="00A60827">
        <w:rPr>
          <w:b/>
          <w:bCs/>
        </w:rPr>
        <w:t>.2</w:t>
      </w:r>
      <w:r w:rsidR="00141C9E" w:rsidRPr="00A60827">
        <w:rPr>
          <w:rFonts w:hint="eastAsia"/>
          <w:b/>
          <w:bCs/>
        </w:rPr>
        <w:t xml:space="preserve"> </w:t>
      </w:r>
      <w:r w:rsidR="00147735" w:rsidRPr="00A60827">
        <w:rPr>
          <w:rFonts w:hint="eastAsia"/>
          <w:b/>
          <w:bCs/>
        </w:rPr>
        <w:t>软件</w:t>
      </w:r>
      <w:r w:rsidR="00141C9E" w:rsidRPr="00A60827">
        <w:rPr>
          <w:rFonts w:hint="eastAsia"/>
          <w:b/>
          <w:bCs/>
        </w:rPr>
        <w:t>环境</w:t>
      </w:r>
    </w:p>
    <w:p w14:paraId="37B550E1" w14:textId="12E50975" w:rsidR="00F234A8" w:rsidRDefault="00141C9E" w:rsidP="00141C9E">
      <w:pPr>
        <w:ind w:firstLine="420"/>
      </w:pPr>
      <w:r>
        <w:t>W</w:t>
      </w:r>
      <w:r>
        <w:rPr>
          <w:rFonts w:hint="eastAsia"/>
        </w:rPr>
        <w:t>in</w:t>
      </w:r>
      <w:r>
        <w:t>dows 7</w:t>
      </w:r>
      <w:r>
        <w:rPr>
          <w:rFonts w:hint="eastAsia"/>
        </w:rPr>
        <w:t>及以上操作系统</w:t>
      </w:r>
      <w:r w:rsidR="00435FF1">
        <w:rPr>
          <w:rFonts w:hint="eastAsia"/>
        </w:rPr>
        <w:t>，</w:t>
      </w:r>
      <w:r w:rsidR="00435FF1" w:rsidRPr="00435FF1">
        <w:rPr>
          <w:rFonts w:hint="eastAsia"/>
        </w:rPr>
        <w:t>Microsoft Office 2016</w:t>
      </w:r>
      <w:r w:rsidR="008137F0">
        <w:rPr>
          <w:rFonts w:hint="eastAsia"/>
        </w:rPr>
        <w:t>（</w:t>
      </w:r>
      <w:r w:rsidR="001C1897">
        <w:rPr>
          <w:rFonts w:hint="eastAsia"/>
        </w:rPr>
        <w:t>包含</w:t>
      </w:r>
      <w:r w:rsidR="008137F0">
        <w:rPr>
          <w:rFonts w:hint="eastAsia"/>
        </w:rPr>
        <w:t>EXCEL</w:t>
      </w:r>
      <w:r w:rsidR="008137F0">
        <w:rPr>
          <w:rFonts w:hint="eastAsia"/>
        </w:rPr>
        <w:t>）</w:t>
      </w:r>
      <w:r w:rsidR="00435FF1" w:rsidRPr="00435FF1">
        <w:rPr>
          <w:rFonts w:hint="eastAsia"/>
        </w:rPr>
        <w:t>及以上版本</w:t>
      </w:r>
    </w:p>
    <w:p w14:paraId="256731EC" w14:textId="21E44ED0" w:rsidR="003C76AD" w:rsidRPr="00A60827" w:rsidRDefault="003C76AD" w:rsidP="004F0627">
      <w:pPr>
        <w:spacing w:beforeLines="50" w:before="156"/>
        <w:ind w:firstLine="420"/>
        <w:rPr>
          <w:b/>
          <w:bCs/>
        </w:rPr>
      </w:pPr>
      <w:r w:rsidRPr="00A60827">
        <w:rPr>
          <w:rFonts w:hint="eastAsia"/>
          <w:b/>
          <w:bCs/>
        </w:rPr>
        <w:t>3</w:t>
      </w:r>
      <w:r w:rsidRPr="00A60827">
        <w:rPr>
          <w:b/>
          <w:bCs/>
        </w:rPr>
        <w:t xml:space="preserve">.3 </w:t>
      </w:r>
      <w:r w:rsidRPr="00A60827">
        <w:rPr>
          <w:rFonts w:hint="eastAsia"/>
          <w:b/>
          <w:bCs/>
        </w:rPr>
        <w:t>开发工具</w:t>
      </w:r>
    </w:p>
    <w:p w14:paraId="37870EC8" w14:textId="77777777" w:rsidR="00024486" w:rsidRDefault="00024486" w:rsidP="00024486">
      <w:pPr>
        <w:ind w:firstLine="420"/>
      </w:pPr>
      <w:r w:rsidRPr="00024486">
        <w:t>Visual Basic for Applications (VBA)</w:t>
      </w:r>
    </w:p>
    <w:p w14:paraId="4EEBE6F9" w14:textId="7850317A" w:rsidR="000E518D" w:rsidRPr="00A60827" w:rsidRDefault="00445865">
      <w:pPr>
        <w:rPr>
          <w:rFonts w:ascii="黑体" w:eastAsia="黑体" w:hAnsi="黑体"/>
          <w:b/>
          <w:bCs/>
          <w:sz w:val="28"/>
          <w:szCs w:val="28"/>
        </w:rPr>
      </w:pPr>
      <w:r w:rsidRPr="00A60827">
        <w:rPr>
          <w:rFonts w:ascii="黑体" w:eastAsia="黑体" w:hAnsi="黑体" w:hint="eastAsia"/>
          <w:b/>
          <w:bCs/>
          <w:sz w:val="28"/>
          <w:szCs w:val="28"/>
        </w:rPr>
        <w:t>4</w:t>
      </w:r>
      <w:r w:rsidRPr="00A60827">
        <w:rPr>
          <w:rFonts w:ascii="黑体" w:eastAsia="黑体" w:hAnsi="黑体"/>
          <w:b/>
          <w:bCs/>
          <w:sz w:val="28"/>
          <w:szCs w:val="28"/>
        </w:rPr>
        <w:t xml:space="preserve">. </w:t>
      </w:r>
      <w:r w:rsidR="00D6645B" w:rsidRPr="00A60827">
        <w:rPr>
          <w:rFonts w:ascii="黑体" w:eastAsia="黑体" w:hAnsi="黑体" w:hint="eastAsia"/>
          <w:b/>
          <w:bCs/>
          <w:sz w:val="28"/>
          <w:szCs w:val="28"/>
        </w:rPr>
        <w:t>操作说明</w:t>
      </w:r>
    </w:p>
    <w:p w14:paraId="669A7868" w14:textId="31336C84" w:rsidR="000E518D" w:rsidRPr="00A60827" w:rsidRDefault="000E518D" w:rsidP="004F0627">
      <w:pPr>
        <w:spacing w:beforeLines="50" w:before="156"/>
        <w:ind w:firstLine="420"/>
        <w:rPr>
          <w:b/>
          <w:bCs/>
        </w:rPr>
      </w:pPr>
      <w:r w:rsidRPr="00A60827">
        <w:rPr>
          <w:rFonts w:hint="eastAsia"/>
          <w:b/>
          <w:bCs/>
        </w:rPr>
        <w:lastRenderedPageBreak/>
        <w:t>4</w:t>
      </w:r>
      <w:r w:rsidRPr="00A60827">
        <w:rPr>
          <w:b/>
          <w:bCs/>
        </w:rPr>
        <w:t xml:space="preserve">.1 </w:t>
      </w:r>
      <w:r w:rsidR="009A76AD" w:rsidRPr="00A60827">
        <w:rPr>
          <w:rFonts w:hint="eastAsia"/>
          <w:b/>
          <w:bCs/>
        </w:rPr>
        <w:t>用户</w:t>
      </w:r>
      <w:r w:rsidR="000A4E37" w:rsidRPr="00A60827">
        <w:rPr>
          <w:rFonts w:hint="eastAsia"/>
          <w:b/>
          <w:bCs/>
        </w:rPr>
        <w:t>操作</w:t>
      </w:r>
      <w:r w:rsidR="009A76AD" w:rsidRPr="00A60827">
        <w:rPr>
          <w:rFonts w:hint="eastAsia"/>
          <w:b/>
          <w:bCs/>
        </w:rPr>
        <w:t>界面</w:t>
      </w:r>
      <w:r w:rsidRPr="00A60827">
        <w:rPr>
          <w:rFonts w:hint="eastAsia"/>
          <w:b/>
          <w:bCs/>
        </w:rPr>
        <w:t>说明</w:t>
      </w:r>
    </w:p>
    <w:p w14:paraId="2741B7B6" w14:textId="6AC1A58E" w:rsidR="00B70D43" w:rsidRDefault="009A76AD" w:rsidP="00B70D43">
      <w:pPr>
        <w:ind w:firstLine="420"/>
      </w:pPr>
      <w:r>
        <w:rPr>
          <w:rFonts w:hint="eastAsia"/>
        </w:rPr>
        <w:t>“</w:t>
      </w:r>
      <w:r w:rsidR="001C1897" w:rsidRPr="001C1897">
        <w:rPr>
          <w:rFonts w:hint="eastAsia"/>
        </w:rPr>
        <w:t>同位素双稀释剂计算工具</w:t>
      </w:r>
      <w:r>
        <w:rPr>
          <w:rFonts w:hint="eastAsia"/>
        </w:rPr>
        <w:t>”</w:t>
      </w:r>
      <w:r w:rsidR="00B70D43" w:rsidRPr="00B70D43">
        <w:rPr>
          <w:rFonts w:hint="eastAsia"/>
        </w:rPr>
        <w:t>采用</w:t>
      </w:r>
      <w:r w:rsidR="001C1897">
        <w:rPr>
          <w:rFonts w:hint="eastAsia"/>
        </w:rPr>
        <w:t>人机交互</w:t>
      </w:r>
      <w:r w:rsidR="00B70D43" w:rsidRPr="00B70D43">
        <w:rPr>
          <w:rFonts w:hint="eastAsia"/>
        </w:rPr>
        <w:t>的用户界面，</w:t>
      </w:r>
      <w:r w:rsidR="001C1897">
        <w:rPr>
          <w:rFonts w:hint="eastAsia"/>
        </w:rPr>
        <w:t>软件功能模块以</w:t>
      </w:r>
      <w:r w:rsidR="001C1897">
        <w:rPr>
          <w:rFonts w:hint="eastAsia"/>
        </w:rPr>
        <w:t>E</w:t>
      </w:r>
      <w:r w:rsidR="001C1897">
        <w:t>XCEL</w:t>
      </w:r>
      <w:r w:rsidR="001C1897" w:rsidRPr="001C1897">
        <w:rPr>
          <w:rFonts w:hint="eastAsia"/>
        </w:rPr>
        <w:t>功能区</w:t>
      </w:r>
      <w:r w:rsidR="001C1897">
        <w:rPr>
          <w:rFonts w:hint="eastAsia"/>
        </w:rPr>
        <w:t>和</w:t>
      </w:r>
      <w:r w:rsidR="001C1897" w:rsidRPr="001C1897">
        <w:rPr>
          <w:rFonts w:hint="eastAsia"/>
        </w:rPr>
        <w:t>选项卡</w:t>
      </w:r>
      <w:r w:rsidR="001C1897">
        <w:rPr>
          <w:rFonts w:hint="eastAsia"/>
        </w:rPr>
        <w:t>的形式呈现（</w:t>
      </w:r>
      <w:r w:rsidR="001C1897" w:rsidRPr="004D78E8">
        <w:rPr>
          <w:rFonts w:hint="eastAsia"/>
        </w:rPr>
        <w:t>图</w:t>
      </w:r>
      <w:r w:rsidR="00FB21B2" w:rsidRPr="004D78E8">
        <w:rPr>
          <w:rFonts w:hint="eastAsia"/>
        </w:rPr>
        <w:t>1</w:t>
      </w:r>
      <w:r w:rsidR="001C1897">
        <w:rPr>
          <w:rFonts w:hint="eastAsia"/>
        </w:rPr>
        <w:t>），</w:t>
      </w:r>
      <w:r w:rsidR="00FA2690">
        <w:rPr>
          <w:rFonts w:hint="eastAsia"/>
        </w:rPr>
        <w:t>主要分为</w:t>
      </w:r>
      <w:r w:rsidR="00492693">
        <w:rPr>
          <w:rFonts w:hint="eastAsia"/>
        </w:rPr>
        <w:t>数据导入和双稀释剂计算两</w:t>
      </w:r>
      <w:r w:rsidR="00FA2690">
        <w:rPr>
          <w:rFonts w:hint="eastAsia"/>
        </w:rPr>
        <w:t>个功能模块，</w:t>
      </w:r>
      <w:r w:rsidR="00A061F7">
        <w:rPr>
          <w:rFonts w:hint="eastAsia"/>
        </w:rPr>
        <w:t>每个功能模块下有若干子模块实现相关功能。</w:t>
      </w:r>
    </w:p>
    <w:p w14:paraId="7E0A93F2" w14:textId="11728DC2" w:rsidR="00D074E7" w:rsidRDefault="00D074E7" w:rsidP="00CB72F0">
      <w:pPr>
        <w:jc w:val="center"/>
      </w:pPr>
      <w:r>
        <w:rPr>
          <w:noProof/>
        </w:rPr>
        <w:drawing>
          <wp:inline distT="0" distB="0" distL="0" distR="0" wp14:anchorId="7620FECA" wp14:editId="2A41E6F2">
            <wp:extent cx="4320000" cy="916946"/>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916946"/>
                    </a:xfrm>
                    <a:prstGeom prst="rect">
                      <a:avLst/>
                    </a:prstGeom>
                  </pic:spPr>
                </pic:pic>
              </a:graphicData>
            </a:graphic>
          </wp:inline>
        </w:drawing>
      </w:r>
    </w:p>
    <w:p w14:paraId="72B509E4" w14:textId="47503708" w:rsidR="00007DEC" w:rsidRPr="004D78E8" w:rsidRDefault="00007DEC" w:rsidP="00007DEC">
      <w:pPr>
        <w:jc w:val="center"/>
        <w:rPr>
          <w:b/>
          <w:bCs/>
          <w:sz w:val="21"/>
          <w:szCs w:val="21"/>
        </w:rPr>
      </w:pPr>
      <w:r w:rsidRPr="004D78E8">
        <w:rPr>
          <w:rFonts w:hint="eastAsia"/>
          <w:b/>
          <w:bCs/>
          <w:sz w:val="21"/>
          <w:szCs w:val="21"/>
        </w:rPr>
        <w:t>图</w:t>
      </w:r>
      <w:r w:rsidRPr="004D78E8">
        <w:rPr>
          <w:rFonts w:hint="eastAsia"/>
          <w:b/>
          <w:bCs/>
          <w:sz w:val="21"/>
          <w:szCs w:val="21"/>
        </w:rPr>
        <w:t>1</w:t>
      </w:r>
      <w:r w:rsidR="00DF6C61" w:rsidRPr="004D78E8">
        <w:rPr>
          <w:b/>
          <w:bCs/>
          <w:sz w:val="21"/>
          <w:szCs w:val="21"/>
        </w:rPr>
        <w:t xml:space="preserve"> </w:t>
      </w:r>
      <w:r w:rsidR="00DF6C61" w:rsidRPr="004D78E8">
        <w:rPr>
          <w:rFonts w:hint="eastAsia"/>
          <w:b/>
          <w:bCs/>
          <w:sz w:val="21"/>
          <w:szCs w:val="21"/>
        </w:rPr>
        <w:t>软件主功能区</w:t>
      </w:r>
    </w:p>
    <w:p w14:paraId="6595E155" w14:textId="7E0AB1D2" w:rsidR="007E6020" w:rsidRPr="00DD238D" w:rsidRDefault="007E6020" w:rsidP="00B70D43">
      <w:pPr>
        <w:ind w:firstLine="420"/>
      </w:pPr>
      <w:r>
        <w:rPr>
          <w:rFonts w:hint="eastAsia"/>
        </w:rPr>
        <w:t>（</w:t>
      </w:r>
      <w:r>
        <w:rPr>
          <w:rFonts w:hint="eastAsia"/>
        </w:rPr>
        <w:t>1</w:t>
      </w:r>
      <w:r>
        <w:rPr>
          <w:rFonts w:hint="eastAsia"/>
        </w:rPr>
        <w:t>）</w:t>
      </w:r>
      <w:r w:rsidR="00D074E7">
        <w:rPr>
          <w:rFonts w:hint="eastAsia"/>
        </w:rPr>
        <w:t>测试</w:t>
      </w:r>
      <w:r>
        <w:rPr>
          <w:rFonts w:hint="eastAsia"/>
        </w:rPr>
        <w:t>数据</w:t>
      </w:r>
      <w:r w:rsidR="00D074E7">
        <w:rPr>
          <w:rFonts w:hint="eastAsia"/>
        </w:rPr>
        <w:t>导入</w:t>
      </w:r>
      <w:r>
        <w:rPr>
          <w:rFonts w:hint="eastAsia"/>
        </w:rPr>
        <w:t>模块</w:t>
      </w:r>
      <w:r w:rsidR="00DD238D">
        <w:rPr>
          <w:rFonts w:hint="eastAsia"/>
        </w:rPr>
        <w:t>，包含</w:t>
      </w:r>
      <w:bookmarkStart w:id="2" w:name="OLE_LINK1"/>
      <w:r w:rsidR="007A4E45">
        <w:rPr>
          <w:rFonts w:hint="eastAsia"/>
        </w:rPr>
        <w:t>文件路径，数据标题读取和数据导入三个子模块（图</w:t>
      </w:r>
      <w:r w:rsidR="007A4E45">
        <w:rPr>
          <w:rFonts w:hint="eastAsia"/>
        </w:rPr>
        <w:t>1</w:t>
      </w:r>
      <w:r w:rsidR="007A4E45">
        <w:rPr>
          <w:rFonts w:hint="eastAsia"/>
        </w:rPr>
        <w:t>）</w:t>
      </w:r>
      <w:r w:rsidR="00DD238D">
        <w:rPr>
          <w:rFonts w:hint="eastAsia"/>
        </w:rPr>
        <w:t>；</w:t>
      </w:r>
    </w:p>
    <w:p w14:paraId="47355CD5" w14:textId="49464AF4" w:rsidR="007E6020" w:rsidRDefault="007E6020" w:rsidP="00B70D43">
      <w:pPr>
        <w:ind w:firstLine="420"/>
      </w:pPr>
      <w:r>
        <w:rPr>
          <w:rFonts w:hint="eastAsia"/>
        </w:rPr>
        <w:t>（</w:t>
      </w:r>
      <w:r>
        <w:rPr>
          <w:rFonts w:hint="eastAsia"/>
        </w:rPr>
        <w:t>2</w:t>
      </w:r>
      <w:r>
        <w:rPr>
          <w:rFonts w:hint="eastAsia"/>
        </w:rPr>
        <w:t>）</w:t>
      </w:r>
      <w:r w:rsidR="00DD238D">
        <w:rPr>
          <w:rFonts w:hint="eastAsia"/>
        </w:rPr>
        <w:t>双稀释剂计算模块</w:t>
      </w:r>
      <w:r w:rsidR="0034635B">
        <w:rPr>
          <w:rFonts w:hint="eastAsia"/>
        </w:rPr>
        <w:t>，</w:t>
      </w:r>
      <w:r w:rsidR="00DD238D">
        <w:rPr>
          <w:rFonts w:hint="eastAsia"/>
        </w:rPr>
        <w:t>包含元素选择，双稀释剂计算、元素添加和元素管理四个子模块（</w:t>
      </w:r>
      <w:r w:rsidR="007C12A1">
        <w:rPr>
          <w:rFonts w:hint="eastAsia"/>
        </w:rPr>
        <w:t>图</w:t>
      </w:r>
      <w:r w:rsidR="00DD238D">
        <w:t>1</w:t>
      </w:r>
      <w:r w:rsidR="00DD238D">
        <w:rPr>
          <w:rFonts w:hint="eastAsia"/>
        </w:rPr>
        <w:t>）</w:t>
      </w:r>
      <w:r w:rsidR="00145475">
        <w:rPr>
          <w:rFonts w:hint="eastAsia"/>
        </w:rPr>
        <w:t>。</w:t>
      </w:r>
    </w:p>
    <w:bookmarkEnd w:id="2"/>
    <w:p w14:paraId="247EB153" w14:textId="51DA4C05" w:rsidR="000E518D" w:rsidRPr="00A60827" w:rsidRDefault="000E518D" w:rsidP="004F0627">
      <w:pPr>
        <w:spacing w:beforeLines="50" w:before="156"/>
        <w:ind w:firstLine="420"/>
        <w:rPr>
          <w:b/>
          <w:bCs/>
        </w:rPr>
      </w:pPr>
      <w:r w:rsidRPr="00A60827">
        <w:rPr>
          <w:rFonts w:hint="eastAsia"/>
          <w:b/>
          <w:bCs/>
        </w:rPr>
        <w:t>4</w:t>
      </w:r>
      <w:r w:rsidRPr="00A60827">
        <w:rPr>
          <w:b/>
          <w:bCs/>
        </w:rPr>
        <w:t xml:space="preserve">.2 </w:t>
      </w:r>
      <w:r w:rsidR="009A76AD" w:rsidRPr="00A60827">
        <w:rPr>
          <w:rFonts w:hint="eastAsia"/>
          <w:b/>
          <w:bCs/>
        </w:rPr>
        <w:t>操作</w:t>
      </w:r>
      <w:r w:rsidRPr="00A60827">
        <w:rPr>
          <w:rFonts w:hint="eastAsia"/>
          <w:b/>
          <w:bCs/>
        </w:rPr>
        <w:t>说明</w:t>
      </w:r>
    </w:p>
    <w:p w14:paraId="3714362B" w14:textId="1646C179" w:rsidR="00DA0D9D" w:rsidRDefault="00C82E8D" w:rsidP="00DA0D9D">
      <w:pPr>
        <w:ind w:firstLine="420"/>
      </w:pPr>
      <w:r>
        <w:rPr>
          <w:rFonts w:hint="eastAsia"/>
        </w:rPr>
        <w:t>新建</w:t>
      </w:r>
      <w:r>
        <w:rPr>
          <w:rFonts w:hint="eastAsia"/>
        </w:rPr>
        <w:t>Excel</w:t>
      </w:r>
      <w:r>
        <w:rPr>
          <w:rFonts w:hint="eastAsia"/>
        </w:rPr>
        <w:t>文件并打开，在</w:t>
      </w:r>
      <w:r>
        <w:rPr>
          <w:rFonts w:hint="eastAsia"/>
        </w:rPr>
        <w:t>Excel</w:t>
      </w:r>
      <w:r>
        <w:rPr>
          <w:rFonts w:hint="eastAsia"/>
        </w:rPr>
        <w:t>加载项</w:t>
      </w:r>
      <w:r w:rsidR="006C06F6">
        <w:rPr>
          <w:rFonts w:hint="eastAsia"/>
        </w:rPr>
        <w:t>中添加新添加</w:t>
      </w:r>
      <w:r w:rsidR="00DA0D9D">
        <w:rPr>
          <w:rFonts w:hint="eastAsia"/>
        </w:rPr>
        <w:t>“</w:t>
      </w:r>
      <w:r w:rsidR="006C06F6" w:rsidRPr="00BB6CB7">
        <w:rPr>
          <w:rFonts w:hint="eastAsia"/>
        </w:rPr>
        <w:t>同位素双稀释剂计算工具</w:t>
      </w:r>
      <w:r w:rsidR="00DA0D9D">
        <w:rPr>
          <w:rFonts w:hint="eastAsia"/>
        </w:rPr>
        <w:t>”</w:t>
      </w:r>
      <w:r w:rsidR="006C06F6">
        <w:rPr>
          <w:rFonts w:hint="eastAsia"/>
        </w:rPr>
        <w:t>（</w:t>
      </w:r>
      <w:r w:rsidR="006C06F6">
        <w:t>DS.xlam</w:t>
      </w:r>
      <w:r w:rsidR="006C06F6">
        <w:rPr>
          <w:rFonts w:hint="eastAsia"/>
        </w:rPr>
        <w:t>）</w:t>
      </w:r>
      <w:r w:rsidR="009424D2">
        <w:rPr>
          <w:rFonts w:hint="eastAsia"/>
        </w:rPr>
        <w:t>后，</w:t>
      </w:r>
      <w:r w:rsidR="009424D2">
        <w:rPr>
          <w:rFonts w:hint="eastAsia"/>
        </w:rPr>
        <w:t>Excel</w:t>
      </w:r>
      <w:r w:rsidR="009424D2">
        <w:rPr>
          <w:rFonts w:hint="eastAsia"/>
        </w:rPr>
        <w:t>功能区出现软件的功能模块“</w:t>
      </w:r>
      <w:r w:rsidR="009424D2">
        <w:rPr>
          <w:rFonts w:hint="eastAsia"/>
        </w:rPr>
        <w:t>MC-ICPMS</w:t>
      </w:r>
      <w:r w:rsidR="009424D2">
        <w:rPr>
          <w:rFonts w:hint="eastAsia"/>
        </w:rPr>
        <w:t>”（图</w:t>
      </w:r>
      <w:r w:rsidR="009424D2">
        <w:rPr>
          <w:rFonts w:hint="eastAsia"/>
        </w:rPr>
        <w:t>1</w:t>
      </w:r>
      <w:r w:rsidR="009424D2">
        <w:rPr>
          <w:rFonts w:hint="eastAsia"/>
        </w:rPr>
        <w:t>）</w:t>
      </w:r>
      <w:r w:rsidR="000F10BB">
        <w:rPr>
          <w:rFonts w:hint="eastAsia"/>
        </w:rPr>
        <w:t>。</w:t>
      </w:r>
    </w:p>
    <w:p w14:paraId="312F85E8" w14:textId="575A1CEB" w:rsidR="000E518D" w:rsidRDefault="00E645AD">
      <w:r>
        <w:rPr>
          <w:rFonts w:hint="eastAsia"/>
        </w:rPr>
        <w:t>（</w:t>
      </w:r>
      <w:r>
        <w:rPr>
          <w:rFonts w:hint="eastAsia"/>
        </w:rPr>
        <w:t>1</w:t>
      </w:r>
      <w:r>
        <w:rPr>
          <w:rFonts w:hint="eastAsia"/>
        </w:rPr>
        <w:t>）数据导入</w:t>
      </w:r>
    </w:p>
    <w:p w14:paraId="4CC2AFD4" w14:textId="72EFA188" w:rsidR="004F5CB8" w:rsidRDefault="004F5CB8" w:rsidP="004F5CB8">
      <w:pPr>
        <w:ind w:firstLine="420"/>
      </w:pPr>
      <w:r>
        <w:rPr>
          <w:rFonts w:hint="eastAsia"/>
        </w:rPr>
        <w:t>1</w:t>
      </w:r>
      <w:r>
        <w:rPr>
          <w:rFonts w:hint="eastAsia"/>
        </w:rPr>
        <w:t>）文件路径</w:t>
      </w:r>
      <w:r w:rsidR="005F3932">
        <w:rPr>
          <w:rFonts w:hint="eastAsia"/>
        </w:rPr>
        <w:t>读取</w:t>
      </w:r>
    </w:p>
    <w:p w14:paraId="6E14C2BC" w14:textId="1E2F36D9" w:rsidR="009F7BC8" w:rsidRDefault="005875D1" w:rsidP="004F5CB8">
      <w:pPr>
        <w:ind w:firstLine="420"/>
      </w:pPr>
      <w:r>
        <w:rPr>
          <w:rFonts w:hint="eastAsia"/>
        </w:rPr>
        <w:t>单击“</w:t>
      </w:r>
      <w:r>
        <w:rPr>
          <w:rFonts w:hint="eastAsia"/>
        </w:rPr>
        <w:t>File</w:t>
      </w:r>
      <w:r>
        <w:t xml:space="preserve"> </w:t>
      </w:r>
      <w:r>
        <w:rPr>
          <w:rFonts w:hint="eastAsia"/>
        </w:rPr>
        <w:t>Path</w:t>
      </w:r>
      <w:r>
        <w:rPr>
          <w:rFonts w:hint="eastAsia"/>
        </w:rPr>
        <w:t>”，选择</w:t>
      </w:r>
      <w:r>
        <w:rPr>
          <w:rFonts w:hint="eastAsia"/>
        </w:rPr>
        <w:t>MC-ICPMS</w:t>
      </w:r>
      <w:r>
        <w:rPr>
          <w:rFonts w:hint="eastAsia"/>
        </w:rPr>
        <w:t>测试数据文件夹。</w:t>
      </w:r>
    </w:p>
    <w:p w14:paraId="2DB9CFA4" w14:textId="2D7F8888" w:rsidR="004F5CB8" w:rsidRDefault="004F5CB8" w:rsidP="004F5CB8">
      <w:pPr>
        <w:ind w:firstLine="420"/>
      </w:pPr>
      <w:r>
        <w:rPr>
          <w:rFonts w:hint="eastAsia"/>
        </w:rPr>
        <w:t>2</w:t>
      </w:r>
      <w:r>
        <w:rPr>
          <w:rFonts w:hint="eastAsia"/>
        </w:rPr>
        <w:t>）数据标题读取</w:t>
      </w:r>
    </w:p>
    <w:p w14:paraId="10A581FB" w14:textId="2C311184" w:rsidR="009F7BC8" w:rsidRDefault="005875D1" w:rsidP="004F5CB8">
      <w:pPr>
        <w:ind w:firstLine="420"/>
      </w:pPr>
      <w:r>
        <w:rPr>
          <w:rFonts w:hint="eastAsia"/>
        </w:rPr>
        <w:t>单击“</w:t>
      </w:r>
      <w:r>
        <w:rPr>
          <w:rFonts w:hint="eastAsia"/>
        </w:rPr>
        <w:t>Data</w:t>
      </w:r>
      <w:r>
        <w:t xml:space="preserve"> </w:t>
      </w:r>
      <w:r>
        <w:rPr>
          <w:rFonts w:hint="eastAsia"/>
        </w:rPr>
        <w:t>Title</w:t>
      </w:r>
      <w:r>
        <w:rPr>
          <w:rFonts w:hint="eastAsia"/>
        </w:rPr>
        <w:t>”，选择文件夹内任</w:t>
      </w:r>
      <w:proofErr w:type="gramStart"/>
      <w:r>
        <w:rPr>
          <w:rFonts w:hint="eastAsia"/>
        </w:rPr>
        <w:t>一</w:t>
      </w:r>
      <w:proofErr w:type="gramEnd"/>
      <w:r>
        <w:rPr>
          <w:rFonts w:hint="eastAsia"/>
        </w:rPr>
        <w:t>数据文件（</w:t>
      </w:r>
      <w:r w:rsidRPr="0043524A">
        <w:rPr>
          <w:rFonts w:hint="eastAsia"/>
        </w:rPr>
        <w:t>ASCII</w:t>
      </w:r>
      <w:r>
        <w:rPr>
          <w:rFonts w:hint="eastAsia"/>
        </w:rPr>
        <w:t>格式），导入数据标题。</w:t>
      </w:r>
    </w:p>
    <w:p w14:paraId="6C7CDBEF" w14:textId="387832FB" w:rsidR="004F5CB8" w:rsidRDefault="005F3932" w:rsidP="004F5CB8">
      <w:pPr>
        <w:ind w:firstLine="420"/>
      </w:pPr>
      <w:r>
        <w:rPr>
          <w:rFonts w:hint="eastAsia"/>
        </w:rPr>
        <w:t>3</w:t>
      </w:r>
      <w:r>
        <w:rPr>
          <w:rFonts w:hint="eastAsia"/>
        </w:rPr>
        <w:t>）</w:t>
      </w:r>
      <w:r w:rsidR="004F5CB8">
        <w:rPr>
          <w:rFonts w:hint="eastAsia"/>
        </w:rPr>
        <w:t>数据导入</w:t>
      </w:r>
    </w:p>
    <w:p w14:paraId="764894E2" w14:textId="4F85547F" w:rsidR="009F7BC8" w:rsidRPr="00DD238D" w:rsidRDefault="005875D1" w:rsidP="004F5CB8">
      <w:pPr>
        <w:ind w:firstLine="420"/>
      </w:pPr>
      <w:r>
        <w:rPr>
          <w:rFonts w:hint="eastAsia"/>
        </w:rPr>
        <w:t>单击“</w:t>
      </w:r>
      <w:r>
        <w:rPr>
          <w:rFonts w:hint="eastAsia"/>
        </w:rPr>
        <w:t>Data</w:t>
      </w:r>
      <w:r>
        <w:t xml:space="preserve"> </w:t>
      </w:r>
      <w:r>
        <w:rPr>
          <w:rFonts w:hint="eastAsia"/>
        </w:rPr>
        <w:t>Load</w:t>
      </w:r>
      <w:r>
        <w:rPr>
          <w:rFonts w:hint="eastAsia"/>
        </w:rPr>
        <w:t>”</w:t>
      </w:r>
      <w:r w:rsidR="007E6579">
        <w:rPr>
          <w:rFonts w:hint="eastAsia"/>
        </w:rPr>
        <w:t>，批量导入测试数据。</w:t>
      </w:r>
    </w:p>
    <w:p w14:paraId="5B39F1BB" w14:textId="0F60211F" w:rsidR="00E645AD" w:rsidRDefault="00E645AD">
      <w:r>
        <w:rPr>
          <w:rFonts w:hint="eastAsia"/>
        </w:rPr>
        <w:t>（</w:t>
      </w:r>
      <w:r>
        <w:rPr>
          <w:rFonts w:hint="eastAsia"/>
        </w:rPr>
        <w:t>2</w:t>
      </w:r>
      <w:r>
        <w:rPr>
          <w:rFonts w:hint="eastAsia"/>
        </w:rPr>
        <w:t>）</w:t>
      </w:r>
      <w:r w:rsidR="005F3932">
        <w:rPr>
          <w:rFonts w:hint="eastAsia"/>
        </w:rPr>
        <w:t>双稀释剂计算</w:t>
      </w:r>
    </w:p>
    <w:p w14:paraId="75E34A1F" w14:textId="3E879DD9" w:rsidR="00ED1119" w:rsidRDefault="00ED1119" w:rsidP="00ED1119">
      <w:pPr>
        <w:ind w:firstLine="420"/>
      </w:pPr>
      <w:r>
        <w:rPr>
          <w:rFonts w:hint="eastAsia"/>
        </w:rPr>
        <w:t>现以添加和修改</w:t>
      </w:r>
      <w:r>
        <w:rPr>
          <w:rFonts w:hint="eastAsia"/>
        </w:rPr>
        <w:t>Mo</w:t>
      </w:r>
      <w:r>
        <w:rPr>
          <w:rFonts w:hint="eastAsia"/>
        </w:rPr>
        <w:t>同位素计算参数为例，说明操作步骤。</w:t>
      </w:r>
    </w:p>
    <w:p w14:paraId="219C9A4B" w14:textId="24759EED" w:rsidR="00F31EAF" w:rsidRDefault="00F31EAF" w:rsidP="00F31EAF">
      <w:pPr>
        <w:ind w:firstLine="420"/>
      </w:pPr>
      <w:r>
        <w:rPr>
          <w:rFonts w:hint="eastAsia"/>
        </w:rPr>
        <w:t>1</w:t>
      </w:r>
      <w:r>
        <w:rPr>
          <w:rFonts w:hint="eastAsia"/>
        </w:rPr>
        <w:t>）元素添加</w:t>
      </w:r>
    </w:p>
    <w:p w14:paraId="4F5EAD32" w14:textId="67232FE1" w:rsidR="00F41726" w:rsidRDefault="00F41726" w:rsidP="00F31EAF">
      <w:pPr>
        <w:ind w:firstLine="420"/>
      </w:pPr>
      <w:r>
        <w:rPr>
          <w:rFonts w:hint="eastAsia"/>
        </w:rPr>
        <w:t>单击“</w:t>
      </w:r>
      <w:r>
        <w:rPr>
          <w:rFonts w:hint="eastAsia"/>
        </w:rPr>
        <w:t>Add</w:t>
      </w:r>
      <w:r>
        <w:rPr>
          <w:rFonts w:hint="eastAsia"/>
        </w:rPr>
        <w:t>”，进入元素添加界面（图</w:t>
      </w:r>
      <w:r>
        <w:rPr>
          <w:rFonts w:hint="eastAsia"/>
        </w:rPr>
        <w:t>2</w:t>
      </w:r>
      <w:r>
        <w:rPr>
          <w:rFonts w:hint="eastAsia"/>
        </w:rPr>
        <w:t>）</w:t>
      </w:r>
      <w:r w:rsidR="00CC5CC9">
        <w:rPr>
          <w:rFonts w:hint="eastAsia"/>
        </w:rPr>
        <w:t>，选择元素，本示例选择</w:t>
      </w:r>
      <w:r w:rsidR="00CC5CC9">
        <w:rPr>
          <w:rFonts w:hint="eastAsia"/>
        </w:rPr>
        <w:t>Mo</w:t>
      </w:r>
      <w:r w:rsidR="001670FE">
        <w:rPr>
          <w:rFonts w:hint="eastAsia"/>
        </w:rPr>
        <w:t>；</w:t>
      </w:r>
      <w:r w:rsidR="00CC5CC9">
        <w:rPr>
          <w:rFonts w:hint="eastAsia"/>
        </w:rPr>
        <w:t>单击“</w:t>
      </w:r>
      <w:r w:rsidR="00CC5CC9">
        <w:rPr>
          <w:rFonts w:hint="eastAsia"/>
        </w:rPr>
        <w:t>Next</w:t>
      </w:r>
      <w:r w:rsidR="00CC5CC9">
        <w:rPr>
          <w:rFonts w:hint="eastAsia"/>
        </w:rPr>
        <w:t>”进入元素参数设置界面（图</w:t>
      </w:r>
      <w:r w:rsidR="00CC5CC9">
        <w:rPr>
          <w:rFonts w:hint="eastAsia"/>
        </w:rPr>
        <w:t>3</w:t>
      </w:r>
      <w:r w:rsidR="00CC5CC9">
        <w:rPr>
          <w:rFonts w:hint="eastAsia"/>
        </w:rPr>
        <w:t>）</w:t>
      </w:r>
      <w:r w:rsidR="001670FE">
        <w:rPr>
          <w:rFonts w:hint="eastAsia"/>
        </w:rPr>
        <w:t>，依据实验室测试条件，设置同位素比值的形式，即选择一个同位素作为分母、三个同位素作为分子，本示例选择</w:t>
      </w:r>
      <w:r w:rsidR="001670FE" w:rsidRPr="00BF1BEC">
        <w:rPr>
          <w:rFonts w:hint="eastAsia"/>
          <w:vertAlign w:val="superscript"/>
        </w:rPr>
        <w:t>9</w:t>
      </w:r>
      <w:r w:rsidR="001670FE" w:rsidRPr="00BF1BEC">
        <w:rPr>
          <w:vertAlign w:val="superscript"/>
        </w:rPr>
        <w:t>5</w:t>
      </w:r>
      <w:r w:rsidR="001670FE">
        <w:rPr>
          <w:rFonts w:hint="eastAsia"/>
        </w:rPr>
        <w:t>Mo</w:t>
      </w:r>
      <w:r w:rsidR="001670FE">
        <w:rPr>
          <w:rFonts w:hint="eastAsia"/>
        </w:rPr>
        <w:lastRenderedPageBreak/>
        <w:t>作为分母，</w:t>
      </w:r>
      <w:r w:rsidR="001670FE" w:rsidRPr="00BF1BEC">
        <w:rPr>
          <w:rFonts w:hint="eastAsia"/>
          <w:vertAlign w:val="superscript"/>
        </w:rPr>
        <w:t>9</w:t>
      </w:r>
      <w:r w:rsidR="001670FE" w:rsidRPr="00BF1BEC">
        <w:rPr>
          <w:vertAlign w:val="superscript"/>
        </w:rPr>
        <w:t>7</w:t>
      </w:r>
      <w:r w:rsidR="001670FE">
        <w:rPr>
          <w:rFonts w:hint="eastAsia"/>
        </w:rPr>
        <w:t>Mo</w:t>
      </w:r>
      <w:r w:rsidR="001670FE">
        <w:rPr>
          <w:rFonts w:hint="eastAsia"/>
        </w:rPr>
        <w:t>、</w:t>
      </w:r>
      <w:r w:rsidR="001670FE" w:rsidRPr="00BF1BEC">
        <w:rPr>
          <w:rFonts w:hint="eastAsia"/>
          <w:vertAlign w:val="superscript"/>
        </w:rPr>
        <w:t>9</w:t>
      </w:r>
      <w:r w:rsidR="001670FE" w:rsidRPr="00BF1BEC">
        <w:rPr>
          <w:vertAlign w:val="superscript"/>
        </w:rPr>
        <w:t>8</w:t>
      </w:r>
      <w:r w:rsidR="001670FE">
        <w:rPr>
          <w:rFonts w:hint="eastAsia"/>
        </w:rPr>
        <w:t>Mo</w:t>
      </w:r>
      <w:r w:rsidR="001670FE">
        <w:rPr>
          <w:rFonts w:hint="eastAsia"/>
        </w:rPr>
        <w:t>和</w:t>
      </w:r>
      <w:r w:rsidR="001670FE" w:rsidRPr="00BF1BEC">
        <w:rPr>
          <w:rFonts w:hint="eastAsia"/>
          <w:vertAlign w:val="superscript"/>
        </w:rPr>
        <w:t>1</w:t>
      </w:r>
      <w:r w:rsidR="001670FE" w:rsidRPr="00BF1BEC">
        <w:rPr>
          <w:vertAlign w:val="superscript"/>
        </w:rPr>
        <w:t>00</w:t>
      </w:r>
      <w:r w:rsidR="001670FE">
        <w:rPr>
          <w:rFonts w:hint="eastAsia"/>
        </w:rPr>
        <w:t>Mo</w:t>
      </w:r>
      <w:r w:rsidR="001670FE">
        <w:rPr>
          <w:rFonts w:hint="eastAsia"/>
        </w:rPr>
        <w:t>作为分子；单击“</w:t>
      </w:r>
      <w:r w:rsidR="001670FE">
        <w:rPr>
          <w:rFonts w:hint="eastAsia"/>
        </w:rPr>
        <w:t>Confirm</w:t>
      </w:r>
      <w:r w:rsidR="001670FE">
        <w:rPr>
          <w:rFonts w:hint="eastAsia"/>
        </w:rPr>
        <w:t>”，在“</w:t>
      </w:r>
      <w:r w:rsidR="001670FE">
        <w:rPr>
          <w:rFonts w:hint="eastAsia"/>
        </w:rPr>
        <w:t>Parameter</w:t>
      </w:r>
      <w:r w:rsidR="001670FE">
        <w:rPr>
          <w:rFonts w:hint="eastAsia"/>
        </w:rPr>
        <w:t>”子区</w:t>
      </w:r>
      <w:r w:rsidR="00375ABC">
        <w:rPr>
          <w:rFonts w:hint="eastAsia"/>
        </w:rPr>
        <w:t>选择同位素体系的种类（</w:t>
      </w:r>
      <w:r w:rsidR="00375ABC">
        <w:rPr>
          <w:rFonts w:hint="eastAsia"/>
        </w:rPr>
        <w:t>Isotope</w:t>
      </w:r>
      <w:r w:rsidR="00375ABC">
        <w:t xml:space="preserve"> </w:t>
      </w:r>
      <w:r w:rsidR="00375ABC">
        <w:rPr>
          <w:rFonts w:hint="eastAsia"/>
        </w:rPr>
        <w:t>systems</w:t>
      </w:r>
      <w:r w:rsidR="00375ABC">
        <w:rPr>
          <w:rFonts w:hint="eastAsia"/>
        </w:rPr>
        <w:t>），即稳定同位素体系（</w:t>
      </w:r>
      <w:r w:rsidR="00375ABC">
        <w:rPr>
          <w:rFonts w:hint="eastAsia"/>
        </w:rPr>
        <w:t>Stable</w:t>
      </w:r>
      <w:r w:rsidR="00375ABC">
        <w:t xml:space="preserve"> </w:t>
      </w:r>
      <w:r w:rsidR="00375ABC">
        <w:rPr>
          <w:rFonts w:hint="eastAsia"/>
        </w:rPr>
        <w:t>Isotope</w:t>
      </w:r>
      <w:r w:rsidR="00375ABC">
        <w:rPr>
          <w:rFonts w:hint="eastAsia"/>
        </w:rPr>
        <w:t>）和放射性成因同位素（</w:t>
      </w:r>
      <w:r w:rsidR="00375ABC">
        <w:rPr>
          <w:rFonts w:hint="eastAsia"/>
        </w:rPr>
        <w:t>Radiogenic</w:t>
      </w:r>
      <w:r w:rsidR="00375ABC">
        <w:t xml:space="preserve"> </w:t>
      </w:r>
      <w:r w:rsidR="00375ABC">
        <w:rPr>
          <w:rFonts w:hint="eastAsia"/>
        </w:rPr>
        <w:t>Isotope</w:t>
      </w:r>
      <w:r w:rsidR="00375ABC">
        <w:rPr>
          <w:rFonts w:hint="eastAsia"/>
        </w:rPr>
        <w:t>）体系，</w:t>
      </w:r>
      <w:r w:rsidR="002C010A">
        <w:rPr>
          <w:rFonts w:hint="eastAsia"/>
        </w:rPr>
        <w:t>之后设置所使用稀释剂和标准的同位素组成参数，</w:t>
      </w:r>
      <w:r w:rsidR="001670FE">
        <w:rPr>
          <w:rFonts w:hint="eastAsia"/>
        </w:rPr>
        <w:t>参数随</w:t>
      </w:r>
      <w:r w:rsidR="001658F8">
        <w:rPr>
          <w:rFonts w:hint="eastAsia"/>
        </w:rPr>
        <w:t>各</w:t>
      </w:r>
      <w:r w:rsidR="001670FE">
        <w:rPr>
          <w:rFonts w:hint="eastAsia"/>
        </w:rPr>
        <w:t>实验室所使用稀释剂和标准组成</w:t>
      </w:r>
      <w:r w:rsidR="001658F8">
        <w:rPr>
          <w:rFonts w:hint="eastAsia"/>
        </w:rPr>
        <w:t>的</w:t>
      </w:r>
      <w:r w:rsidR="001670FE">
        <w:rPr>
          <w:rFonts w:hint="eastAsia"/>
        </w:rPr>
        <w:t>不同而</w:t>
      </w:r>
      <w:r w:rsidR="001658F8">
        <w:rPr>
          <w:rFonts w:hint="eastAsia"/>
        </w:rPr>
        <w:t>变化</w:t>
      </w:r>
      <w:r w:rsidR="001670FE">
        <w:rPr>
          <w:rFonts w:hint="eastAsia"/>
        </w:rPr>
        <w:t>，本示例</w:t>
      </w:r>
      <w:r w:rsidR="002C010A">
        <w:rPr>
          <w:rFonts w:hint="eastAsia"/>
        </w:rPr>
        <w:t>的设置如图</w:t>
      </w:r>
      <w:r w:rsidR="002C010A">
        <w:rPr>
          <w:rFonts w:hint="eastAsia"/>
        </w:rPr>
        <w:t>3</w:t>
      </w:r>
      <w:r w:rsidR="002C010A">
        <w:rPr>
          <w:rFonts w:hint="eastAsia"/>
        </w:rPr>
        <w:t>；单击“</w:t>
      </w:r>
      <w:r w:rsidR="002C010A">
        <w:rPr>
          <w:rFonts w:hint="eastAsia"/>
        </w:rPr>
        <w:t>Save</w:t>
      </w:r>
      <w:r w:rsidR="002C010A">
        <w:rPr>
          <w:rFonts w:hint="eastAsia"/>
        </w:rPr>
        <w:t>”保存，完成元素的添加。</w:t>
      </w:r>
    </w:p>
    <w:p w14:paraId="6C60E4D1" w14:textId="60422915" w:rsidR="009F7BC8" w:rsidRDefault="006113DA" w:rsidP="00CB72F0">
      <w:pPr>
        <w:jc w:val="center"/>
      </w:pPr>
      <w:r>
        <w:rPr>
          <w:noProof/>
        </w:rPr>
        <w:drawing>
          <wp:inline distT="0" distB="0" distL="0" distR="0" wp14:anchorId="0B6E4327" wp14:editId="327C3279">
            <wp:extent cx="4320000" cy="343582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3435820"/>
                    </a:xfrm>
                    <a:prstGeom prst="rect">
                      <a:avLst/>
                    </a:prstGeom>
                  </pic:spPr>
                </pic:pic>
              </a:graphicData>
            </a:graphic>
          </wp:inline>
        </w:drawing>
      </w:r>
    </w:p>
    <w:p w14:paraId="652EF014" w14:textId="5C95E9CB" w:rsidR="00F41726" w:rsidRPr="004D78E8" w:rsidRDefault="00F41726" w:rsidP="004D78E8">
      <w:pPr>
        <w:ind w:firstLine="420"/>
        <w:jc w:val="center"/>
        <w:rPr>
          <w:b/>
          <w:bCs/>
          <w:sz w:val="21"/>
          <w:szCs w:val="21"/>
        </w:rPr>
      </w:pPr>
      <w:r w:rsidRPr="004D78E8">
        <w:rPr>
          <w:rFonts w:hint="eastAsia"/>
          <w:b/>
          <w:bCs/>
          <w:sz w:val="21"/>
          <w:szCs w:val="21"/>
        </w:rPr>
        <w:t>图</w:t>
      </w:r>
      <w:r w:rsidRPr="004D78E8">
        <w:rPr>
          <w:rFonts w:hint="eastAsia"/>
          <w:b/>
          <w:bCs/>
          <w:sz w:val="21"/>
          <w:szCs w:val="21"/>
        </w:rPr>
        <w:t>2</w:t>
      </w:r>
      <w:r w:rsidRPr="004D78E8">
        <w:rPr>
          <w:b/>
          <w:bCs/>
          <w:sz w:val="21"/>
          <w:szCs w:val="21"/>
        </w:rPr>
        <w:t xml:space="preserve"> </w:t>
      </w:r>
      <w:r w:rsidRPr="004D78E8">
        <w:rPr>
          <w:rFonts w:hint="eastAsia"/>
          <w:b/>
          <w:bCs/>
          <w:sz w:val="21"/>
          <w:szCs w:val="21"/>
        </w:rPr>
        <w:t>元素添加界面</w:t>
      </w:r>
    </w:p>
    <w:p w14:paraId="16610E7D" w14:textId="77777777" w:rsidR="00F41726" w:rsidRDefault="00F41726" w:rsidP="00F31EAF">
      <w:pPr>
        <w:ind w:firstLine="420"/>
      </w:pPr>
    </w:p>
    <w:p w14:paraId="678D2DB6" w14:textId="7E36F5F9" w:rsidR="006113DA" w:rsidRDefault="006113DA" w:rsidP="00CB72F0">
      <w:pPr>
        <w:jc w:val="center"/>
      </w:pPr>
      <w:r>
        <w:rPr>
          <w:noProof/>
        </w:rPr>
        <w:lastRenderedPageBreak/>
        <w:drawing>
          <wp:inline distT="0" distB="0" distL="0" distR="0" wp14:anchorId="174C4A4D" wp14:editId="06305F63">
            <wp:extent cx="4320000" cy="3382249"/>
            <wp:effectExtent l="0" t="0" r="444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3382249"/>
                    </a:xfrm>
                    <a:prstGeom prst="rect">
                      <a:avLst/>
                    </a:prstGeom>
                  </pic:spPr>
                </pic:pic>
              </a:graphicData>
            </a:graphic>
          </wp:inline>
        </w:drawing>
      </w:r>
    </w:p>
    <w:p w14:paraId="1D873A82" w14:textId="49FACE57" w:rsidR="00F41726" w:rsidRPr="004D78E8" w:rsidRDefault="00F41726" w:rsidP="004D78E8">
      <w:pPr>
        <w:ind w:firstLine="420"/>
        <w:jc w:val="center"/>
        <w:rPr>
          <w:b/>
          <w:bCs/>
          <w:sz w:val="21"/>
          <w:szCs w:val="21"/>
        </w:rPr>
      </w:pPr>
      <w:r w:rsidRPr="004D78E8">
        <w:rPr>
          <w:rFonts w:hint="eastAsia"/>
          <w:b/>
          <w:bCs/>
          <w:sz w:val="21"/>
          <w:szCs w:val="21"/>
        </w:rPr>
        <w:t>图</w:t>
      </w:r>
      <w:r w:rsidRPr="004D78E8">
        <w:rPr>
          <w:rFonts w:hint="eastAsia"/>
          <w:b/>
          <w:bCs/>
          <w:sz w:val="21"/>
          <w:szCs w:val="21"/>
        </w:rPr>
        <w:t>3</w:t>
      </w:r>
      <w:r w:rsidRPr="004D78E8">
        <w:rPr>
          <w:b/>
          <w:bCs/>
          <w:sz w:val="21"/>
          <w:szCs w:val="21"/>
        </w:rPr>
        <w:t xml:space="preserve"> </w:t>
      </w:r>
      <w:r w:rsidRPr="004D78E8">
        <w:rPr>
          <w:rFonts w:hint="eastAsia"/>
          <w:b/>
          <w:bCs/>
          <w:sz w:val="21"/>
          <w:szCs w:val="21"/>
        </w:rPr>
        <w:t>元素参数设置界面</w:t>
      </w:r>
    </w:p>
    <w:p w14:paraId="7DD97BEB" w14:textId="77777777" w:rsidR="006113DA" w:rsidRDefault="006113DA" w:rsidP="00F31EAF">
      <w:pPr>
        <w:ind w:firstLine="420"/>
      </w:pPr>
    </w:p>
    <w:p w14:paraId="3DAE5020" w14:textId="4BF0C698" w:rsidR="00F31EAF" w:rsidRDefault="00F31EAF" w:rsidP="00F31EAF">
      <w:pPr>
        <w:ind w:firstLine="420"/>
      </w:pPr>
      <w:r>
        <w:t>2</w:t>
      </w:r>
      <w:r>
        <w:rPr>
          <w:rFonts w:hint="eastAsia"/>
        </w:rPr>
        <w:t>）元素选择</w:t>
      </w:r>
    </w:p>
    <w:p w14:paraId="6EFF98B9" w14:textId="44756C2D" w:rsidR="001658F8" w:rsidRDefault="001658F8" w:rsidP="00F31EAF">
      <w:pPr>
        <w:ind w:firstLine="420"/>
      </w:pPr>
      <w:r>
        <w:rPr>
          <w:rFonts w:hint="eastAsia"/>
        </w:rPr>
        <w:t>在主功能区元素列表选择所计算的元素，本示例选择</w:t>
      </w:r>
      <w:r>
        <w:rPr>
          <w:rFonts w:hint="eastAsia"/>
        </w:rPr>
        <w:t>Mo</w:t>
      </w:r>
      <w:r>
        <w:rPr>
          <w:rFonts w:hint="eastAsia"/>
        </w:rPr>
        <w:t>（图</w:t>
      </w:r>
      <w:r>
        <w:rPr>
          <w:rFonts w:hint="eastAsia"/>
        </w:rPr>
        <w:t>4</w:t>
      </w:r>
      <w:r>
        <w:rPr>
          <w:rFonts w:hint="eastAsia"/>
        </w:rPr>
        <w:t>）。</w:t>
      </w:r>
    </w:p>
    <w:p w14:paraId="48BC08CF" w14:textId="35CAB207" w:rsidR="009F7BC8" w:rsidRDefault="00C07D62" w:rsidP="00CB72F0">
      <w:pPr>
        <w:jc w:val="center"/>
      </w:pPr>
      <w:r>
        <w:rPr>
          <w:noProof/>
        </w:rPr>
        <w:drawing>
          <wp:inline distT="0" distB="0" distL="0" distR="0" wp14:anchorId="42EE7C04" wp14:editId="6A01D352">
            <wp:extent cx="4320000" cy="930470"/>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930470"/>
                    </a:xfrm>
                    <a:prstGeom prst="rect">
                      <a:avLst/>
                    </a:prstGeom>
                  </pic:spPr>
                </pic:pic>
              </a:graphicData>
            </a:graphic>
          </wp:inline>
        </w:drawing>
      </w:r>
    </w:p>
    <w:p w14:paraId="3C1C88E4" w14:textId="29B6B723" w:rsidR="00F41726" w:rsidRPr="004D78E8" w:rsidRDefault="00F41726" w:rsidP="004D78E8">
      <w:pPr>
        <w:ind w:firstLine="420"/>
        <w:jc w:val="center"/>
        <w:rPr>
          <w:b/>
          <w:bCs/>
          <w:sz w:val="21"/>
          <w:szCs w:val="21"/>
        </w:rPr>
      </w:pPr>
      <w:r w:rsidRPr="004D78E8">
        <w:rPr>
          <w:rFonts w:hint="eastAsia"/>
          <w:b/>
          <w:bCs/>
          <w:sz w:val="21"/>
          <w:szCs w:val="21"/>
        </w:rPr>
        <w:t>图</w:t>
      </w:r>
      <w:r w:rsidRPr="004D78E8">
        <w:rPr>
          <w:rFonts w:hint="eastAsia"/>
          <w:b/>
          <w:bCs/>
          <w:sz w:val="21"/>
          <w:szCs w:val="21"/>
        </w:rPr>
        <w:t>4</w:t>
      </w:r>
      <w:r w:rsidRPr="004D78E8">
        <w:rPr>
          <w:b/>
          <w:bCs/>
          <w:sz w:val="21"/>
          <w:szCs w:val="21"/>
        </w:rPr>
        <w:t xml:space="preserve"> </w:t>
      </w:r>
      <w:r w:rsidRPr="004D78E8">
        <w:rPr>
          <w:rFonts w:hint="eastAsia"/>
          <w:b/>
          <w:bCs/>
          <w:sz w:val="21"/>
          <w:szCs w:val="21"/>
        </w:rPr>
        <w:t>元素列表选择示例</w:t>
      </w:r>
    </w:p>
    <w:p w14:paraId="3BF54DC3" w14:textId="70AACF5A" w:rsidR="00F31EAF" w:rsidRDefault="00F31EAF" w:rsidP="00F31EAF">
      <w:pPr>
        <w:ind w:firstLine="420"/>
      </w:pPr>
      <w:r>
        <w:rPr>
          <w:rFonts w:hint="eastAsia"/>
        </w:rPr>
        <w:t>3</w:t>
      </w:r>
      <w:r>
        <w:rPr>
          <w:rFonts w:hint="eastAsia"/>
        </w:rPr>
        <w:t>）双稀释剂计算</w:t>
      </w:r>
    </w:p>
    <w:p w14:paraId="63E1ADF3" w14:textId="4C03E97D" w:rsidR="009F7BC8" w:rsidRDefault="001658F8" w:rsidP="00F31EAF">
      <w:pPr>
        <w:ind w:firstLine="420"/>
      </w:pPr>
      <w:r>
        <w:rPr>
          <w:rFonts w:hint="eastAsia"/>
        </w:rPr>
        <w:t>单击“</w:t>
      </w:r>
      <w:r>
        <w:rPr>
          <w:rFonts w:hint="eastAsia"/>
        </w:rPr>
        <w:t>Calculate</w:t>
      </w:r>
      <w:r>
        <w:rPr>
          <w:rFonts w:hint="eastAsia"/>
        </w:rPr>
        <w:t>”，依据提示选择数据列表</w:t>
      </w:r>
      <w:r w:rsidR="00E82695">
        <w:rPr>
          <w:rFonts w:hint="eastAsia"/>
        </w:rPr>
        <w:t>，本示例数据选择提示框如图</w:t>
      </w:r>
      <w:r w:rsidR="00E82695">
        <w:rPr>
          <w:rFonts w:hint="eastAsia"/>
        </w:rPr>
        <w:t>5</w:t>
      </w:r>
      <w:r w:rsidR="00E82695">
        <w:rPr>
          <w:rFonts w:hint="eastAsia"/>
        </w:rPr>
        <w:t>，可以选择多行数据进行批量数据计算</w:t>
      </w:r>
      <w:r w:rsidR="00743D4B">
        <w:rPr>
          <w:rFonts w:hint="eastAsia"/>
        </w:rPr>
        <w:t>，输出结果在选择数据相邻右侧区域。</w:t>
      </w:r>
    </w:p>
    <w:p w14:paraId="525BF28B" w14:textId="7E84B00C" w:rsidR="00E82695" w:rsidRDefault="00E82695" w:rsidP="00CB72F0">
      <w:pPr>
        <w:jc w:val="center"/>
      </w:pPr>
      <w:r>
        <w:rPr>
          <w:noProof/>
        </w:rPr>
        <w:drawing>
          <wp:inline distT="0" distB="0" distL="0" distR="0" wp14:anchorId="7338A3ED" wp14:editId="2FC3AAF0">
            <wp:extent cx="2160000" cy="1022082"/>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1022082"/>
                    </a:xfrm>
                    <a:prstGeom prst="rect">
                      <a:avLst/>
                    </a:prstGeom>
                  </pic:spPr>
                </pic:pic>
              </a:graphicData>
            </a:graphic>
          </wp:inline>
        </w:drawing>
      </w:r>
    </w:p>
    <w:p w14:paraId="4362BF1C" w14:textId="3DC2A49A" w:rsidR="00E82695" w:rsidRPr="004D78E8" w:rsidRDefault="00E82695" w:rsidP="004D78E8">
      <w:pPr>
        <w:ind w:firstLine="420"/>
        <w:jc w:val="center"/>
        <w:rPr>
          <w:b/>
          <w:bCs/>
          <w:sz w:val="21"/>
          <w:szCs w:val="21"/>
        </w:rPr>
      </w:pPr>
      <w:r w:rsidRPr="004D78E8">
        <w:rPr>
          <w:rFonts w:hint="eastAsia"/>
          <w:b/>
          <w:bCs/>
          <w:sz w:val="21"/>
          <w:szCs w:val="21"/>
        </w:rPr>
        <w:t>图</w:t>
      </w:r>
      <w:r w:rsidRPr="004D78E8">
        <w:rPr>
          <w:rFonts w:hint="eastAsia"/>
          <w:b/>
          <w:bCs/>
          <w:sz w:val="21"/>
          <w:szCs w:val="21"/>
        </w:rPr>
        <w:t>5</w:t>
      </w:r>
      <w:r w:rsidRPr="004D78E8">
        <w:rPr>
          <w:b/>
          <w:bCs/>
          <w:sz w:val="21"/>
          <w:szCs w:val="21"/>
        </w:rPr>
        <w:t xml:space="preserve"> </w:t>
      </w:r>
      <w:r w:rsidRPr="004D78E8">
        <w:rPr>
          <w:rFonts w:hint="eastAsia"/>
          <w:b/>
          <w:bCs/>
          <w:sz w:val="21"/>
          <w:szCs w:val="21"/>
        </w:rPr>
        <w:t>数据选择提示框示例</w:t>
      </w:r>
    </w:p>
    <w:p w14:paraId="51F2B07F" w14:textId="6F318381" w:rsidR="00F31EAF" w:rsidRDefault="00F31EAF" w:rsidP="00F31EAF">
      <w:pPr>
        <w:ind w:firstLine="420"/>
      </w:pPr>
      <w:r>
        <w:t>4</w:t>
      </w:r>
      <w:r>
        <w:rPr>
          <w:rFonts w:hint="eastAsia"/>
        </w:rPr>
        <w:t>）元素管理</w:t>
      </w:r>
    </w:p>
    <w:p w14:paraId="598EEAB7" w14:textId="7D440B76" w:rsidR="00E82695" w:rsidRDefault="000A0E9A" w:rsidP="00F31EAF">
      <w:pPr>
        <w:ind w:firstLine="420"/>
      </w:pPr>
      <w:r>
        <w:rPr>
          <w:rFonts w:hint="eastAsia"/>
        </w:rPr>
        <w:lastRenderedPageBreak/>
        <w:t>如果元素计算参数有变化，</w:t>
      </w:r>
      <w:r w:rsidR="00E82695">
        <w:rPr>
          <w:rFonts w:hint="eastAsia"/>
        </w:rPr>
        <w:t>单击主功能区“</w:t>
      </w:r>
      <w:r w:rsidR="00E82695">
        <w:rPr>
          <w:rFonts w:hint="eastAsia"/>
        </w:rPr>
        <w:t>Manage</w:t>
      </w:r>
      <w:r w:rsidR="00E82695">
        <w:rPr>
          <w:rFonts w:hint="eastAsia"/>
        </w:rPr>
        <w:t>”</w:t>
      </w:r>
      <w:r>
        <w:rPr>
          <w:rFonts w:hint="eastAsia"/>
        </w:rPr>
        <w:t>，进入元素参数管理（修改或删除）界面，对已添加元素进行修改或删除。</w:t>
      </w:r>
    </w:p>
    <w:p w14:paraId="76199FB5" w14:textId="2410C786" w:rsidR="009F7BC8" w:rsidRDefault="00C07D62" w:rsidP="00CB72F0">
      <w:pPr>
        <w:jc w:val="center"/>
      </w:pPr>
      <w:r>
        <w:rPr>
          <w:noProof/>
        </w:rPr>
        <w:drawing>
          <wp:inline distT="0" distB="0" distL="0" distR="0" wp14:anchorId="32C336AC" wp14:editId="60D0BFCB">
            <wp:extent cx="4320000" cy="335988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3359885"/>
                    </a:xfrm>
                    <a:prstGeom prst="rect">
                      <a:avLst/>
                    </a:prstGeom>
                  </pic:spPr>
                </pic:pic>
              </a:graphicData>
            </a:graphic>
          </wp:inline>
        </w:drawing>
      </w:r>
    </w:p>
    <w:p w14:paraId="60FCD86E" w14:textId="171E0114" w:rsidR="005F3932" w:rsidRPr="00CB72F0" w:rsidRDefault="00F41726" w:rsidP="00CB72F0">
      <w:pPr>
        <w:jc w:val="center"/>
        <w:rPr>
          <w:b/>
          <w:bCs/>
          <w:sz w:val="21"/>
          <w:szCs w:val="21"/>
        </w:rPr>
      </w:pPr>
      <w:r w:rsidRPr="00CB72F0">
        <w:rPr>
          <w:rFonts w:hint="eastAsia"/>
          <w:b/>
          <w:bCs/>
          <w:sz w:val="21"/>
          <w:szCs w:val="21"/>
        </w:rPr>
        <w:t>图</w:t>
      </w:r>
      <w:r w:rsidRPr="00CB72F0">
        <w:rPr>
          <w:rFonts w:hint="eastAsia"/>
          <w:b/>
          <w:bCs/>
          <w:sz w:val="21"/>
          <w:szCs w:val="21"/>
        </w:rPr>
        <w:t>5</w:t>
      </w:r>
      <w:r w:rsidRPr="00CB72F0">
        <w:rPr>
          <w:b/>
          <w:bCs/>
          <w:sz w:val="21"/>
          <w:szCs w:val="21"/>
        </w:rPr>
        <w:t xml:space="preserve"> </w:t>
      </w:r>
      <w:r w:rsidRPr="00CB72F0">
        <w:rPr>
          <w:rFonts w:hint="eastAsia"/>
          <w:b/>
          <w:bCs/>
          <w:sz w:val="21"/>
          <w:szCs w:val="21"/>
        </w:rPr>
        <w:t>元素参数管理（修改或删除）界面</w:t>
      </w:r>
    </w:p>
    <w:p w14:paraId="0DFE640B" w14:textId="77777777" w:rsidR="000852DD" w:rsidRDefault="000852DD" w:rsidP="00E05B8F">
      <w:pPr>
        <w:ind w:firstLine="420"/>
      </w:pPr>
    </w:p>
    <w:sectPr w:rsidR="00085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BFA9E" w14:textId="77777777" w:rsidR="00BE2F40" w:rsidRDefault="00BE2F40" w:rsidP="000E518D">
      <w:pPr>
        <w:spacing w:line="240" w:lineRule="auto"/>
      </w:pPr>
      <w:r>
        <w:separator/>
      </w:r>
    </w:p>
  </w:endnote>
  <w:endnote w:type="continuationSeparator" w:id="0">
    <w:p w14:paraId="3593E537" w14:textId="77777777" w:rsidR="00BE2F40" w:rsidRDefault="00BE2F40" w:rsidP="000E5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4A377" w14:textId="77777777" w:rsidR="00BE2F40" w:rsidRDefault="00BE2F40" w:rsidP="000E518D">
      <w:pPr>
        <w:spacing w:line="240" w:lineRule="auto"/>
      </w:pPr>
      <w:r>
        <w:separator/>
      </w:r>
    </w:p>
  </w:footnote>
  <w:footnote w:type="continuationSeparator" w:id="0">
    <w:p w14:paraId="2F1BF32D" w14:textId="77777777" w:rsidR="00BE2F40" w:rsidRDefault="00BE2F40" w:rsidP="000E51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DBC"/>
    <w:multiLevelType w:val="multilevel"/>
    <w:tmpl w:val="58089A56"/>
    <w:lvl w:ilvl="0">
      <w:start w:val="1"/>
      <w:numFmt w:val="decimal"/>
      <w:suff w:val="nothing"/>
      <w:lvlText w:val="第 %1 章"/>
      <w:lvlJc w:val="left"/>
      <w:pPr>
        <w:ind w:left="0" w:firstLine="0"/>
      </w:pPr>
      <w:rPr>
        <w:rFonts w:ascii="Times New Roman" w:eastAsia="黑体" w:hAnsi="Times New Roman" w:cs="Times New Roman" w:hint="default"/>
        <w:b/>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
      <w:suff w:val="nothing"/>
      <w:lvlText w:val="%1.%2"/>
      <w:lvlJc w:val="left"/>
      <w:pPr>
        <w:ind w:left="0" w:firstLine="0"/>
      </w:pPr>
      <w:rPr>
        <w:rFonts w:ascii="Times New Roman" w:hAnsi="Times New Roman" w:hint="default"/>
        <w:snapToGrid w:val="0"/>
        <w:spacing w:val="0"/>
        <w:w w:val="100"/>
        <w:kern w:val="0"/>
        <w:position w:val="0"/>
        <w14:ligatures w14:val="none"/>
        <w14:numForm w14:val="default"/>
        <w14:numSpacing w14:val="default"/>
        <w14:stylisticSets/>
        <w14:cntxtAlts w14:val="0"/>
      </w:rPr>
    </w:lvl>
    <w:lvl w:ilvl="2">
      <w:start w:val="1"/>
      <w:numFmt w:val="decimal"/>
      <w:pStyle w:val="a0"/>
      <w:suff w:val="nothing"/>
      <w:lvlText w:val="%1.%2.%3"/>
      <w:lvlJc w:val="left"/>
      <w:pPr>
        <w:ind w:left="0" w:firstLine="0"/>
      </w:pPr>
      <w:rPr>
        <w:rFonts w:ascii="Times New Roman" w:hAnsi="Times New Roman" w:hint="default"/>
        <w:snapToGrid/>
        <w:spacing w:val="0"/>
        <w:w w:val="100"/>
        <w:kern w:val="2"/>
        <w:position w:val="0"/>
        <w14:ligatures w14:val="none"/>
        <w14:numForm w14:val="default"/>
        <w14:numSpacing w14:val="default"/>
        <w14:stylisticSets/>
        <w14:cntxtAlts/>
      </w:rPr>
    </w:lvl>
    <w:lvl w:ilvl="3">
      <w:start w:val="1"/>
      <w:numFmt w:val="decimal"/>
      <w:suff w:val="nothing"/>
      <w:lvlText w:val="%1.%2.%3.%4"/>
      <w:lvlJc w:val="left"/>
      <w:pPr>
        <w:ind w:left="0" w:firstLine="0"/>
      </w:pPr>
      <w:rPr>
        <w:rFonts w:hint="eastAsia"/>
        <w:snapToGrid/>
        <w:spacing w:val="0"/>
        <w:w w:val="100"/>
        <w:kern w:val="2"/>
        <w:position w:val="0"/>
        <w14:ligatures w14:val="none"/>
        <w14:numForm w14:val="default"/>
        <w14:numSpacing w14:val="default"/>
        <w14:stylisticSets/>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3904E32"/>
    <w:multiLevelType w:val="hybridMultilevel"/>
    <w:tmpl w:val="5E729D8C"/>
    <w:lvl w:ilvl="0" w:tplc="67CED1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215DD6"/>
    <w:multiLevelType w:val="hybridMultilevel"/>
    <w:tmpl w:val="5C1AAB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27"/>
    <w:rsid w:val="00007DEC"/>
    <w:rsid w:val="00007F27"/>
    <w:rsid w:val="00024486"/>
    <w:rsid w:val="00075A01"/>
    <w:rsid w:val="000852DD"/>
    <w:rsid w:val="000A0E9A"/>
    <w:rsid w:val="000A10EA"/>
    <w:rsid w:val="000A419A"/>
    <w:rsid w:val="000A4E37"/>
    <w:rsid w:val="000D28FF"/>
    <w:rsid w:val="000E518D"/>
    <w:rsid w:val="000F10BB"/>
    <w:rsid w:val="000F647F"/>
    <w:rsid w:val="00116167"/>
    <w:rsid w:val="00141C9E"/>
    <w:rsid w:val="001441A3"/>
    <w:rsid w:val="00145475"/>
    <w:rsid w:val="00147735"/>
    <w:rsid w:val="00153316"/>
    <w:rsid w:val="001561D1"/>
    <w:rsid w:val="001658F8"/>
    <w:rsid w:val="001670FE"/>
    <w:rsid w:val="00174845"/>
    <w:rsid w:val="00175DF1"/>
    <w:rsid w:val="00176021"/>
    <w:rsid w:val="001B2BDF"/>
    <w:rsid w:val="001C1897"/>
    <w:rsid w:val="001F6B7B"/>
    <w:rsid w:val="00225B2B"/>
    <w:rsid w:val="002272E7"/>
    <w:rsid w:val="002926DD"/>
    <w:rsid w:val="00294D49"/>
    <w:rsid w:val="002C010A"/>
    <w:rsid w:val="002C5EBC"/>
    <w:rsid w:val="002E2003"/>
    <w:rsid w:val="002E2813"/>
    <w:rsid w:val="002E3175"/>
    <w:rsid w:val="00305A1A"/>
    <w:rsid w:val="0033666A"/>
    <w:rsid w:val="0034635B"/>
    <w:rsid w:val="003750DB"/>
    <w:rsid w:val="00375308"/>
    <w:rsid w:val="00375ABC"/>
    <w:rsid w:val="00376936"/>
    <w:rsid w:val="00396ED3"/>
    <w:rsid w:val="003C4D5A"/>
    <w:rsid w:val="003C76AD"/>
    <w:rsid w:val="003D2E83"/>
    <w:rsid w:val="003F7532"/>
    <w:rsid w:val="004120E8"/>
    <w:rsid w:val="00415CF3"/>
    <w:rsid w:val="00431C0E"/>
    <w:rsid w:val="00433BEF"/>
    <w:rsid w:val="0043524A"/>
    <w:rsid w:val="00435FF1"/>
    <w:rsid w:val="00445865"/>
    <w:rsid w:val="00473996"/>
    <w:rsid w:val="00492693"/>
    <w:rsid w:val="004A34ED"/>
    <w:rsid w:val="004D78E8"/>
    <w:rsid w:val="004F0627"/>
    <w:rsid w:val="004F5CB8"/>
    <w:rsid w:val="00503E40"/>
    <w:rsid w:val="005875D1"/>
    <w:rsid w:val="005F3932"/>
    <w:rsid w:val="006000F9"/>
    <w:rsid w:val="0060137D"/>
    <w:rsid w:val="006113DA"/>
    <w:rsid w:val="006406E8"/>
    <w:rsid w:val="00645B0A"/>
    <w:rsid w:val="00661FED"/>
    <w:rsid w:val="006652CA"/>
    <w:rsid w:val="00691658"/>
    <w:rsid w:val="006A2085"/>
    <w:rsid w:val="006C06F6"/>
    <w:rsid w:val="006D2EE7"/>
    <w:rsid w:val="006E43C3"/>
    <w:rsid w:val="006F3E32"/>
    <w:rsid w:val="00743D4B"/>
    <w:rsid w:val="0078026E"/>
    <w:rsid w:val="007A4E45"/>
    <w:rsid w:val="007A5637"/>
    <w:rsid w:val="007B7B0A"/>
    <w:rsid w:val="007C12A1"/>
    <w:rsid w:val="007C3643"/>
    <w:rsid w:val="007C368E"/>
    <w:rsid w:val="007C4475"/>
    <w:rsid w:val="007E6020"/>
    <w:rsid w:val="007E6579"/>
    <w:rsid w:val="008137F0"/>
    <w:rsid w:val="00847D52"/>
    <w:rsid w:val="008D380F"/>
    <w:rsid w:val="008F7FB9"/>
    <w:rsid w:val="009150CB"/>
    <w:rsid w:val="009424D2"/>
    <w:rsid w:val="00984425"/>
    <w:rsid w:val="009A1EE1"/>
    <w:rsid w:val="009A76AD"/>
    <w:rsid w:val="009B02DF"/>
    <w:rsid w:val="009B1B12"/>
    <w:rsid w:val="009B6518"/>
    <w:rsid w:val="009D26D9"/>
    <w:rsid w:val="009F7BC8"/>
    <w:rsid w:val="00A024F0"/>
    <w:rsid w:val="00A061F7"/>
    <w:rsid w:val="00A21214"/>
    <w:rsid w:val="00A57EF5"/>
    <w:rsid w:val="00A60827"/>
    <w:rsid w:val="00A658AA"/>
    <w:rsid w:val="00A9052E"/>
    <w:rsid w:val="00A90C0E"/>
    <w:rsid w:val="00AE46F6"/>
    <w:rsid w:val="00AF33DB"/>
    <w:rsid w:val="00AF5F5C"/>
    <w:rsid w:val="00B16E89"/>
    <w:rsid w:val="00B40018"/>
    <w:rsid w:val="00B50FB4"/>
    <w:rsid w:val="00B61998"/>
    <w:rsid w:val="00B706B0"/>
    <w:rsid w:val="00B70D43"/>
    <w:rsid w:val="00BB6CB7"/>
    <w:rsid w:val="00BE2F40"/>
    <w:rsid w:val="00BF1BEC"/>
    <w:rsid w:val="00C07D62"/>
    <w:rsid w:val="00C50159"/>
    <w:rsid w:val="00C50A3C"/>
    <w:rsid w:val="00C82E8D"/>
    <w:rsid w:val="00C971CE"/>
    <w:rsid w:val="00CB72F0"/>
    <w:rsid w:val="00CC103D"/>
    <w:rsid w:val="00CC5CC9"/>
    <w:rsid w:val="00CD7884"/>
    <w:rsid w:val="00D04981"/>
    <w:rsid w:val="00D074E7"/>
    <w:rsid w:val="00D232CD"/>
    <w:rsid w:val="00D33F38"/>
    <w:rsid w:val="00D347C4"/>
    <w:rsid w:val="00D53F03"/>
    <w:rsid w:val="00D6645B"/>
    <w:rsid w:val="00D74B8A"/>
    <w:rsid w:val="00DA0D9D"/>
    <w:rsid w:val="00DB0EBA"/>
    <w:rsid w:val="00DD238D"/>
    <w:rsid w:val="00DF6C61"/>
    <w:rsid w:val="00DF766F"/>
    <w:rsid w:val="00E05B8F"/>
    <w:rsid w:val="00E31729"/>
    <w:rsid w:val="00E645AD"/>
    <w:rsid w:val="00E719B5"/>
    <w:rsid w:val="00E72F85"/>
    <w:rsid w:val="00E82695"/>
    <w:rsid w:val="00E9318D"/>
    <w:rsid w:val="00ED1119"/>
    <w:rsid w:val="00F234A8"/>
    <w:rsid w:val="00F31EAF"/>
    <w:rsid w:val="00F31F35"/>
    <w:rsid w:val="00F33DC4"/>
    <w:rsid w:val="00F35764"/>
    <w:rsid w:val="00F41726"/>
    <w:rsid w:val="00F4221B"/>
    <w:rsid w:val="00F56AF6"/>
    <w:rsid w:val="00F5702E"/>
    <w:rsid w:val="00F94EFA"/>
    <w:rsid w:val="00FA2690"/>
    <w:rsid w:val="00FB21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D100"/>
  <w15:chartTrackingRefBased/>
  <w15:docId w15:val="{C5771B53-5141-40DB-A033-342CEC6F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pPr>
        <w:widowControl w:val="0"/>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441A3"/>
  </w:style>
  <w:style w:type="paragraph" w:styleId="1">
    <w:name w:val="heading 1"/>
    <w:basedOn w:val="a1"/>
    <w:next w:val="a1"/>
    <w:link w:val="10"/>
    <w:uiPriority w:val="9"/>
    <w:qFormat/>
    <w:rsid w:val="00A658AA"/>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1"/>
    <w:next w:val="a1"/>
    <w:link w:val="20"/>
    <w:uiPriority w:val="9"/>
    <w:unhideWhenUsed/>
    <w:qFormat/>
    <w:rsid w:val="00A658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semiHidden/>
    <w:unhideWhenUsed/>
    <w:qFormat/>
    <w:rsid w:val="00A658AA"/>
    <w:pPr>
      <w:keepNext/>
      <w:keepLines/>
      <w:spacing w:before="260" w:after="260" w:line="416" w:lineRule="auto"/>
      <w:outlineLvl w:val="2"/>
    </w:pPr>
    <w:rPr>
      <w:rFonts w:ascii="Times New Roman" w:hAnsi="Times New Roman"/>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font71">
    <w:name w:val="font71"/>
    <w:basedOn w:val="a2"/>
    <w:rsid w:val="00AE46F6"/>
    <w:rPr>
      <w:rFonts w:ascii="Times New Roman" w:hAnsi="Times New Roman" w:cs="Times New Roman" w:hint="default"/>
      <w:color w:val="auto"/>
      <w:sz w:val="16"/>
      <w:szCs w:val="16"/>
      <w:u w:val="none"/>
    </w:rPr>
  </w:style>
  <w:style w:type="character" w:customStyle="1" w:styleId="font91">
    <w:name w:val="font91"/>
    <w:basedOn w:val="a2"/>
    <w:rsid w:val="00AE46F6"/>
    <w:rPr>
      <w:rFonts w:ascii="Times New Roman" w:hAnsi="Times New Roman" w:cs="Times New Roman" w:hint="default"/>
      <w:color w:val="auto"/>
      <w:sz w:val="16"/>
      <w:szCs w:val="16"/>
      <w:u w:val="none"/>
    </w:rPr>
  </w:style>
  <w:style w:type="character" w:customStyle="1" w:styleId="font31">
    <w:name w:val="font31"/>
    <w:basedOn w:val="a2"/>
    <w:rsid w:val="00AE46F6"/>
    <w:rPr>
      <w:rFonts w:ascii="Times New Roman" w:hAnsi="Times New Roman" w:cs="Times New Roman" w:hint="default"/>
      <w:color w:val="000000"/>
      <w:sz w:val="20"/>
      <w:szCs w:val="20"/>
      <w:u w:val="none"/>
    </w:rPr>
  </w:style>
  <w:style w:type="character" w:customStyle="1" w:styleId="font81">
    <w:name w:val="font81"/>
    <w:basedOn w:val="a2"/>
    <w:rsid w:val="00AE46F6"/>
    <w:rPr>
      <w:rFonts w:ascii="宋体" w:eastAsia="宋体" w:hAnsi="宋体" w:cs="宋体" w:hint="eastAsia"/>
      <w:color w:val="auto"/>
      <w:sz w:val="16"/>
      <w:szCs w:val="16"/>
      <w:u w:val="none"/>
    </w:rPr>
  </w:style>
  <w:style w:type="character" w:customStyle="1" w:styleId="font61">
    <w:name w:val="font61"/>
    <w:basedOn w:val="a2"/>
    <w:rsid w:val="00AE46F6"/>
    <w:rPr>
      <w:rFonts w:ascii="Times New Roman" w:hAnsi="Times New Roman" w:cs="Times New Roman" w:hint="default"/>
      <w:color w:val="auto"/>
      <w:sz w:val="16"/>
      <w:szCs w:val="16"/>
      <w:u w:val="none"/>
    </w:rPr>
  </w:style>
  <w:style w:type="character" w:customStyle="1" w:styleId="font41">
    <w:name w:val="font41"/>
    <w:basedOn w:val="a2"/>
    <w:rsid w:val="00AE46F6"/>
    <w:rPr>
      <w:rFonts w:ascii="宋体" w:eastAsia="宋体" w:hAnsi="宋体" w:cs="宋体" w:hint="eastAsia"/>
      <w:color w:val="000000"/>
      <w:sz w:val="20"/>
      <w:szCs w:val="20"/>
      <w:u w:val="none"/>
    </w:rPr>
  </w:style>
  <w:style w:type="character" w:customStyle="1" w:styleId="font11">
    <w:name w:val="font11"/>
    <w:basedOn w:val="a2"/>
    <w:rsid w:val="00AE46F6"/>
    <w:rPr>
      <w:rFonts w:ascii="Times New Roman" w:hAnsi="Times New Roman" w:cs="Times New Roman" w:hint="default"/>
      <w:color w:val="000000"/>
      <w:sz w:val="21"/>
      <w:szCs w:val="21"/>
      <w:u w:val="none"/>
      <w:vertAlign w:val="subscript"/>
    </w:rPr>
  </w:style>
  <w:style w:type="character" w:customStyle="1" w:styleId="font21">
    <w:name w:val="font21"/>
    <w:basedOn w:val="a2"/>
    <w:rsid w:val="00AE46F6"/>
    <w:rPr>
      <w:rFonts w:ascii="Times New Roman" w:hAnsi="Times New Roman" w:cs="Times New Roman" w:hint="default"/>
      <w:color w:val="000000"/>
      <w:sz w:val="21"/>
      <w:szCs w:val="21"/>
      <w:u w:val="none"/>
    </w:rPr>
  </w:style>
  <w:style w:type="character" w:customStyle="1" w:styleId="tw4winMark">
    <w:name w:val="tw4winMark"/>
    <w:rsid w:val="00AE46F6"/>
    <w:rPr>
      <w:rFonts w:ascii="Courier New" w:hAnsi="Courier New"/>
      <w:vanish/>
      <w:color w:val="800080"/>
      <w:vertAlign w:val="subscript"/>
    </w:rPr>
  </w:style>
  <w:style w:type="paragraph" w:customStyle="1" w:styleId="a5">
    <w:name w:val="图名英文"/>
    <w:basedOn w:val="a6"/>
    <w:rsid w:val="00AE46F6"/>
    <w:pPr>
      <w:spacing w:after="240"/>
    </w:pPr>
  </w:style>
  <w:style w:type="paragraph" w:customStyle="1" w:styleId="a7">
    <w:name w:val="标题一级"/>
    <w:basedOn w:val="a1"/>
    <w:link w:val="Char"/>
    <w:rsid w:val="00AE46F6"/>
    <w:pPr>
      <w:pageBreakBefore/>
      <w:spacing w:before="480" w:after="360"/>
      <w:jc w:val="center"/>
      <w:outlineLvl w:val="0"/>
    </w:pPr>
    <w:rPr>
      <w:rFonts w:eastAsia="黑体"/>
      <w:b/>
      <w:sz w:val="28"/>
      <w:szCs w:val="28"/>
    </w:rPr>
  </w:style>
  <w:style w:type="character" w:customStyle="1" w:styleId="Char">
    <w:name w:val="标题一级 Char"/>
    <w:basedOn w:val="a2"/>
    <w:link w:val="a7"/>
    <w:rsid w:val="00AE46F6"/>
    <w:rPr>
      <w:rFonts w:eastAsia="黑体"/>
      <w:b/>
      <w:sz w:val="28"/>
      <w:szCs w:val="28"/>
    </w:rPr>
  </w:style>
  <w:style w:type="paragraph" w:customStyle="1" w:styleId="a">
    <w:name w:val="标题二级"/>
    <w:basedOn w:val="a1"/>
    <w:link w:val="Char0"/>
    <w:rsid w:val="00AE46F6"/>
    <w:pPr>
      <w:numPr>
        <w:ilvl w:val="1"/>
        <w:numId w:val="4"/>
      </w:numPr>
      <w:spacing w:before="480" w:after="120"/>
      <w:outlineLvl w:val="1"/>
    </w:pPr>
    <w:rPr>
      <w:rFonts w:eastAsia="黑体"/>
    </w:rPr>
  </w:style>
  <w:style w:type="character" w:customStyle="1" w:styleId="Char0">
    <w:name w:val="标题二级 Char"/>
    <w:basedOn w:val="a2"/>
    <w:link w:val="a"/>
    <w:rsid w:val="00AE46F6"/>
    <w:rPr>
      <w:rFonts w:eastAsia="黑体"/>
    </w:rPr>
  </w:style>
  <w:style w:type="paragraph" w:customStyle="1" w:styleId="a6">
    <w:name w:val="图"/>
    <w:basedOn w:val="a1"/>
    <w:rsid w:val="00AE46F6"/>
    <w:pPr>
      <w:jc w:val="center"/>
    </w:pPr>
  </w:style>
  <w:style w:type="paragraph" w:customStyle="1" w:styleId="a8">
    <w:name w:val="表名"/>
    <w:basedOn w:val="a9"/>
    <w:link w:val="Char1"/>
    <w:uiPriority w:val="1"/>
    <w:rsid w:val="00AE46F6"/>
    <w:pPr>
      <w:spacing w:before="120"/>
      <w:outlineLvl w:val="1"/>
    </w:pPr>
    <w:rPr>
      <w:rFonts w:ascii="Times New Roman" w:eastAsia="宋体" w:hAnsi="Times New Roman" w:cs="Times New Roman"/>
    </w:rPr>
  </w:style>
  <w:style w:type="character" w:customStyle="1" w:styleId="Char1">
    <w:name w:val="表名 Char"/>
    <w:basedOn w:val="Char2"/>
    <w:link w:val="a8"/>
    <w:uiPriority w:val="1"/>
    <w:rsid w:val="00AE46F6"/>
    <w:rPr>
      <w:rFonts w:ascii="Times New Roman" w:eastAsia="宋体" w:hAnsi="Times New Roman" w:cs="Times New Roman"/>
    </w:rPr>
  </w:style>
  <w:style w:type="paragraph" w:customStyle="1" w:styleId="11">
    <w:name w:val="题注1"/>
    <w:basedOn w:val="a5"/>
    <w:rsid w:val="00AE46F6"/>
    <w:pPr>
      <w:spacing w:before="120" w:after="0"/>
    </w:pPr>
  </w:style>
  <w:style w:type="paragraph" w:customStyle="1" w:styleId="Table">
    <w:name w:val="Table"/>
    <w:basedOn w:val="a1"/>
    <w:uiPriority w:val="7"/>
    <w:rsid w:val="00AE46F6"/>
    <w:rPr>
      <w:lang w:val="en-GB" w:eastAsia="en-GB"/>
    </w:rPr>
  </w:style>
  <w:style w:type="paragraph" w:customStyle="1" w:styleId="CharCharChar1CharCharChar1CharCharCharChar">
    <w:name w:val="Char Char Char1 Char Char Char1 Char Char Char Char"/>
    <w:basedOn w:val="a1"/>
    <w:semiHidden/>
    <w:rsid w:val="00AE46F6"/>
  </w:style>
  <w:style w:type="paragraph" w:customStyle="1" w:styleId="aa">
    <w:name w:val="英文表名"/>
    <w:basedOn w:val="a8"/>
    <w:rsid w:val="00AE46F6"/>
    <w:pPr>
      <w:spacing w:before="0" w:after="120"/>
      <w:outlineLvl w:val="9"/>
    </w:pPr>
    <w:rPr>
      <w:rFonts w:asciiTheme="minorHAnsi" w:eastAsiaTheme="minorEastAsia" w:hAnsiTheme="minorHAnsi" w:cstheme="minorBidi"/>
    </w:rPr>
  </w:style>
  <w:style w:type="paragraph" w:customStyle="1" w:styleId="a9">
    <w:name w:val="表格"/>
    <w:basedOn w:val="a6"/>
    <w:link w:val="Char2"/>
    <w:uiPriority w:val="1"/>
    <w:rsid w:val="00AE46F6"/>
  </w:style>
  <w:style w:type="character" w:customStyle="1" w:styleId="Char2">
    <w:name w:val="表格 Char"/>
    <w:basedOn w:val="a2"/>
    <w:link w:val="a9"/>
    <w:uiPriority w:val="1"/>
    <w:rsid w:val="00AE46F6"/>
  </w:style>
  <w:style w:type="paragraph" w:customStyle="1" w:styleId="12">
    <w:name w:val="图注1"/>
    <w:basedOn w:val="ab"/>
    <w:rsid w:val="00AE46F6"/>
    <w:pPr>
      <w:spacing w:after="0"/>
      <w:ind w:left="480"/>
    </w:pPr>
  </w:style>
  <w:style w:type="paragraph" w:customStyle="1" w:styleId="ab">
    <w:name w:val="图注"/>
    <w:basedOn w:val="ac"/>
    <w:rsid w:val="00AE46F6"/>
    <w:pPr>
      <w:spacing w:after="120"/>
      <w:ind w:leftChars="200" w:left="200"/>
    </w:pPr>
    <w:rPr>
      <w:rFonts w:cs="Times New Roman"/>
    </w:rPr>
  </w:style>
  <w:style w:type="paragraph" w:styleId="ac">
    <w:name w:val="caption"/>
    <w:basedOn w:val="a1"/>
    <w:next w:val="a1"/>
    <w:link w:val="ad"/>
    <w:uiPriority w:val="35"/>
    <w:semiHidden/>
    <w:unhideWhenUsed/>
    <w:qFormat/>
    <w:rsid w:val="00A658AA"/>
    <w:rPr>
      <w:rFonts w:asciiTheme="majorHAnsi" w:eastAsia="黑体" w:hAnsiTheme="majorHAnsi" w:cstheme="majorBidi"/>
      <w:sz w:val="20"/>
      <w:szCs w:val="20"/>
    </w:rPr>
  </w:style>
  <w:style w:type="paragraph" w:customStyle="1" w:styleId="a0">
    <w:name w:val="标题三级"/>
    <w:basedOn w:val="a1"/>
    <w:link w:val="Char3"/>
    <w:rsid w:val="00AE46F6"/>
    <w:pPr>
      <w:numPr>
        <w:ilvl w:val="2"/>
        <w:numId w:val="4"/>
      </w:numPr>
      <w:spacing w:before="240" w:after="120"/>
      <w:outlineLvl w:val="2"/>
    </w:pPr>
    <w:rPr>
      <w:rFonts w:eastAsia="黑体"/>
    </w:rPr>
  </w:style>
  <w:style w:type="character" w:customStyle="1" w:styleId="Char3">
    <w:name w:val="标题三级 Char"/>
    <w:basedOn w:val="a2"/>
    <w:link w:val="a0"/>
    <w:rsid w:val="00AE46F6"/>
    <w:rPr>
      <w:rFonts w:eastAsia="黑体"/>
    </w:rPr>
  </w:style>
  <w:style w:type="paragraph" w:customStyle="1" w:styleId="ae">
    <w:name w:val="标题四级"/>
    <w:basedOn w:val="a1"/>
    <w:link w:val="Char4"/>
    <w:rsid w:val="00AE46F6"/>
    <w:pPr>
      <w:spacing w:before="240" w:after="120"/>
      <w:outlineLvl w:val="3"/>
    </w:pPr>
    <w:rPr>
      <w:rFonts w:eastAsia="黑体"/>
    </w:rPr>
  </w:style>
  <w:style w:type="character" w:customStyle="1" w:styleId="Char4">
    <w:name w:val="标题四级 Char"/>
    <w:basedOn w:val="a2"/>
    <w:link w:val="ae"/>
    <w:rsid w:val="00AE46F6"/>
    <w:rPr>
      <w:rFonts w:eastAsia="黑体"/>
    </w:rPr>
  </w:style>
  <w:style w:type="paragraph" w:customStyle="1" w:styleId="af">
    <w:name w:val="参考文献"/>
    <w:basedOn w:val="a1"/>
    <w:link w:val="Char5"/>
    <w:rsid w:val="00AE46F6"/>
    <w:pPr>
      <w:ind w:left="200" w:hangingChars="200" w:hanging="200"/>
    </w:pPr>
  </w:style>
  <w:style w:type="character" w:customStyle="1" w:styleId="Char5">
    <w:name w:val="参考文献 Char"/>
    <w:basedOn w:val="a2"/>
    <w:link w:val="af"/>
    <w:rsid w:val="00AE46F6"/>
  </w:style>
  <w:style w:type="paragraph" w:customStyle="1" w:styleId="af0">
    <w:name w:val="二级标题"/>
    <w:basedOn w:val="2"/>
    <w:link w:val="Char6"/>
    <w:qFormat/>
    <w:rsid w:val="00A658AA"/>
    <w:pPr>
      <w:spacing w:beforeLines="100" w:before="0" w:afterLines="100" w:after="0" w:line="480" w:lineRule="auto"/>
    </w:pPr>
    <w:rPr>
      <w:rFonts w:ascii="Times New Roman" w:eastAsia="黑体" w:hAnsi="Times New Roman" w:cs="Times New Roman"/>
      <w:b w:val="0"/>
      <w:i/>
      <w:sz w:val="24"/>
      <w:szCs w:val="24"/>
    </w:rPr>
  </w:style>
  <w:style w:type="character" w:customStyle="1" w:styleId="Char6">
    <w:name w:val="二级标题 Char"/>
    <w:basedOn w:val="a2"/>
    <w:link w:val="af0"/>
    <w:locked/>
    <w:rsid w:val="00A658AA"/>
    <w:rPr>
      <w:rFonts w:ascii="Times New Roman" w:eastAsia="黑体" w:hAnsi="Times New Roman" w:cs="Times New Roman"/>
      <w:bCs/>
      <w:i/>
      <w:sz w:val="24"/>
      <w:szCs w:val="24"/>
    </w:rPr>
  </w:style>
  <w:style w:type="character" w:customStyle="1" w:styleId="20">
    <w:name w:val="标题 2 字符"/>
    <w:basedOn w:val="a2"/>
    <w:link w:val="2"/>
    <w:uiPriority w:val="9"/>
    <w:rsid w:val="00A658AA"/>
    <w:rPr>
      <w:rFonts w:asciiTheme="majorHAnsi" w:eastAsiaTheme="majorEastAsia" w:hAnsiTheme="majorHAnsi" w:cstheme="majorBidi"/>
      <w:b/>
      <w:bCs/>
      <w:sz w:val="32"/>
      <w:szCs w:val="32"/>
    </w:rPr>
  </w:style>
  <w:style w:type="paragraph" w:customStyle="1" w:styleId="EndNoteBibliographyTitle">
    <w:name w:val="EndNote Bibliography Title"/>
    <w:basedOn w:val="a1"/>
    <w:link w:val="EndNoteBibliographyTitleChar"/>
    <w:rsid w:val="00AE46F6"/>
    <w:pPr>
      <w:jc w:val="center"/>
    </w:pPr>
    <w:rPr>
      <w:rFonts w:ascii="Times New Roman" w:hAnsi="Times New Roman" w:cs="Times New Roman"/>
      <w:noProof/>
      <w:sz w:val="20"/>
    </w:rPr>
  </w:style>
  <w:style w:type="character" w:customStyle="1" w:styleId="EndNoteBibliographyTitleChar">
    <w:name w:val="EndNote Bibliography Title Char"/>
    <w:basedOn w:val="a2"/>
    <w:link w:val="EndNoteBibliographyTitle"/>
    <w:rsid w:val="00AE46F6"/>
    <w:rPr>
      <w:rFonts w:ascii="Times New Roman" w:hAnsi="Times New Roman" w:cs="Times New Roman"/>
      <w:noProof/>
      <w:sz w:val="20"/>
    </w:rPr>
  </w:style>
  <w:style w:type="paragraph" w:customStyle="1" w:styleId="EndNoteBibliography">
    <w:name w:val="EndNote Bibliography"/>
    <w:basedOn w:val="a1"/>
    <w:link w:val="EndNoteBibliographyChar"/>
    <w:rsid w:val="00AE46F6"/>
    <w:rPr>
      <w:rFonts w:ascii="Times New Roman" w:hAnsi="Times New Roman" w:cs="Times New Roman"/>
      <w:noProof/>
      <w:sz w:val="20"/>
    </w:rPr>
  </w:style>
  <w:style w:type="character" w:customStyle="1" w:styleId="EndNoteBibliographyChar">
    <w:name w:val="EndNote Bibliography Char"/>
    <w:basedOn w:val="a2"/>
    <w:link w:val="EndNoteBibliography"/>
    <w:rsid w:val="00AE46F6"/>
    <w:rPr>
      <w:rFonts w:ascii="Times New Roman" w:hAnsi="Times New Roman" w:cs="Times New Roman"/>
      <w:noProof/>
      <w:sz w:val="20"/>
    </w:rPr>
  </w:style>
  <w:style w:type="character" w:customStyle="1" w:styleId="10">
    <w:name w:val="标题 1 字符"/>
    <w:basedOn w:val="a2"/>
    <w:link w:val="1"/>
    <w:uiPriority w:val="9"/>
    <w:rsid w:val="00A658AA"/>
    <w:rPr>
      <w:rFonts w:ascii="Times New Roman" w:hAnsi="Times New Roman"/>
      <w:b/>
      <w:bCs/>
      <w:kern w:val="44"/>
      <w:sz w:val="44"/>
      <w:szCs w:val="44"/>
    </w:rPr>
  </w:style>
  <w:style w:type="character" w:customStyle="1" w:styleId="30">
    <w:name w:val="标题 3 字符"/>
    <w:basedOn w:val="a2"/>
    <w:link w:val="3"/>
    <w:uiPriority w:val="9"/>
    <w:semiHidden/>
    <w:rsid w:val="00A658AA"/>
    <w:rPr>
      <w:rFonts w:ascii="Times New Roman" w:hAnsi="Times New Roman"/>
      <w:b/>
      <w:bCs/>
      <w:sz w:val="32"/>
      <w:szCs w:val="32"/>
    </w:rPr>
  </w:style>
  <w:style w:type="paragraph" w:styleId="TOC3">
    <w:name w:val="toc 3"/>
    <w:basedOn w:val="a1"/>
    <w:next w:val="a1"/>
    <w:uiPriority w:val="39"/>
    <w:unhideWhenUsed/>
    <w:rsid w:val="00AE46F6"/>
    <w:pPr>
      <w:spacing w:before="120"/>
      <w:ind w:leftChars="200" w:left="200"/>
    </w:pPr>
    <w:rPr>
      <w:rFonts w:eastAsia="黑体"/>
    </w:rPr>
  </w:style>
  <w:style w:type="paragraph" w:styleId="af1">
    <w:name w:val="header"/>
    <w:basedOn w:val="a1"/>
    <w:link w:val="af2"/>
    <w:uiPriority w:val="99"/>
    <w:unhideWhenUsed/>
    <w:rsid w:val="00AE46F6"/>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uiPriority w:val="99"/>
    <w:rsid w:val="00AE46F6"/>
    <w:rPr>
      <w:sz w:val="18"/>
      <w:szCs w:val="18"/>
    </w:rPr>
  </w:style>
  <w:style w:type="paragraph" w:styleId="af3">
    <w:name w:val="footer"/>
    <w:basedOn w:val="a1"/>
    <w:link w:val="af4"/>
    <w:uiPriority w:val="99"/>
    <w:unhideWhenUsed/>
    <w:rsid w:val="00AE46F6"/>
    <w:pPr>
      <w:tabs>
        <w:tab w:val="center" w:pos="4153"/>
        <w:tab w:val="right" w:pos="8306"/>
      </w:tabs>
      <w:snapToGrid w:val="0"/>
    </w:pPr>
    <w:rPr>
      <w:sz w:val="18"/>
      <w:szCs w:val="18"/>
    </w:rPr>
  </w:style>
  <w:style w:type="character" w:customStyle="1" w:styleId="af4">
    <w:name w:val="页脚 字符"/>
    <w:basedOn w:val="a2"/>
    <w:link w:val="af3"/>
    <w:uiPriority w:val="99"/>
    <w:rsid w:val="00AE46F6"/>
    <w:rPr>
      <w:sz w:val="18"/>
      <w:szCs w:val="18"/>
    </w:rPr>
  </w:style>
  <w:style w:type="character" w:customStyle="1" w:styleId="ad">
    <w:name w:val="题注 字符"/>
    <w:basedOn w:val="a2"/>
    <w:link w:val="ac"/>
    <w:uiPriority w:val="35"/>
    <w:semiHidden/>
    <w:rsid w:val="00A658AA"/>
    <w:rPr>
      <w:rFonts w:asciiTheme="majorHAnsi" w:eastAsia="黑体" w:hAnsiTheme="majorHAnsi" w:cstheme="majorBidi"/>
      <w:sz w:val="20"/>
      <w:szCs w:val="20"/>
    </w:rPr>
  </w:style>
  <w:style w:type="character" w:styleId="af5">
    <w:name w:val="Hyperlink"/>
    <w:basedOn w:val="a2"/>
    <w:uiPriority w:val="99"/>
    <w:unhideWhenUsed/>
    <w:rsid w:val="00AE46F6"/>
    <w:rPr>
      <w:color w:val="0563C1" w:themeColor="hyperlink"/>
      <w:u w:val="single"/>
    </w:rPr>
  </w:style>
  <w:style w:type="character" w:styleId="af6">
    <w:name w:val="Strong"/>
    <w:uiPriority w:val="22"/>
    <w:qFormat/>
    <w:rsid w:val="00A658AA"/>
    <w:rPr>
      <w:b/>
      <w:bCs/>
    </w:rPr>
  </w:style>
  <w:style w:type="character" w:styleId="af7">
    <w:name w:val="Emphasis"/>
    <w:uiPriority w:val="20"/>
    <w:qFormat/>
    <w:rsid w:val="00A658AA"/>
    <w:rPr>
      <w:i/>
      <w:iCs/>
    </w:rPr>
  </w:style>
  <w:style w:type="paragraph" w:styleId="af8">
    <w:name w:val="Balloon Text"/>
    <w:basedOn w:val="a1"/>
    <w:link w:val="af9"/>
    <w:uiPriority w:val="99"/>
    <w:semiHidden/>
    <w:unhideWhenUsed/>
    <w:rsid w:val="00AE46F6"/>
    <w:rPr>
      <w:sz w:val="18"/>
      <w:szCs w:val="18"/>
    </w:rPr>
  </w:style>
  <w:style w:type="character" w:customStyle="1" w:styleId="af9">
    <w:name w:val="批注框文本 字符"/>
    <w:basedOn w:val="a2"/>
    <w:link w:val="af8"/>
    <w:uiPriority w:val="99"/>
    <w:semiHidden/>
    <w:rsid w:val="00AE46F6"/>
    <w:rPr>
      <w:sz w:val="18"/>
      <w:szCs w:val="18"/>
    </w:rPr>
  </w:style>
  <w:style w:type="paragraph" w:styleId="afa">
    <w:name w:val="List Paragraph"/>
    <w:basedOn w:val="a1"/>
    <w:uiPriority w:val="34"/>
    <w:qFormat/>
    <w:rsid w:val="00A658AA"/>
    <w:pPr>
      <w:ind w:firstLineChars="200" w:firstLine="420"/>
    </w:pPr>
  </w:style>
  <w:style w:type="paragraph" w:styleId="TOC">
    <w:name w:val="TOC Heading"/>
    <w:basedOn w:val="1"/>
    <w:next w:val="a1"/>
    <w:uiPriority w:val="39"/>
    <w:semiHidden/>
    <w:unhideWhenUsed/>
    <w:qFormat/>
    <w:rsid w:val="00A658AA"/>
    <w:pPr>
      <w:outlineLvl w:val="9"/>
    </w:pPr>
    <w:rPr>
      <w:rFonts w:asciiTheme="minorHAnsi" w:hAnsiTheme="minorHAnsi"/>
    </w:rPr>
  </w:style>
  <w:style w:type="character" w:styleId="afb">
    <w:name w:val="Unresolved Mention"/>
    <w:basedOn w:val="a2"/>
    <w:uiPriority w:val="99"/>
    <w:semiHidden/>
    <w:unhideWhenUsed/>
    <w:rsid w:val="00AE46F6"/>
    <w:rPr>
      <w:color w:val="605E5C"/>
      <w:shd w:val="clear" w:color="auto" w:fill="E1DFDD"/>
    </w:rPr>
  </w:style>
  <w:style w:type="table" w:styleId="afc">
    <w:name w:val="Table Grid"/>
    <w:basedOn w:val="a3"/>
    <w:uiPriority w:val="39"/>
    <w:rsid w:val="00B16E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宋体-Times New Roma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74FB4-98BD-4D2A-8D1E-3735A29D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6</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158</cp:revision>
  <dcterms:created xsi:type="dcterms:W3CDTF">2020-04-24T03:14:00Z</dcterms:created>
  <dcterms:modified xsi:type="dcterms:W3CDTF">2021-01-06T01:15:00Z</dcterms:modified>
</cp:coreProperties>
</file>