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32A0F61" w14:textId="15256D91" w:rsidR="00D7522C" w:rsidRDefault="009303D9" w:rsidP="00F20DA5">
      <w:pPr>
        <w:pStyle w:val="papertitle"/>
        <w:spacing w:before="5pt" w:beforeAutospacing="1" w:after="5pt" w:afterAutospacing="1"/>
      </w:pPr>
      <w:r>
        <w:t>Paper Title</w:t>
      </w:r>
      <w:r w:rsidR="00E7596C">
        <w:t>*</w:t>
      </w:r>
      <w:r>
        <w:t xml:space="preserve"> (use style: </w:t>
      </w:r>
      <w:r>
        <w:rPr>
          <w:i/>
          <w:iCs/>
        </w:rPr>
        <w:t>paper title</w:t>
      </w:r>
      <w:r>
        <w:t>)</w:t>
      </w:r>
    </w:p>
    <w:p w14:paraId="57E91AEE" w14:textId="77777777" w:rsidR="00F20DA5" w:rsidRPr="00F20DA5" w:rsidRDefault="00F20DA5" w:rsidP="00F20DA5">
      <w:pPr>
        <w:pStyle w:val="papertitle"/>
        <w:spacing w:before="5pt" w:beforeAutospacing="1" w:after="5pt" w:afterAutospacing="1"/>
        <w:jc w:val="both"/>
      </w:pPr>
    </w:p>
    <w:p w14:paraId="0F9CF0C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2418922D" w14:textId="092CFBB6" w:rsidR="009303D9" w:rsidRPr="005B520E" w:rsidRDefault="007C0C26" w:rsidP="007C0C26">
      <w:pPr>
        <w:pStyle w:val="Author"/>
        <w:spacing w:before="5pt" w:beforeAutospacing="1"/>
        <w:sectPr w:rsidR="009303D9" w:rsidRPr="005B520E">
          <w:type w:val="continuous"/>
          <w:pgSz w:w="612pt" w:h="792pt" w:code="1"/>
          <w:pgMar w:top="54pt" w:right="44.65pt" w:bottom="72pt" w:left="44.65pt" w:header="36pt" w:footer="36pt" w:gutter="0pt"/>
          <w:cols w:space="36pt"/>
          <w:docGrid w:linePitch="360"/>
        </w:sectPr>
      </w:pPr>
      <w:r>
        <w:rPr>
          <w:sz w:val="18"/>
          <w:szCs w:val="18"/>
        </w:rPr>
        <w:t>Michael Meng</w:t>
      </w:r>
      <w:r w:rsidR="001A3B3D" w:rsidRPr="00F847A6">
        <w:rPr>
          <w:sz w:val="18"/>
          <w:szCs w:val="18"/>
        </w:rPr>
        <w:t xml:space="preserve"> </w:t>
      </w:r>
      <w:r w:rsidR="001A3B3D" w:rsidRPr="00F847A6">
        <w:rPr>
          <w:sz w:val="18"/>
          <w:szCs w:val="18"/>
        </w:rPr>
        <w:br/>
      </w:r>
      <w:r>
        <w:rPr>
          <w:i/>
          <w:sz w:val="18"/>
          <w:szCs w:val="18"/>
        </w:rPr>
        <w:t>Department of Electrical and Computer Engineering</w:t>
      </w:r>
      <w:r w:rsidR="00D72D06" w:rsidRPr="00F847A6">
        <w:rPr>
          <w:sz w:val="18"/>
          <w:szCs w:val="18"/>
        </w:rPr>
        <w:br/>
      </w:r>
      <w:r>
        <w:rPr>
          <w:i/>
          <w:sz w:val="18"/>
          <w:szCs w:val="18"/>
        </w:rPr>
        <w:t>Georgia Institute of Technology</w:t>
      </w:r>
      <w:r w:rsidR="001A3B3D" w:rsidRPr="00F847A6">
        <w:rPr>
          <w:i/>
          <w:sz w:val="18"/>
          <w:szCs w:val="18"/>
        </w:rPr>
        <w:br/>
      </w:r>
      <w:r w:rsidR="009303D9" w:rsidRPr="00F847A6">
        <w:rPr>
          <w:sz w:val="18"/>
          <w:szCs w:val="18"/>
        </w:rPr>
        <w:t>City, Country</w:t>
      </w:r>
      <w:r w:rsidR="001A3B3D" w:rsidRPr="00F847A6">
        <w:rPr>
          <w:sz w:val="18"/>
          <w:szCs w:val="18"/>
        </w:rPr>
        <w:br/>
      </w:r>
      <w:r w:rsidR="00FE7346">
        <w:rPr>
          <w:sz w:val="18"/>
          <w:szCs w:val="18"/>
        </w:rPr>
        <w:t>mmeng35@gatech.edu</w:t>
      </w:r>
      <w:r w:rsidR="006347CF">
        <w:rPr>
          <w:sz w:val="18"/>
          <w:szCs w:val="18"/>
        </w:rPr>
        <w:br/>
      </w:r>
      <w:r w:rsidR="006347CF">
        <w:rPr>
          <w:sz w:val="18"/>
          <w:szCs w:val="18"/>
        </w:rPr>
        <w:br/>
      </w:r>
      <w:r w:rsidR="001A3B3D" w:rsidRPr="00F847A6">
        <w:rPr>
          <w:sz w:val="18"/>
          <w:szCs w:val="18"/>
        </w:rPr>
        <w:t>2</w:t>
      </w:r>
      <w:r w:rsidR="001A3B3D" w:rsidRPr="00F847A6">
        <w:rPr>
          <w:sz w:val="18"/>
          <w:szCs w:val="18"/>
          <w:vertAlign w:val="superscript"/>
        </w:rPr>
        <w:t>nd</w:t>
      </w:r>
      <w:r w:rsidR="001A3B3D" w:rsidRPr="00F847A6">
        <w:rPr>
          <w:sz w:val="18"/>
          <w:szCs w:val="18"/>
        </w:rPr>
        <w:t xml:space="preserve"> </w:t>
      </w:r>
      <w:r>
        <w:rPr>
          <w:sz w:val="18"/>
          <w:szCs w:val="18"/>
        </w:rPr>
        <w:t>Ziyu Liu</w:t>
      </w:r>
      <w:r w:rsidR="001A3B3D" w:rsidRPr="00F847A6">
        <w:rPr>
          <w:sz w:val="18"/>
          <w:szCs w:val="18"/>
        </w:rPr>
        <w:br/>
      </w:r>
      <w:r>
        <w:rPr>
          <w:i/>
          <w:sz w:val="18"/>
          <w:szCs w:val="18"/>
        </w:rPr>
        <w:t>Department of Electrical and Computer Engineering</w:t>
      </w:r>
      <w:r w:rsidR="001A3B3D" w:rsidRPr="00F847A6">
        <w:rPr>
          <w:sz w:val="18"/>
          <w:szCs w:val="18"/>
        </w:rPr>
        <w:br/>
      </w:r>
      <w:r>
        <w:rPr>
          <w:i/>
          <w:sz w:val="18"/>
          <w:szCs w:val="18"/>
        </w:rPr>
        <w:t>Georgia Institute of Technology</w:t>
      </w:r>
      <w:r w:rsidR="001A3B3D" w:rsidRPr="00F847A6">
        <w:rPr>
          <w:i/>
          <w:sz w:val="18"/>
          <w:szCs w:val="18"/>
        </w:rPr>
        <w:br/>
      </w:r>
      <w:r w:rsidR="001A3B3D" w:rsidRPr="00F847A6">
        <w:rPr>
          <w:sz w:val="18"/>
          <w:szCs w:val="18"/>
        </w:rPr>
        <w:t>City, Country</w:t>
      </w:r>
      <w:r w:rsidR="001A3B3D" w:rsidRPr="00F847A6">
        <w:rPr>
          <w:sz w:val="18"/>
          <w:szCs w:val="18"/>
        </w:rPr>
        <w:br/>
        <w:t>email address</w:t>
      </w:r>
      <w:r w:rsidR="00547E73">
        <w:rPr>
          <w:sz w:val="18"/>
          <w:szCs w:val="18"/>
        </w:rPr>
        <w:t xml:space="preserve"> or ORCID</w:t>
      </w:r>
    </w:p>
    <w:p w14:paraId="005315B1" w14:textId="77777777" w:rsidR="00CA4392" w:rsidRDefault="00CA4392" w:rsidP="00CA4392">
      <w:pPr>
        <w:pStyle w:val="Author"/>
        <w:spacing w:before="5pt" w:beforeAutospacing="1"/>
        <w:contextualSpacing/>
        <w:rPr>
          <w:sz w:val="18"/>
          <w:szCs w:val="18"/>
        </w:rPr>
      </w:pPr>
    </w:p>
    <w:p w14:paraId="0E73DB3B" w14:textId="77777777" w:rsidR="00CA4392" w:rsidRDefault="00CA4392" w:rsidP="00CA4392">
      <w:pPr>
        <w:pStyle w:val="Author"/>
        <w:spacing w:before="5pt" w:beforeAutospacing="1"/>
        <w:contextualSpacing/>
        <w:rPr>
          <w:sz w:val="18"/>
          <w:szCs w:val="18"/>
        </w:rPr>
      </w:pPr>
    </w:p>
    <w:p w14:paraId="0DAE1532" w14:textId="77777777" w:rsidR="00CA4392" w:rsidRDefault="00CA4392" w:rsidP="00CA4392">
      <w:pPr>
        <w:pStyle w:val="Author"/>
        <w:spacing w:before="5pt" w:beforeAutospacing="1"/>
        <w:contextualSpacing/>
        <w:rPr>
          <w:sz w:val="18"/>
          <w:szCs w:val="18"/>
        </w:rPr>
      </w:pPr>
    </w:p>
    <w:p w14:paraId="6A6FC7D4" w14:textId="77777777" w:rsidR="00CA4392" w:rsidRDefault="00CA4392" w:rsidP="00CA4392">
      <w:pPr>
        <w:pStyle w:val="Author"/>
        <w:spacing w:before="5pt" w:beforeAutospacing="1"/>
        <w:contextualSpacing/>
        <w:rPr>
          <w:sz w:val="18"/>
          <w:szCs w:val="18"/>
        </w:rPr>
      </w:pPr>
    </w:p>
    <w:p w14:paraId="5D5209E7" w14:textId="77777777" w:rsidR="00CA4392" w:rsidRDefault="00CA4392" w:rsidP="00CA4392">
      <w:pPr>
        <w:pStyle w:val="Author"/>
        <w:spacing w:before="5pt" w:beforeAutospacing="1"/>
        <w:contextualSpacing/>
        <w:rPr>
          <w:sz w:val="18"/>
          <w:szCs w:val="18"/>
        </w:rPr>
      </w:pPr>
    </w:p>
    <w:p w14:paraId="2F52D8EE"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294F8216"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6A3E47A1" w14:textId="1815253E" w:rsidR="004D72B5" w:rsidRDefault="009303D9" w:rsidP="00972203">
      <w:pPr>
        <w:pStyle w:val="Abstract"/>
        <w:rPr>
          <w:i/>
          <w:iCs/>
        </w:rPr>
      </w:pPr>
      <w:r>
        <w:rPr>
          <w:i/>
          <w:iCs/>
        </w:rPr>
        <w:t>Abstract</w:t>
      </w:r>
      <w:r>
        <w:t>—</w:t>
      </w:r>
      <w:r w:rsidR="00524CF4">
        <w:t>This paper will use four machine learning mythologies for</w:t>
      </w:r>
      <w:r w:rsidR="001A42EA">
        <w:rPr>
          <w:iCs/>
        </w:rPr>
        <w:t xml:space="preserve"> </w:t>
      </w:r>
      <w:r w:rsidR="00524CF4">
        <w:rPr>
          <w:iCs/>
        </w:rPr>
        <w:t xml:space="preserve">classifying the Diabetic Retinopathy Severity Scale (DRSS) using the OCT images from OLIVES [1] dataset. </w:t>
      </w:r>
      <w:proofErr w:type="gramStart"/>
      <w:r w:rsidR="00524CF4">
        <w:rPr>
          <w:iCs/>
        </w:rPr>
        <w:t>This projects</w:t>
      </w:r>
      <w:proofErr w:type="gramEnd"/>
      <w:r w:rsidR="00524CF4">
        <w:rPr>
          <w:iCs/>
        </w:rPr>
        <w:t xml:space="preserve"> uses KNN, SVM, </w:t>
      </w:r>
      <w:proofErr w:type="spellStart"/>
      <w:r w:rsidR="00524CF4">
        <w:rPr>
          <w:iCs/>
        </w:rPr>
        <w:t>Alexnet</w:t>
      </w:r>
      <w:proofErr w:type="spellEnd"/>
      <w:r w:rsidR="00524CF4">
        <w:rPr>
          <w:iCs/>
        </w:rPr>
        <w:t xml:space="preserve">, and Resnet18. Performances and potential improvements will be discussed in the following </w:t>
      </w:r>
      <w:proofErr w:type="spellStart"/>
      <w:r w:rsidR="00524CF4">
        <w:rPr>
          <w:iCs/>
        </w:rPr>
        <w:t>stections</w:t>
      </w:r>
      <w:proofErr w:type="spellEnd"/>
      <w:r w:rsidR="00524CF4">
        <w:rPr>
          <w:iCs/>
        </w:rPr>
        <w:t xml:space="preserve">. </w:t>
      </w:r>
    </w:p>
    <w:p w14:paraId="724EC9D2"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53A1716D" w14:textId="7D0F761D" w:rsidR="009303D9" w:rsidRPr="0075564D" w:rsidRDefault="009303D9" w:rsidP="006B6B66">
      <w:pPr>
        <w:pStyle w:val="Heading1"/>
        <w:rPr>
          <w:sz w:val="22"/>
          <w:szCs w:val="22"/>
        </w:rPr>
      </w:pPr>
      <w:r w:rsidRPr="0075564D">
        <w:rPr>
          <w:sz w:val="22"/>
          <w:szCs w:val="22"/>
        </w:rPr>
        <w:t xml:space="preserve">Introduction </w:t>
      </w:r>
    </w:p>
    <w:p w14:paraId="7389516A" w14:textId="1C47FEBF" w:rsidR="009303D9" w:rsidRPr="0075564D" w:rsidRDefault="00DE6312" w:rsidP="00E7596C">
      <w:pPr>
        <w:pStyle w:val="BodyText"/>
        <w:rPr>
          <w:sz w:val="22"/>
          <w:szCs w:val="22"/>
          <w:lang w:val="en-US"/>
        </w:rPr>
      </w:pPr>
      <w:r w:rsidRPr="0075564D">
        <w:rPr>
          <w:sz w:val="22"/>
          <w:szCs w:val="22"/>
          <w:lang w:val="en-US"/>
        </w:rPr>
        <w:t xml:space="preserve">Ophthalmology, a branch of eye treatment in medical field, is acquiring new technology of machine learning to predict patient prescriptions and treatments. In this study, we are going to use OLIVE dataset, which contains detailed labeling of DRSS level of data images, to customize a machine learning model and measure </w:t>
      </w:r>
      <w:r w:rsidR="00130C0D" w:rsidRPr="0075564D">
        <w:rPr>
          <w:sz w:val="22"/>
          <w:szCs w:val="22"/>
          <w:lang w:val="en-US"/>
        </w:rPr>
        <w:t>predict the disease severity. We classified 7 levels of DRSS scores into 3 DRSS Severity Levels</w:t>
      </w:r>
      <w:r w:rsidR="00923C25" w:rsidRPr="0075564D">
        <w:rPr>
          <w:sz w:val="22"/>
          <w:szCs w:val="22"/>
          <w:lang w:val="en-US"/>
        </w:rPr>
        <w:t>, and outputs of four different models will be used for accuracy comparison.</w:t>
      </w:r>
      <w:r w:rsidRPr="0075564D">
        <w:rPr>
          <w:sz w:val="22"/>
          <w:szCs w:val="22"/>
          <w:lang w:val="en-US"/>
        </w:rPr>
        <w:t xml:space="preserve"> </w:t>
      </w:r>
    </w:p>
    <w:p w14:paraId="1863AD67" w14:textId="42FFF9F2" w:rsidR="0057295D" w:rsidRPr="0075564D" w:rsidRDefault="0057295D" w:rsidP="00E7596C">
      <w:pPr>
        <w:pStyle w:val="BodyText"/>
        <w:rPr>
          <w:sz w:val="22"/>
          <w:szCs w:val="22"/>
          <w:lang w:val="en-US"/>
        </w:rPr>
      </w:pPr>
    </w:p>
    <w:p w14:paraId="71249539" w14:textId="04D19BCB" w:rsidR="0057295D" w:rsidRPr="0075564D" w:rsidRDefault="0057295D" w:rsidP="00E7596C">
      <w:pPr>
        <w:pStyle w:val="BodyText"/>
        <w:rPr>
          <w:sz w:val="22"/>
          <w:szCs w:val="22"/>
          <w:lang w:val="en-US"/>
        </w:rPr>
      </w:pPr>
      <w:r w:rsidRPr="0075564D">
        <w:rPr>
          <w:sz w:val="22"/>
          <w:szCs w:val="22"/>
          <w:lang w:val="en-US"/>
        </w:rPr>
        <w:t>As no authors in the paper are adept at recognizing OCT images</w:t>
      </w:r>
      <w:r w:rsidR="007C570C" w:rsidRPr="0075564D">
        <w:rPr>
          <w:sz w:val="22"/>
          <w:szCs w:val="22"/>
          <w:lang w:val="en-US"/>
        </w:rPr>
        <w:t xml:space="preserve">, </w:t>
      </w:r>
      <w:proofErr w:type="gramStart"/>
      <w:r w:rsidR="007C570C" w:rsidRPr="0075564D">
        <w:rPr>
          <w:sz w:val="22"/>
          <w:szCs w:val="22"/>
          <w:lang w:val="en-US"/>
        </w:rPr>
        <w:t>in particular evaluating</w:t>
      </w:r>
      <w:proofErr w:type="gramEnd"/>
      <w:r w:rsidR="007C570C" w:rsidRPr="0075564D">
        <w:rPr>
          <w:sz w:val="22"/>
          <w:szCs w:val="22"/>
          <w:lang w:val="en-US"/>
        </w:rPr>
        <w:t xml:space="preserve"> the severity of Diabetic Retinopathy </w:t>
      </w:r>
      <w:r w:rsidR="007C570C" w:rsidRPr="0075564D">
        <w:rPr>
          <w:color w:val="FF0000"/>
          <w:sz w:val="22"/>
          <w:szCs w:val="22"/>
          <w:lang w:val="en-US"/>
        </w:rPr>
        <w:t>[1]</w:t>
      </w:r>
      <w:r w:rsidRPr="0075564D">
        <w:rPr>
          <w:sz w:val="22"/>
          <w:szCs w:val="22"/>
          <w:lang w:val="en-US"/>
        </w:rPr>
        <w:t xml:space="preserve">, heuristics that could be used in </w:t>
      </w:r>
      <w:r w:rsidR="007C570C" w:rsidRPr="0075564D">
        <w:rPr>
          <w:sz w:val="22"/>
          <w:szCs w:val="22"/>
          <w:lang w:val="en-US"/>
        </w:rPr>
        <w:t xml:space="preserve">conventional image classification do not apply. The question then arises of </w:t>
      </w:r>
      <w:r w:rsidR="00F75EB6">
        <w:rPr>
          <w:sz w:val="22"/>
          <w:szCs w:val="22"/>
          <w:lang w:val="en-US"/>
        </w:rPr>
        <w:t xml:space="preserve">how to simplify the training process, </w:t>
      </w:r>
    </w:p>
    <w:p w14:paraId="0D2AF91C" w14:textId="59638483" w:rsidR="006347CF" w:rsidRPr="0075564D" w:rsidRDefault="003B54A3" w:rsidP="00B44A92">
      <w:pPr>
        <w:pStyle w:val="Heading1"/>
        <w:rPr>
          <w:sz w:val="22"/>
          <w:szCs w:val="22"/>
        </w:rPr>
      </w:pPr>
      <w:r w:rsidRPr="0075564D">
        <w:rPr>
          <w:sz w:val="22"/>
          <w:szCs w:val="22"/>
        </w:rPr>
        <w:t>Different Architectures Used</w:t>
      </w:r>
    </w:p>
    <w:p w14:paraId="64DE9277" w14:textId="482C8777" w:rsidR="00EE4D22" w:rsidRPr="0075564D" w:rsidRDefault="00EE4D22" w:rsidP="00EE4D22">
      <w:pPr>
        <w:pStyle w:val="Heading2"/>
        <w:rPr>
          <w:sz w:val="22"/>
          <w:szCs w:val="22"/>
        </w:rPr>
      </w:pPr>
      <w:r w:rsidRPr="0075564D">
        <w:rPr>
          <w:sz w:val="22"/>
          <w:szCs w:val="22"/>
        </w:rPr>
        <w:t>Naïve Bayes</w:t>
      </w:r>
    </w:p>
    <w:p w14:paraId="489641C7" w14:textId="7479E96C" w:rsidR="00EE4D22" w:rsidRPr="0075564D" w:rsidRDefault="00EE4D22" w:rsidP="00EE4D22">
      <w:pPr>
        <w:pStyle w:val="Heading2"/>
        <w:rPr>
          <w:sz w:val="22"/>
          <w:szCs w:val="22"/>
        </w:rPr>
      </w:pPr>
      <w:r w:rsidRPr="0075564D">
        <w:rPr>
          <w:sz w:val="22"/>
          <w:szCs w:val="22"/>
        </w:rPr>
        <w:t>Support Vector Machines (SVM)</w:t>
      </w:r>
    </w:p>
    <w:p w14:paraId="476649BB" w14:textId="417752A4" w:rsidR="00EE4D22" w:rsidRPr="0075564D" w:rsidRDefault="003B54A3" w:rsidP="00EE4D22">
      <w:pPr>
        <w:pStyle w:val="Heading2"/>
        <w:rPr>
          <w:sz w:val="22"/>
          <w:szCs w:val="22"/>
        </w:rPr>
      </w:pPr>
      <w:r w:rsidRPr="0075564D">
        <w:rPr>
          <w:sz w:val="22"/>
          <w:szCs w:val="22"/>
        </w:rPr>
        <w:t>Training a New Alexnet</w:t>
      </w:r>
    </w:p>
    <w:p w14:paraId="3A276DFD" w14:textId="7CAEC486" w:rsidR="00EE4D22" w:rsidRPr="0075564D" w:rsidRDefault="003B54A3" w:rsidP="00EE4D22">
      <w:pPr>
        <w:pStyle w:val="Heading2"/>
        <w:rPr>
          <w:sz w:val="22"/>
          <w:szCs w:val="22"/>
        </w:rPr>
      </w:pPr>
      <w:r w:rsidRPr="0075564D">
        <w:rPr>
          <w:sz w:val="22"/>
          <w:szCs w:val="22"/>
        </w:rPr>
        <w:t>Transfer Learning on ResNet50</w:t>
      </w:r>
    </w:p>
    <w:p w14:paraId="48CA5E0E" w14:textId="02FCA0EC" w:rsidR="00EE4D22" w:rsidRPr="0075564D" w:rsidRDefault="00EE4D22" w:rsidP="00EE4D22">
      <w:pPr>
        <w:jc w:val="both"/>
        <w:rPr>
          <w:sz w:val="22"/>
          <w:szCs w:val="22"/>
        </w:rPr>
      </w:pPr>
    </w:p>
    <w:p w14:paraId="4ACAD91D" w14:textId="77777777" w:rsidR="005B520E" w:rsidRPr="0075564D" w:rsidRDefault="005B520E" w:rsidP="008C4B23">
      <w:pPr>
        <w:pStyle w:val="sponsors"/>
        <w:framePr w:wrap="auto" w:vAnchor="page" w:hAnchor="page" w:x="43.40pt" w:y="720.05pt"/>
        <w:ind w:firstLine="14.45pt"/>
        <w:rPr>
          <w:sz w:val="22"/>
          <w:szCs w:val="22"/>
        </w:rPr>
      </w:pPr>
      <w:r w:rsidRPr="0075564D">
        <w:rPr>
          <w:sz w:val="22"/>
          <w:szCs w:val="22"/>
        </w:rPr>
        <w:t xml:space="preserve">Identify applicable </w:t>
      </w:r>
      <w:r w:rsidR="00D72D06" w:rsidRPr="0075564D">
        <w:rPr>
          <w:sz w:val="22"/>
          <w:szCs w:val="22"/>
        </w:rPr>
        <w:t>funding agency</w:t>
      </w:r>
      <w:r w:rsidRPr="0075564D">
        <w:rPr>
          <w:sz w:val="22"/>
          <w:szCs w:val="22"/>
        </w:rPr>
        <w:t xml:space="preserve"> here. </w:t>
      </w:r>
      <w:r w:rsidR="00D72D06" w:rsidRPr="0075564D">
        <w:rPr>
          <w:iCs/>
          <w:sz w:val="22"/>
          <w:szCs w:val="22"/>
        </w:rPr>
        <w:t>If none, delete this text box</w:t>
      </w:r>
      <w:r w:rsidR="007C0308" w:rsidRPr="0075564D">
        <w:rPr>
          <w:iCs/>
          <w:sz w:val="22"/>
          <w:szCs w:val="22"/>
        </w:rPr>
        <w:t>.</w:t>
      </w:r>
    </w:p>
    <w:p w14:paraId="600C01E0" w14:textId="5A043BD2" w:rsidR="009303D9" w:rsidRPr="0075564D" w:rsidRDefault="003B54A3" w:rsidP="006B6B66">
      <w:pPr>
        <w:pStyle w:val="Heading1"/>
        <w:rPr>
          <w:sz w:val="22"/>
          <w:szCs w:val="22"/>
        </w:rPr>
      </w:pPr>
      <w:r w:rsidRPr="0075564D">
        <w:rPr>
          <w:sz w:val="22"/>
          <w:szCs w:val="22"/>
        </w:rPr>
        <w:t>Training Methods</w:t>
      </w:r>
    </w:p>
    <w:p w14:paraId="67CDE84C" w14:textId="19A4304B" w:rsidR="00B44A92" w:rsidRPr="0075564D" w:rsidRDefault="00B44A92" w:rsidP="00B44A92">
      <w:pPr>
        <w:pStyle w:val="Heading2"/>
        <w:rPr>
          <w:sz w:val="22"/>
          <w:szCs w:val="22"/>
        </w:rPr>
      </w:pPr>
      <w:r w:rsidRPr="0075564D">
        <w:rPr>
          <w:sz w:val="22"/>
          <w:szCs w:val="22"/>
        </w:rPr>
        <w:t>Autoencoder</w:t>
      </w:r>
    </w:p>
    <w:p w14:paraId="31A770C8" w14:textId="0C8E8F84" w:rsidR="00D248DF" w:rsidRDefault="00D248DF" w:rsidP="002C09F6">
      <w:pPr>
        <w:ind w:firstLine="14.40pt"/>
        <w:jc w:val="both"/>
        <w:rPr>
          <w:sz w:val="22"/>
          <w:szCs w:val="22"/>
        </w:rPr>
      </w:pPr>
      <w:r w:rsidRPr="0075564D">
        <w:rPr>
          <w:sz w:val="22"/>
          <w:szCs w:val="22"/>
        </w:rPr>
        <w:t xml:space="preserve">Due to the </w:t>
      </w:r>
      <w:r w:rsidRPr="0075564D">
        <w:rPr>
          <w:color w:val="FF0000"/>
          <w:sz w:val="22"/>
          <w:szCs w:val="22"/>
        </w:rPr>
        <w:t>size of each frame</w:t>
      </w:r>
      <w:r w:rsidRPr="0075564D">
        <w:rPr>
          <w:sz w:val="22"/>
          <w:szCs w:val="22"/>
        </w:rPr>
        <w:t xml:space="preserve">, </w:t>
      </w:r>
      <w:r w:rsidR="002C09F6" w:rsidRPr="0075564D">
        <w:rPr>
          <w:sz w:val="22"/>
          <w:szCs w:val="22"/>
        </w:rPr>
        <w:t xml:space="preserve">the input to the </w:t>
      </w:r>
      <w:r w:rsidRPr="0075564D">
        <w:rPr>
          <w:sz w:val="22"/>
          <w:szCs w:val="22"/>
        </w:rPr>
        <w:t xml:space="preserve">Naïve Bayes and SVM architectures would </w:t>
      </w:r>
      <w:r w:rsidR="002C09F6" w:rsidRPr="0075564D">
        <w:rPr>
          <w:sz w:val="22"/>
          <w:szCs w:val="22"/>
        </w:rPr>
        <w:t>be millions of dimensions</w:t>
      </w:r>
      <w:r w:rsidRPr="0075564D">
        <w:rPr>
          <w:sz w:val="22"/>
          <w:szCs w:val="22"/>
        </w:rPr>
        <w:t xml:space="preserve"> as indicated in </w:t>
      </w:r>
      <w:r w:rsidRPr="0075564D">
        <w:rPr>
          <w:color w:val="FF0000"/>
          <w:sz w:val="22"/>
          <w:szCs w:val="22"/>
        </w:rPr>
        <w:t>equation</w:t>
      </w:r>
      <w:r w:rsidR="002C09F6" w:rsidRPr="0075564D">
        <w:rPr>
          <w:sz w:val="22"/>
          <w:szCs w:val="22"/>
        </w:rPr>
        <w:t xml:space="preserve">. This </w:t>
      </w:r>
      <w:r w:rsidR="007D51BB">
        <w:rPr>
          <w:sz w:val="22"/>
          <w:szCs w:val="22"/>
        </w:rPr>
        <w:t>would be far too computationally expensive, both in resources and time</w:t>
      </w:r>
      <w:r w:rsidR="00DE352B">
        <w:rPr>
          <w:sz w:val="22"/>
          <w:szCs w:val="22"/>
        </w:rPr>
        <w:t xml:space="preserve"> to achieve over the length of the </w:t>
      </w:r>
      <w:r w:rsidR="007D51BB">
        <w:rPr>
          <w:sz w:val="22"/>
          <w:szCs w:val="22"/>
        </w:rPr>
        <w:t xml:space="preserve">. </w:t>
      </w:r>
    </w:p>
    <w:p w14:paraId="4F4CCA61" w14:textId="6FD79173" w:rsidR="007D51BB" w:rsidRPr="0075564D" w:rsidRDefault="007D51BB" w:rsidP="002C09F6">
      <w:pPr>
        <w:ind w:firstLine="14.40pt"/>
        <w:jc w:val="both"/>
        <w:rPr>
          <w:sz w:val="22"/>
          <w:szCs w:val="22"/>
        </w:rPr>
      </w:pPr>
      <w:r>
        <w:rPr>
          <w:sz w:val="22"/>
          <w:szCs w:val="22"/>
        </w:rPr>
        <w:t xml:space="preserve">Therefore, an autoencoder is used to </w:t>
      </w:r>
    </w:p>
    <w:p w14:paraId="2339A481" w14:textId="33406367" w:rsidR="002C09F6" w:rsidRPr="0075564D" w:rsidRDefault="002C09F6" w:rsidP="002C09F6">
      <w:pPr>
        <w:ind w:firstLine="14.40pt"/>
        <w:jc w:val="both"/>
        <w:rPr>
          <w:sz w:val="22"/>
          <w:szCs w:val="22"/>
        </w:rPr>
      </w:pPr>
    </w:p>
    <w:p w14:paraId="3FA6DFA8" w14:textId="0264F541" w:rsidR="00E16D6D" w:rsidRPr="0075564D" w:rsidRDefault="00D248DF" w:rsidP="00E16D6D">
      <w:pPr>
        <w:pStyle w:val="Heading2"/>
        <w:rPr>
          <w:sz w:val="22"/>
          <w:szCs w:val="22"/>
        </w:rPr>
      </w:pPr>
      <w:r w:rsidRPr="0075564D">
        <w:rPr>
          <w:sz w:val="22"/>
          <w:szCs w:val="22"/>
        </w:rPr>
        <w:t xml:space="preserve">Image </w:t>
      </w:r>
      <w:r w:rsidR="00B44A92" w:rsidRPr="0075564D">
        <w:rPr>
          <w:sz w:val="22"/>
          <w:szCs w:val="22"/>
        </w:rPr>
        <w:t>Pre-Processing</w:t>
      </w:r>
    </w:p>
    <w:p w14:paraId="13A06795" w14:textId="77777777" w:rsidR="00B44A92" w:rsidRPr="0075564D" w:rsidRDefault="00B44A92" w:rsidP="00B44A92">
      <w:pPr>
        <w:jc w:val="both"/>
        <w:rPr>
          <w:sz w:val="22"/>
          <w:szCs w:val="22"/>
        </w:rPr>
      </w:pPr>
    </w:p>
    <w:p w14:paraId="153983C2" w14:textId="5256C8C8" w:rsidR="009303D9" w:rsidRPr="0075564D" w:rsidRDefault="008A1B53" w:rsidP="00ED0149">
      <w:pPr>
        <w:pStyle w:val="Heading2"/>
        <w:rPr>
          <w:sz w:val="22"/>
          <w:szCs w:val="22"/>
        </w:rPr>
      </w:pPr>
      <w:r w:rsidRPr="0075564D">
        <w:rPr>
          <w:sz w:val="22"/>
          <w:szCs w:val="22"/>
        </w:rPr>
        <w:t>Flashbulb</w:t>
      </w:r>
      <w:r w:rsidR="00F20DA5" w:rsidRPr="0075564D">
        <w:rPr>
          <w:sz w:val="22"/>
          <w:szCs w:val="22"/>
        </w:rPr>
        <w:t xml:space="preserve"> Memory Training</w:t>
      </w:r>
    </w:p>
    <w:p w14:paraId="566842A6" w14:textId="14F98038" w:rsidR="0057295D" w:rsidRPr="0075564D" w:rsidRDefault="007C570C" w:rsidP="004D7A9E">
      <w:pPr>
        <w:ind w:firstLine="14.40pt"/>
        <w:jc w:val="both"/>
        <w:rPr>
          <w:sz w:val="22"/>
          <w:szCs w:val="22"/>
        </w:rPr>
      </w:pPr>
      <w:r w:rsidRPr="0075564D">
        <w:rPr>
          <w:sz w:val="22"/>
          <w:szCs w:val="22"/>
        </w:rPr>
        <w:t xml:space="preserve">For both </w:t>
      </w:r>
      <w:proofErr w:type="spellStart"/>
      <w:r w:rsidRPr="0075564D">
        <w:rPr>
          <w:sz w:val="22"/>
          <w:szCs w:val="22"/>
        </w:rPr>
        <w:t>Alexnet</w:t>
      </w:r>
      <w:proofErr w:type="spellEnd"/>
      <w:r w:rsidRPr="0075564D">
        <w:rPr>
          <w:sz w:val="22"/>
          <w:szCs w:val="22"/>
        </w:rPr>
        <w:t xml:space="preserve"> and ResNet50 architectures, </w:t>
      </w:r>
      <w:r w:rsidR="008E454C" w:rsidRPr="0075564D">
        <w:rPr>
          <w:sz w:val="22"/>
          <w:szCs w:val="22"/>
        </w:rPr>
        <w:t>t</w:t>
      </w:r>
      <w:r w:rsidR="004D7A9E" w:rsidRPr="0075564D">
        <w:rPr>
          <w:sz w:val="22"/>
          <w:szCs w:val="22"/>
        </w:rPr>
        <w:t xml:space="preserve">he model is trained using </w:t>
      </w:r>
      <w:r w:rsidR="00BC1750" w:rsidRPr="0075564D">
        <w:rPr>
          <w:sz w:val="22"/>
          <w:szCs w:val="22"/>
        </w:rPr>
        <w:t>primarily a single</w:t>
      </w:r>
      <w:r w:rsidRPr="0075564D">
        <w:rPr>
          <w:sz w:val="22"/>
          <w:szCs w:val="22"/>
        </w:rPr>
        <w:t xml:space="preserve"> class</w:t>
      </w:r>
      <w:r w:rsidR="00BC1750" w:rsidRPr="0075564D">
        <w:rPr>
          <w:sz w:val="22"/>
          <w:szCs w:val="22"/>
        </w:rPr>
        <w:t xml:space="preserve">, then late into the training process a </w:t>
      </w:r>
      <w:r w:rsidR="008E454C" w:rsidRPr="0075564D">
        <w:rPr>
          <w:sz w:val="22"/>
          <w:szCs w:val="22"/>
        </w:rPr>
        <w:t xml:space="preserve">combined </w:t>
      </w:r>
      <w:r w:rsidR="00BC1750" w:rsidRPr="0075564D">
        <w:rPr>
          <w:sz w:val="22"/>
          <w:szCs w:val="22"/>
        </w:rPr>
        <w:t xml:space="preserve">3D-convoluted image </w:t>
      </w:r>
      <w:r w:rsidR="008E454C" w:rsidRPr="0075564D">
        <w:rPr>
          <w:sz w:val="22"/>
          <w:szCs w:val="22"/>
        </w:rPr>
        <w:t>made of multiple instances</w:t>
      </w:r>
      <w:r w:rsidR="00811ED7" w:rsidRPr="0075564D">
        <w:rPr>
          <w:sz w:val="22"/>
          <w:szCs w:val="22"/>
        </w:rPr>
        <w:t xml:space="preserve"> (volumes) </w:t>
      </w:r>
      <w:r w:rsidR="00BC1750" w:rsidRPr="0075564D">
        <w:rPr>
          <w:sz w:val="22"/>
          <w:szCs w:val="22"/>
        </w:rPr>
        <w:t xml:space="preserve">of </w:t>
      </w:r>
      <w:r w:rsidRPr="0075564D">
        <w:rPr>
          <w:sz w:val="22"/>
          <w:szCs w:val="22"/>
        </w:rPr>
        <w:t>an alternative class</w:t>
      </w:r>
      <w:r w:rsidR="008B25D4" w:rsidRPr="0075564D">
        <w:rPr>
          <w:sz w:val="22"/>
          <w:szCs w:val="22"/>
        </w:rPr>
        <w:t xml:space="preserve"> is introduced with a higher learning </w:t>
      </w:r>
      <w:proofErr w:type="gramStart"/>
      <w:r w:rsidR="008B25D4" w:rsidRPr="0075564D">
        <w:rPr>
          <w:sz w:val="22"/>
          <w:szCs w:val="22"/>
        </w:rPr>
        <w:t>rate, and</w:t>
      </w:r>
      <w:proofErr w:type="gramEnd"/>
      <w:r w:rsidR="008B25D4" w:rsidRPr="0075564D">
        <w:rPr>
          <w:sz w:val="22"/>
          <w:szCs w:val="22"/>
        </w:rPr>
        <w:t xml:space="preserve"> trains the model for few or one epochs</w:t>
      </w:r>
      <w:r w:rsidR="00A74932" w:rsidRPr="0075564D">
        <w:rPr>
          <w:sz w:val="22"/>
          <w:szCs w:val="22"/>
        </w:rPr>
        <w:t xml:space="preserve">. </w:t>
      </w:r>
      <w:r w:rsidR="008B25D4" w:rsidRPr="0075564D">
        <w:rPr>
          <w:sz w:val="22"/>
          <w:szCs w:val="22"/>
        </w:rPr>
        <w:t>The</w:t>
      </w:r>
      <w:r w:rsidR="0057295D" w:rsidRPr="0075564D">
        <w:rPr>
          <w:sz w:val="22"/>
          <w:szCs w:val="22"/>
        </w:rPr>
        <w:t xml:space="preserve"> method </w:t>
      </w:r>
      <w:r w:rsidR="00811ED7" w:rsidRPr="0075564D">
        <w:rPr>
          <w:sz w:val="22"/>
          <w:szCs w:val="22"/>
        </w:rPr>
        <w:t xml:space="preserve">of training </w:t>
      </w:r>
      <w:r w:rsidR="0057295D" w:rsidRPr="0075564D">
        <w:rPr>
          <w:sz w:val="22"/>
          <w:szCs w:val="22"/>
        </w:rPr>
        <w:t xml:space="preserve">is </w:t>
      </w:r>
      <w:r w:rsidR="008B25D4" w:rsidRPr="0075564D">
        <w:rPr>
          <w:sz w:val="22"/>
          <w:szCs w:val="22"/>
        </w:rPr>
        <w:t>inspir</w:t>
      </w:r>
      <w:r w:rsidR="0057295D" w:rsidRPr="0075564D">
        <w:rPr>
          <w:sz w:val="22"/>
          <w:szCs w:val="22"/>
        </w:rPr>
        <w:t>ed</w:t>
      </w:r>
      <w:r w:rsidR="008B25D4" w:rsidRPr="0075564D">
        <w:rPr>
          <w:sz w:val="22"/>
          <w:szCs w:val="22"/>
        </w:rPr>
        <w:t xml:space="preserve"> </w:t>
      </w:r>
      <w:r w:rsidR="0057295D" w:rsidRPr="0075564D">
        <w:rPr>
          <w:sz w:val="22"/>
          <w:szCs w:val="22"/>
        </w:rPr>
        <w:t>by</w:t>
      </w:r>
      <w:r w:rsidR="008B25D4" w:rsidRPr="0075564D">
        <w:rPr>
          <w:sz w:val="22"/>
          <w:szCs w:val="22"/>
        </w:rPr>
        <w:t xml:space="preserve"> the psychological phenomenon of “flashbulb </w:t>
      </w:r>
      <w:proofErr w:type="gramStart"/>
      <w:r w:rsidR="008B25D4" w:rsidRPr="0075564D">
        <w:rPr>
          <w:sz w:val="22"/>
          <w:szCs w:val="22"/>
        </w:rPr>
        <w:t>memory</w:t>
      </w:r>
      <w:r w:rsidR="008B25D4" w:rsidRPr="0075564D">
        <w:rPr>
          <w:color w:val="FF0000"/>
          <w:sz w:val="22"/>
          <w:szCs w:val="22"/>
        </w:rPr>
        <w:t>”(</w:t>
      </w:r>
      <w:proofErr w:type="gramEnd"/>
      <w:r w:rsidR="008B25D4" w:rsidRPr="0075564D">
        <w:rPr>
          <w:color w:val="FF0000"/>
          <w:sz w:val="22"/>
          <w:szCs w:val="22"/>
        </w:rPr>
        <w:t>cite)</w:t>
      </w:r>
      <w:r w:rsidR="008B25D4" w:rsidRPr="0075564D">
        <w:rPr>
          <w:sz w:val="22"/>
          <w:szCs w:val="22"/>
        </w:rPr>
        <w:t xml:space="preserve"> where a person tends to remember a significant/traumatic event far more vividly than they do</w:t>
      </w:r>
      <w:r w:rsidR="00A74932" w:rsidRPr="0075564D">
        <w:rPr>
          <w:sz w:val="22"/>
          <w:szCs w:val="22"/>
        </w:rPr>
        <w:t xml:space="preserve"> everyday occurrences.</w:t>
      </w:r>
      <w:r w:rsidR="0057295D" w:rsidRPr="0075564D">
        <w:rPr>
          <w:sz w:val="22"/>
          <w:szCs w:val="22"/>
        </w:rPr>
        <w:t xml:space="preserve"> Similarly, from the </w:t>
      </w:r>
      <w:r w:rsidR="0057295D" w:rsidRPr="0075564D">
        <w:rPr>
          <w:sz w:val="22"/>
          <w:szCs w:val="22"/>
        </w:rPr>
        <w:lastRenderedPageBreak/>
        <w:t>view</w:t>
      </w:r>
      <w:r w:rsidR="00010235" w:rsidRPr="0075564D">
        <w:rPr>
          <w:sz w:val="22"/>
          <w:szCs w:val="22"/>
        </w:rPr>
        <w:t xml:space="preserve"> of an optometrist who </w:t>
      </w:r>
      <w:r w:rsidR="00811ED7" w:rsidRPr="0075564D">
        <w:rPr>
          <w:sz w:val="22"/>
          <w:szCs w:val="22"/>
        </w:rPr>
        <w:t xml:space="preserve">is used to only seeing a certain severity label, say of example level 2, then they may recognize a level 0 instance if they had only met it a </w:t>
      </w:r>
      <w:proofErr w:type="gramStart"/>
      <w:r w:rsidR="00811ED7" w:rsidRPr="0075564D">
        <w:rPr>
          <w:sz w:val="22"/>
          <w:szCs w:val="22"/>
        </w:rPr>
        <w:t>rare few times</w:t>
      </w:r>
      <w:proofErr w:type="gramEnd"/>
      <w:r w:rsidR="00811ED7" w:rsidRPr="0075564D">
        <w:rPr>
          <w:sz w:val="22"/>
          <w:szCs w:val="22"/>
        </w:rPr>
        <w:t xml:space="preserve"> before, as it would be considered a rare example. </w:t>
      </w:r>
      <w:r w:rsidR="00C86386" w:rsidRPr="0075564D">
        <w:rPr>
          <w:sz w:val="22"/>
          <w:szCs w:val="22"/>
        </w:rPr>
        <w:t xml:space="preserve">This can also be generalized into other fields, not optometry and </w:t>
      </w:r>
      <w:r w:rsidR="0075564D" w:rsidRPr="0075564D">
        <w:rPr>
          <w:sz w:val="22"/>
          <w:szCs w:val="22"/>
        </w:rPr>
        <w:t xml:space="preserve">in extension, image processing. </w:t>
      </w:r>
      <w:r w:rsidR="00811ED7" w:rsidRPr="0075564D">
        <w:rPr>
          <w:sz w:val="22"/>
          <w:szCs w:val="22"/>
        </w:rPr>
        <w:t xml:space="preserve">Of course, the assumption is made here that the class introduced late into the training process is </w:t>
      </w:r>
      <w:r w:rsidR="00C86386" w:rsidRPr="0075564D">
        <w:rPr>
          <w:sz w:val="22"/>
          <w:szCs w:val="22"/>
        </w:rPr>
        <w:t>rare, which may not be the case.</w:t>
      </w:r>
    </w:p>
    <w:p w14:paraId="5746D1E8" w14:textId="77777777" w:rsidR="0057295D" w:rsidRPr="0075564D" w:rsidRDefault="0057295D" w:rsidP="004D7A9E">
      <w:pPr>
        <w:ind w:firstLine="14.40pt"/>
        <w:jc w:val="both"/>
        <w:rPr>
          <w:sz w:val="22"/>
          <w:szCs w:val="22"/>
        </w:rPr>
      </w:pPr>
    </w:p>
    <w:p w14:paraId="6001B723" w14:textId="4A4EB4A9" w:rsidR="00F20DA5" w:rsidRPr="0075564D" w:rsidRDefault="00A74932" w:rsidP="004D7A9E">
      <w:pPr>
        <w:ind w:firstLine="14.40pt"/>
        <w:jc w:val="both"/>
        <w:rPr>
          <w:sz w:val="22"/>
          <w:szCs w:val="22"/>
        </w:rPr>
      </w:pPr>
      <w:r w:rsidRPr="0075564D">
        <w:rPr>
          <w:sz w:val="22"/>
          <w:szCs w:val="22"/>
        </w:rPr>
        <w:t xml:space="preserve">As a neural network mimics the brain via the neuron, connections and activation, this </w:t>
      </w:r>
      <w:r w:rsidR="0075564D">
        <w:rPr>
          <w:sz w:val="22"/>
          <w:szCs w:val="22"/>
        </w:rPr>
        <w:t xml:space="preserve">flashbulb memory training </w:t>
      </w:r>
      <w:r w:rsidRPr="0075564D">
        <w:rPr>
          <w:sz w:val="22"/>
          <w:szCs w:val="22"/>
        </w:rPr>
        <w:t xml:space="preserve">method should in theory “shock” the model with </w:t>
      </w:r>
      <w:r w:rsidR="0075564D">
        <w:rPr>
          <w:sz w:val="22"/>
          <w:szCs w:val="22"/>
        </w:rPr>
        <w:t>the high learning rate integrated in backpropagation of the introduced new class, leaving its “impression” in the weights of the model.</w:t>
      </w:r>
      <w:r w:rsidR="00C86386" w:rsidRPr="0075564D">
        <w:rPr>
          <w:sz w:val="22"/>
          <w:szCs w:val="22"/>
        </w:rPr>
        <w:t xml:space="preserve"> </w:t>
      </w:r>
      <w:r w:rsidR="0075564D">
        <w:rPr>
          <w:sz w:val="22"/>
          <w:szCs w:val="22"/>
        </w:rPr>
        <w:t xml:space="preserve">An </w:t>
      </w:r>
      <w:r w:rsidR="00C86386" w:rsidRPr="0075564D">
        <w:rPr>
          <w:sz w:val="22"/>
          <w:szCs w:val="22"/>
        </w:rPr>
        <w:t xml:space="preserve">advantage of this </w:t>
      </w:r>
      <w:r w:rsidR="0075564D">
        <w:rPr>
          <w:sz w:val="22"/>
          <w:szCs w:val="22"/>
        </w:rPr>
        <w:t>training method</w:t>
      </w:r>
      <w:r w:rsidR="00C86386" w:rsidRPr="0075564D">
        <w:rPr>
          <w:sz w:val="22"/>
          <w:szCs w:val="22"/>
        </w:rPr>
        <w:t xml:space="preserve"> is that the training time is decreased significantly, as only select examples of an alternative class is needed to train the network rather than using all training datasets in every epoch.</w:t>
      </w:r>
    </w:p>
    <w:p w14:paraId="4D18A6FA" w14:textId="45CAB583" w:rsidR="00BC1750" w:rsidRPr="0075564D" w:rsidRDefault="00BC1750" w:rsidP="00BC1750">
      <w:pPr>
        <w:jc w:val="both"/>
        <w:rPr>
          <w:sz w:val="22"/>
          <w:szCs w:val="22"/>
        </w:rPr>
      </w:pPr>
    </w:p>
    <w:p w14:paraId="0CA243A0" w14:textId="5B0BC5DC" w:rsidR="00BC1750" w:rsidRPr="0075564D" w:rsidRDefault="00BC1750" w:rsidP="00BC1750">
      <w:pPr>
        <w:jc w:val="both"/>
        <w:rPr>
          <w:sz w:val="22"/>
          <w:szCs w:val="22"/>
        </w:rPr>
      </w:pPr>
      <w:r w:rsidRPr="0075564D">
        <w:rPr>
          <w:sz w:val="22"/>
          <w:szCs w:val="22"/>
        </w:rPr>
        <w:t xml:space="preserve">D. </w:t>
      </w:r>
    </w:p>
    <w:p w14:paraId="6036F91A" w14:textId="455B3274" w:rsidR="009303D9" w:rsidRPr="0075564D" w:rsidRDefault="00EE4D22" w:rsidP="006B6B66">
      <w:pPr>
        <w:pStyle w:val="Heading1"/>
        <w:rPr>
          <w:sz w:val="22"/>
          <w:szCs w:val="22"/>
        </w:rPr>
      </w:pPr>
      <w:r w:rsidRPr="0075564D">
        <w:rPr>
          <w:sz w:val="22"/>
          <w:szCs w:val="22"/>
        </w:rPr>
        <w:t>Results</w:t>
      </w:r>
    </w:p>
    <w:p w14:paraId="56AB6754" w14:textId="6A539288" w:rsidR="00FE7346" w:rsidRPr="0075564D" w:rsidRDefault="008E454C" w:rsidP="008E454C">
      <w:pPr>
        <w:pStyle w:val="Heading2"/>
        <w:rPr>
          <w:sz w:val="22"/>
          <w:szCs w:val="22"/>
        </w:rPr>
      </w:pPr>
      <w:r w:rsidRPr="0075564D">
        <w:rPr>
          <w:sz w:val="22"/>
          <w:szCs w:val="22"/>
        </w:rPr>
        <w:t>Naïve Bayes and SVM</w:t>
      </w:r>
    </w:p>
    <w:p w14:paraId="271CAD09" w14:textId="41830B82" w:rsidR="003B54A3" w:rsidRPr="0075564D" w:rsidRDefault="003B54A3" w:rsidP="003B54A3">
      <w:pPr>
        <w:pStyle w:val="BodyText"/>
        <w:rPr>
          <w:sz w:val="22"/>
          <w:szCs w:val="22"/>
          <w:lang w:val="en-US"/>
        </w:rPr>
      </w:pPr>
      <w:r w:rsidRPr="0075564D">
        <w:rPr>
          <w:sz w:val="22"/>
          <w:szCs w:val="22"/>
          <w:lang w:val="en-US"/>
        </w:rPr>
        <w:t xml:space="preserve">As mentioned </w:t>
      </w:r>
      <w:r w:rsidR="008E454C" w:rsidRPr="0075564D">
        <w:rPr>
          <w:sz w:val="22"/>
          <w:szCs w:val="22"/>
          <w:lang w:val="en-US"/>
        </w:rPr>
        <w:t>previously,</w:t>
      </w:r>
    </w:p>
    <w:p w14:paraId="0ACF254E" w14:textId="2579E18C" w:rsidR="00FE7346" w:rsidRPr="0075564D" w:rsidRDefault="00FE7346" w:rsidP="00FE7346">
      <w:pPr>
        <w:pStyle w:val="BodyText"/>
        <w:ind w:firstLine="0pt"/>
        <w:rPr>
          <w:sz w:val="22"/>
          <w:szCs w:val="22"/>
          <w:lang w:val="en-US"/>
        </w:rPr>
      </w:pPr>
      <w:r w:rsidRPr="0075564D">
        <w:rPr>
          <w:sz w:val="22"/>
          <w:szCs w:val="22"/>
          <w:lang w:val="en-US"/>
        </w:rPr>
        <w:tab/>
        <w:t xml:space="preserve"> </w:t>
      </w:r>
    </w:p>
    <w:p w14:paraId="50C703F8" w14:textId="7DF01516" w:rsidR="003B54A3" w:rsidRPr="0075564D" w:rsidRDefault="003B54A3" w:rsidP="003B54A3">
      <w:pPr>
        <w:pStyle w:val="BodyText"/>
        <w:rPr>
          <w:sz w:val="22"/>
          <w:szCs w:val="22"/>
          <w:lang w:val="en-US"/>
        </w:rPr>
      </w:pPr>
    </w:p>
    <w:p w14:paraId="286B630F" w14:textId="2854D5C7" w:rsidR="00FE7346" w:rsidRPr="0075564D" w:rsidRDefault="00FE7346" w:rsidP="00FE7346">
      <w:pPr>
        <w:pStyle w:val="Heading2"/>
        <w:rPr>
          <w:sz w:val="22"/>
          <w:szCs w:val="22"/>
        </w:rPr>
      </w:pPr>
      <w:r w:rsidRPr="0075564D">
        <w:rPr>
          <w:sz w:val="22"/>
          <w:szCs w:val="22"/>
        </w:rPr>
        <w:t>Training ResNet50 Frame-by-Frame</w:t>
      </w:r>
    </w:p>
    <w:p w14:paraId="4FCE7C1E" w14:textId="695ECB09" w:rsidR="00E16D6D" w:rsidRPr="0075564D" w:rsidRDefault="00E16D6D" w:rsidP="00E16D6D">
      <w:pPr>
        <w:pStyle w:val="BodyText"/>
        <w:ind w:firstLine="0pt"/>
        <w:rPr>
          <w:sz w:val="22"/>
          <w:szCs w:val="22"/>
          <w:lang w:val="en-US"/>
        </w:rPr>
      </w:pPr>
      <w:r w:rsidRPr="0075564D">
        <w:rPr>
          <w:sz w:val="22"/>
          <w:szCs w:val="22"/>
          <w:lang w:val="en-US"/>
        </w:rPr>
        <w:tab/>
        <w:t xml:space="preserve">Prior to gaining an </w:t>
      </w:r>
      <w:r w:rsidR="00F20DA5" w:rsidRPr="0075564D">
        <w:rPr>
          <w:sz w:val="22"/>
          <w:szCs w:val="22"/>
          <w:lang w:val="en-US"/>
        </w:rPr>
        <w:t>understanding of the OLIVES dataset, the method of ResNet50 with transfer learning was trained frame by frame.</w:t>
      </w:r>
    </w:p>
    <w:p w14:paraId="7E65DE94" w14:textId="0B2AAB65" w:rsidR="003B54A3" w:rsidRPr="0075564D" w:rsidRDefault="003B54A3" w:rsidP="00FE7346">
      <w:pPr>
        <w:pStyle w:val="BodyText"/>
        <w:ind w:firstLine="0pt"/>
        <w:rPr>
          <w:sz w:val="22"/>
          <w:szCs w:val="22"/>
          <w:lang w:val="en-US"/>
        </w:rPr>
      </w:pPr>
    </w:p>
    <w:p w14:paraId="03ACFF2B" w14:textId="7CF03B37" w:rsidR="003B54A3" w:rsidRPr="0075564D" w:rsidRDefault="003B54A3" w:rsidP="003B54A3">
      <w:pPr>
        <w:jc w:val="both"/>
        <w:rPr>
          <w:sz w:val="22"/>
          <w:szCs w:val="22"/>
          <w:lang w:val="x-none"/>
        </w:rPr>
      </w:pPr>
    </w:p>
    <w:p w14:paraId="0AFDD286" w14:textId="2CCE7F28" w:rsidR="00EE4D22" w:rsidRPr="0075564D" w:rsidRDefault="00EE4D22" w:rsidP="00FE7346">
      <w:pPr>
        <w:pStyle w:val="Heading1"/>
        <w:rPr>
          <w:sz w:val="22"/>
          <w:szCs w:val="22"/>
        </w:rPr>
      </w:pPr>
      <w:r w:rsidRPr="0075564D">
        <w:rPr>
          <w:sz w:val="22"/>
          <w:szCs w:val="22"/>
        </w:rPr>
        <w:t>Di</w:t>
      </w:r>
      <w:r w:rsidR="003B54A3" w:rsidRPr="0075564D">
        <w:rPr>
          <w:sz w:val="22"/>
          <w:szCs w:val="22"/>
        </w:rPr>
        <w:t>s</w:t>
      </w:r>
      <w:r w:rsidRPr="0075564D">
        <w:rPr>
          <w:sz w:val="22"/>
          <w:szCs w:val="22"/>
        </w:rPr>
        <w:t>c</w:t>
      </w:r>
      <w:r w:rsidR="003B54A3" w:rsidRPr="0075564D">
        <w:rPr>
          <w:sz w:val="22"/>
          <w:szCs w:val="22"/>
        </w:rPr>
        <w:t>u</w:t>
      </w:r>
      <w:r w:rsidRPr="0075564D">
        <w:rPr>
          <w:sz w:val="22"/>
          <w:szCs w:val="22"/>
        </w:rPr>
        <w:t>ssion</w:t>
      </w:r>
    </w:p>
    <w:p w14:paraId="08F0FC46" w14:textId="744BEEC8" w:rsidR="00010235" w:rsidRPr="0075564D" w:rsidRDefault="00010235" w:rsidP="00010235">
      <w:pPr>
        <w:ind w:firstLine="14.40pt"/>
        <w:jc w:val="both"/>
        <w:rPr>
          <w:sz w:val="22"/>
          <w:szCs w:val="22"/>
        </w:rPr>
      </w:pPr>
      <w:r w:rsidRPr="0075564D">
        <w:rPr>
          <w:sz w:val="22"/>
          <w:szCs w:val="22"/>
        </w:rPr>
        <w:t xml:space="preserve">In addition to conventional classification methods using Naïve Bayes, SVMs, and two CNN architectures, </w:t>
      </w:r>
      <w:proofErr w:type="spellStart"/>
      <w:r w:rsidRPr="0075564D">
        <w:rPr>
          <w:sz w:val="22"/>
          <w:szCs w:val="22"/>
        </w:rPr>
        <w:t>Alexnet</w:t>
      </w:r>
      <w:proofErr w:type="spellEnd"/>
      <w:r w:rsidRPr="0075564D">
        <w:rPr>
          <w:sz w:val="22"/>
          <w:szCs w:val="22"/>
        </w:rPr>
        <w:t xml:space="preserve"> with re-trained weights and ResNet50 with transfer learning, a new method </w:t>
      </w:r>
      <w:r w:rsidR="00D649F5" w:rsidRPr="0075564D">
        <w:rPr>
          <w:sz w:val="22"/>
          <w:szCs w:val="22"/>
        </w:rPr>
        <w:t xml:space="preserve">of flashbulb memory is attempted where a CNN model is </w:t>
      </w:r>
      <w:r w:rsidR="009645DF" w:rsidRPr="0075564D">
        <w:rPr>
          <w:sz w:val="22"/>
          <w:szCs w:val="22"/>
        </w:rPr>
        <w:t xml:space="preserve">initially </w:t>
      </w:r>
      <w:r w:rsidR="00D649F5" w:rsidRPr="0075564D">
        <w:rPr>
          <w:sz w:val="22"/>
          <w:szCs w:val="22"/>
        </w:rPr>
        <w:t xml:space="preserve">trained on a single class to </w:t>
      </w:r>
      <w:r w:rsidR="009645DF" w:rsidRPr="0075564D">
        <w:rPr>
          <w:sz w:val="22"/>
          <w:szCs w:val="22"/>
        </w:rPr>
        <w:t xml:space="preserve">become “proficient” at predicting the specific label, then a </w:t>
      </w:r>
    </w:p>
    <w:p w14:paraId="391CA689" w14:textId="1F1F579A" w:rsidR="0057295D" w:rsidRPr="0075564D" w:rsidRDefault="0057295D" w:rsidP="0057295D">
      <w:pPr>
        <w:ind w:start="14.40pt"/>
        <w:jc w:val="both"/>
        <w:rPr>
          <w:sz w:val="22"/>
          <w:szCs w:val="22"/>
        </w:rPr>
      </w:pPr>
      <w:r w:rsidRPr="0075564D">
        <w:rPr>
          <w:sz w:val="22"/>
          <w:szCs w:val="22"/>
        </w:rPr>
        <w:t>Currently, it is expected that the flashbulb memory training method should only work on neural networks that only have an output of few classes</w:t>
      </w:r>
      <w:r w:rsidR="00010235" w:rsidRPr="0075564D">
        <w:rPr>
          <w:sz w:val="22"/>
          <w:szCs w:val="22"/>
        </w:rPr>
        <w:t xml:space="preserve">. </w:t>
      </w:r>
    </w:p>
    <w:p w14:paraId="5814DD32" w14:textId="77777777" w:rsidR="009303D9" w:rsidRPr="0075564D" w:rsidRDefault="009303D9" w:rsidP="00ED0149">
      <w:pPr>
        <w:pStyle w:val="Heading2"/>
        <w:rPr>
          <w:sz w:val="22"/>
          <w:szCs w:val="22"/>
        </w:rPr>
      </w:pPr>
      <w:r w:rsidRPr="0075564D">
        <w:rPr>
          <w:sz w:val="22"/>
          <w:szCs w:val="22"/>
        </w:rPr>
        <w:t>Authors and Affiliations</w:t>
      </w:r>
    </w:p>
    <w:p w14:paraId="33769E88" w14:textId="77777777" w:rsidR="009303D9" w:rsidRPr="0075564D" w:rsidRDefault="009303D9" w:rsidP="00E7596C">
      <w:pPr>
        <w:pStyle w:val="BodyText"/>
        <w:rPr>
          <w:sz w:val="22"/>
          <w:szCs w:val="22"/>
        </w:rPr>
      </w:pPr>
      <w:r w:rsidRPr="0075564D">
        <w:rPr>
          <w:b/>
          <w:sz w:val="22"/>
          <w:szCs w:val="22"/>
        </w:rPr>
        <w:t xml:space="preserve">The template is </w:t>
      </w:r>
      <w:r w:rsidR="007D6232" w:rsidRPr="0075564D">
        <w:rPr>
          <w:b/>
          <w:sz w:val="22"/>
          <w:szCs w:val="22"/>
        </w:rPr>
        <w:t>designed</w:t>
      </w:r>
      <w:r w:rsidR="00D76668" w:rsidRPr="0075564D">
        <w:rPr>
          <w:b/>
          <w:sz w:val="22"/>
          <w:szCs w:val="22"/>
          <w:lang w:val="en-US"/>
        </w:rPr>
        <w:t xml:space="preserve"> for,</w:t>
      </w:r>
      <w:r w:rsidR="007D6232" w:rsidRPr="0075564D">
        <w:rPr>
          <w:b/>
          <w:sz w:val="22"/>
          <w:szCs w:val="22"/>
        </w:rPr>
        <w:t xml:space="preserve"> but not limited to</w:t>
      </w:r>
      <w:r w:rsidR="00D76668" w:rsidRPr="0075564D">
        <w:rPr>
          <w:b/>
          <w:sz w:val="22"/>
          <w:szCs w:val="22"/>
          <w:lang w:val="en-US"/>
        </w:rPr>
        <w:t>,</w:t>
      </w:r>
      <w:r w:rsidR="00354FCF" w:rsidRPr="0075564D">
        <w:rPr>
          <w:b/>
          <w:sz w:val="22"/>
          <w:szCs w:val="22"/>
          <w:lang w:val="en-US"/>
        </w:rPr>
        <w:t xml:space="preserve"> </w:t>
      </w:r>
      <w:r w:rsidR="002850E3" w:rsidRPr="0075564D">
        <w:rPr>
          <w:b/>
          <w:sz w:val="22"/>
          <w:szCs w:val="22"/>
          <w:lang w:val="en-US"/>
        </w:rPr>
        <w:t>six</w:t>
      </w:r>
      <w:r w:rsidR="00354FCF" w:rsidRPr="0075564D">
        <w:rPr>
          <w:b/>
          <w:sz w:val="22"/>
          <w:szCs w:val="22"/>
          <w:lang w:val="en-US"/>
        </w:rPr>
        <w:t xml:space="preserve"> authors.</w:t>
      </w:r>
      <w:r w:rsidR="00354FCF" w:rsidRPr="0075564D">
        <w:rPr>
          <w:sz w:val="22"/>
          <w:szCs w:val="22"/>
          <w:lang w:val="en-US"/>
        </w:rPr>
        <w:t xml:space="preserve"> </w:t>
      </w:r>
      <w:r w:rsidR="007D6232" w:rsidRPr="0075564D">
        <w:rPr>
          <w:sz w:val="22"/>
          <w:szCs w:val="22"/>
          <w:lang w:val="en-US"/>
        </w:rPr>
        <w:t xml:space="preserve">A minimum of one author is required for all </w:t>
      </w:r>
      <w:r w:rsidR="007D6232" w:rsidRPr="0075564D">
        <w:rPr>
          <w:sz w:val="22"/>
          <w:szCs w:val="22"/>
          <w:lang w:val="en-US"/>
        </w:rPr>
        <w:t xml:space="preserve">conference articles. </w:t>
      </w:r>
      <w:r w:rsidR="00D7522C" w:rsidRPr="0075564D">
        <w:rPr>
          <w:sz w:val="22"/>
          <w:szCs w:val="22"/>
        </w:rPr>
        <w:t>Author names should be listed starting from left to right and then moving down to the next line. This is the author sequence that will be used in future citations and by indexing services. Names should not be listed in columns nor group by affiliation.</w:t>
      </w:r>
      <w:r w:rsidR="002850E3" w:rsidRPr="0075564D">
        <w:rPr>
          <w:sz w:val="22"/>
          <w:szCs w:val="22"/>
          <w:lang w:val="en-US"/>
        </w:rPr>
        <w:t xml:space="preserve"> </w:t>
      </w:r>
      <w:r w:rsidRPr="0075564D">
        <w:rPr>
          <w:sz w:val="22"/>
          <w:szCs w:val="22"/>
        </w:rPr>
        <w:t>Please keep your affiliations as succinct as possible (for example, do not differentiate among departments of the same organization).</w:t>
      </w:r>
    </w:p>
    <w:p w14:paraId="68AC994D" w14:textId="77777777" w:rsidR="002850E3" w:rsidRPr="0075564D" w:rsidRDefault="002850E3" w:rsidP="00794804">
      <w:pPr>
        <w:pStyle w:val="Heading3"/>
        <w:rPr>
          <w:sz w:val="22"/>
          <w:szCs w:val="22"/>
        </w:rPr>
      </w:pPr>
      <w:r w:rsidRPr="0075564D">
        <w:rPr>
          <w:sz w:val="22"/>
          <w:szCs w:val="22"/>
        </w:rPr>
        <w:t xml:space="preserve">For papers with more than six authors: </w:t>
      </w:r>
      <w:r w:rsidRPr="0075564D">
        <w:rPr>
          <w:i w:val="0"/>
          <w:sz w:val="22"/>
          <w:szCs w:val="22"/>
        </w:rPr>
        <w:t>Add author names horizontally, moving to a third row if needed for more than 8 authors.</w:t>
      </w:r>
    </w:p>
    <w:p w14:paraId="40820D44" w14:textId="77777777" w:rsidR="009303D9" w:rsidRPr="0075564D" w:rsidRDefault="009303D9" w:rsidP="00794804">
      <w:pPr>
        <w:pStyle w:val="Heading3"/>
        <w:rPr>
          <w:sz w:val="22"/>
          <w:szCs w:val="22"/>
        </w:rPr>
      </w:pPr>
      <w:r w:rsidRPr="0075564D">
        <w:rPr>
          <w:sz w:val="22"/>
          <w:szCs w:val="22"/>
        </w:rPr>
        <w:t xml:space="preserve">For </w:t>
      </w:r>
      <w:r w:rsidR="00354FCF" w:rsidRPr="0075564D">
        <w:rPr>
          <w:sz w:val="22"/>
          <w:szCs w:val="22"/>
        </w:rPr>
        <w:t xml:space="preserve">papers with less than </w:t>
      </w:r>
      <w:r w:rsidR="002850E3" w:rsidRPr="0075564D">
        <w:rPr>
          <w:sz w:val="22"/>
          <w:szCs w:val="22"/>
        </w:rPr>
        <w:t>six</w:t>
      </w:r>
      <w:r w:rsidR="00354FCF" w:rsidRPr="0075564D">
        <w:rPr>
          <w:sz w:val="22"/>
          <w:szCs w:val="22"/>
        </w:rPr>
        <w:t xml:space="preserve"> authors</w:t>
      </w:r>
      <w:r w:rsidRPr="0075564D">
        <w:rPr>
          <w:sz w:val="22"/>
          <w:szCs w:val="22"/>
        </w:rPr>
        <w:t xml:space="preserve">: </w:t>
      </w:r>
      <w:r w:rsidRPr="0075564D">
        <w:rPr>
          <w:i w:val="0"/>
          <w:sz w:val="22"/>
          <w:szCs w:val="22"/>
        </w:rPr>
        <w:t>To change the default, adjust the template as follows.</w:t>
      </w:r>
    </w:p>
    <w:p w14:paraId="5843D1ED" w14:textId="77777777" w:rsidR="009303D9" w:rsidRPr="0075564D" w:rsidRDefault="009303D9" w:rsidP="00794804">
      <w:pPr>
        <w:pStyle w:val="Heading4"/>
        <w:rPr>
          <w:sz w:val="22"/>
          <w:szCs w:val="22"/>
        </w:rPr>
      </w:pPr>
      <w:r w:rsidRPr="0075564D">
        <w:rPr>
          <w:sz w:val="22"/>
          <w:szCs w:val="22"/>
        </w:rPr>
        <w:t xml:space="preserve">Selection: </w:t>
      </w:r>
      <w:r w:rsidRPr="0075564D">
        <w:rPr>
          <w:i w:val="0"/>
          <w:sz w:val="22"/>
          <w:szCs w:val="22"/>
        </w:rPr>
        <w:t>Highlight all author and affiliation lines.</w:t>
      </w:r>
    </w:p>
    <w:p w14:paraId="3CD96456" w14:textId="77777777" w:rsidR="009303D9" w:rsidRPr="0075564D" w:rsidRDefault="009303D9" w:rsidP="00794804">
      <w:pPr>
        <w:pStyle w:val="Heading4"/>
        <w:rPr>
          <w:sz w:val="22"/>
          <w:szCs w:val="22"/>
        </w:rPr>
      </w:pPr>
      <w:r w:rsidRPr="0075564D">
        <w:rPr>
          <w:sz w:val="22"/>
          <w:szCs w:val="22"/>
        </w:rPr>
        <w:t xml:space="preserve">Change number of columns: </w:t>
      </w:r>
      <w:r w:rsidRPr="0075564D">
        <w:rPr>
          <w:i w:val="0"/>
          <w:sz w:val="22"/>
          <w:szCs w:val="22"/>
        </w:rPr>
        <w:t xml:space="preserve">Select the Columns icon from the MS Word Standard toolbar and then select </w:t>
      </w:r>
      <w:r w:rsidR="00354FCF" w:rsidRPr="0075564D">
        <w:rPr>
          <w:i w:val="0"/>
          <w:sz w:val="22"/>
          <w:szCs w:val="22"/>
        </w:rPr>
        <w:t>the correct number of columns</w:t>
      </w:r>
      <w:r w:rsidRPr="0075564D">
        <w:rPr>
          <w:i w:val="0"/>
          <w:sz w:val="22"/>
          <w:szCs w:val="22"/>
        </w:rPr>
        <w:t xml:space="preserve"> from the selection palette.</w:t>
      </w:r>
    </w:p>
    <w:p w14:paraId="7AEB1F04" w14:textId="77777777" w:rsidR="007D6232" w:rsidRPr="0075564D" w:rsidRDefault="009303D9" w:rsidP="007D6232">
      <w:pPr>
        <w:pStyle w:val="Heading4"/>
        <w:rPr>
          <w:i w:val="0"/>
          <w:sz w:val="22"/>
          <w:szCs w:val="22"/>
        </w:rPr>
      </w:pPr>
      <w:r w:rsidRPr="0075564D">
        <w:rPr>
          <w:sz w:val="22"/>
          <w:szCs w:val="22"/>
        </w:rPr>
        <w:t xml:space="preserve">Deletion: </w:t>
      </w:r>
      <w:r w:rsidRPr="0075564D">
        <w:rPr>
          <w:i w:val="0"/>
          <w:sz w:val="22"/>
          <w:szCs w:val="22"/>
        </w:rPr>
        <w:t xml:space="preserve">Delete the author and affiliation lines for the </w:t>
      </w:r>
      <w:r w:rsidR="00354FCF" w:rsidRPr="0075564D">
        <w:rPr>
          <w:i w:val="0"/>
          <w:sz w:val="22"/>
          <w:szCs w:val="22"/>
        </w:rPr>
        <w:t>extra authors.</w:t>
      </w:r>
    </w:p>
    <w:p w14:paraId="2911CC3F" w14:textId="77777777" w:rsidR="006F6D3D" w:rsidRPr="0075564D" w:rsidRDefault="006F6D3D" w:rsidP="006F6D3D">
      <w:pPr>
        <w:jc w:val="start"/>
        <w:rPr>
          <w:i/>
          <w:iCs/>
          <w:noProof/>
          <w:sz w:val="22"/>
          <w:szCs w:val="22"/>
        </w:rPr>
      </w:pPr>
    </w:p>
    <w:p w14:paraId="2AD56707" w14:textId="77777777" w:rsidR="009303D9" w:rsidRPr="0075564D" w:rsidRDefault="009303D9" w:rsidP="00ED0149">
      <w:pPr>
        <w:pStyle w:val="Heading2"/>
        <w:rPr>
          <w:sz w:val="22"/>
          <w:szCs w:val="22"/>
        </w:rPr>
      </w:pPr>
      <w:r w:rsidRPr="0075564D">
        <w:rPr>
          <w:sz w:val="22"/>
          <w:szCs w:val="22"/>
        </w:rPr>
        <w:t>Identify the Headings</w:t>
      </w:r>
    </w:p>
    <w:p w14:paraId="57DE3EB9" w14:textId="77777777" w:rsidR="009303D9" w:rsidRPr="0075564D" w:rsidRDefault="009303D9" w:rsidP="00E7596C">
      <w:pPr>
        <w:pStyle w:val="BodyText"/>
        <w:rPr>
          <w:sz w:val="22"/>
          <w:szCs w:val="22"/>
        </w:rPr>
      </w:pPr>
      <w:r w:rsidRPr="0075564D">
        <w:rPr>
          <w:sz w:val="22"/>
          <w:szCs w:val="22"/>
        </w:rPr>
        <w:t>Headings, or heads, are organizational devices that guide the reader through your paper. There are two types: component heads and text heads.</w:t>
      </w:r>
    </w:p>
    <w:p w14:paraId="04192E7B" w14:textId="77777777" w:rsidR="009303D9" w:rsidRPr="0075564D" w:rsidRDefault="009303D9" w:rsidP="00E7596C">
      <w:pPr>
        <w:pStyle w:val="BodyText"/>
        <w:rPr>
          <w:sz w:val="22"/>
          <w:szCs w:val="22"/>
        </w:rPr>
      </w:pPr>
      <w:r w:rsidRPr="0075564D">
        <w:rPr>
          <w:sz w:val="22"/>
          <w:szCs w:val="22"/>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5518CE0B" w14:textId="77777777" w:rsidR="009303D9" w:rsidRPr="0075564D" w:rsidRDefault="009303D9" w:rsidP="00E7596C">
      <w:pPr>
        <w:pStyle w:val="BodyText"/>
        <w:rPr>
          <w:sz w:val="22"/>
          <w:szCs w:val="22"/>
        </w:rPr>
      </w:pPr>
      <w:r w:rsidRPr="0075564D">
        <w:rPr>
          <w:sz w:val="22"/>
          <w:szCs w:val="22"/>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33A56007" w14:textId="77777777" w:rsidR="009303D9" w:rsidRPr="0075564D" w:rsidRDefault="009303D9" w:rsidP="00ED0149">
      <w:pPr>
        <w:pStyle w:val="Heading2"/>
        <w:rPr>
          <w:sz w:val="22"/>
          <w:szCs w:val="22"/>
        </w:rPr>
      </w:pPr>
      <w:r w:rsidRPr="0075564D">
        <w:rPr>
          <w:sz w:val="22"/>
          <w:szCs w:val="22"/>
        </w:rPr>
        <w:t>Figures and Tables</w:t>
      </w:r>
    </w:p>
    <w:p w14:paraId="6A61B2D3" w14:textId="77777777" w:rsidR="009303D9" w:rsidRPr="0075564D" w:rsidRDefault="0004781E" w:rsidP="00FA4C32">
      <w:pPr>
        <w:pStyle w:val="Heading4"/>
        <w:rPr>
          <w:sz w:val="22"/>
          <w:szCs w:val="22"/>
        </w:rPr>
      </w:pPr>
      <w:r w:rsidRPr="0075564D">
        <w:rPr>
          <w:sz w:val="22"/>
          <w:szCs w:val="22"/>
        </w:rPr>
        <w:t xml:space="preserve"> </w:t>
      </w:r>
      <w:r w:rsidR="009303D9" w:rsidRPr="0075564D">
        <w:rPr>
          <w:sz w:val="22"/>
          <w:szCs w:val="22"/>
        </w:rPr>
        <w:t xml:space="preserve">Positioning Figures and Tables: </w:t>
      </w:r>
      <w:r w:rsidR="009303D9" w:rsidRPr="0075564D">
        <w:rPr>
          <w:i w:val="0"/>
          <w:sz w:val="22"/>
          <w:szCs w:val="22"/>
        </w:rPr>
        <w:t xml:space="preserve">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w:t>
      </w:r>
      <w:r w:rsidR="009303D9" w:rsidRPr="0075564D">
        <w:rPr>
          <w:i w:val="0"/>
          <w:sz w:val="22"/>
          <w:szCs w:val="22"/>
        </w:rPr>
        <w:lastRenderedPageBreak/>
        <w:t>cited in the text. Use the abbreviation “Fig. 1”, even at the beginning of a sentence.</w:t>
      </w:r>
    </w:p>
    <w:p w14:paraId="41163107" w14:textId="77777777" w:rsidR="009303D9" w:rsidRPr="0075564D" w:rsidRDefault="009303D9">
      <w:pPr>
        <w:pStyle w:val="tablehead"/>
        <w:rPr>
          <w:sz w:val="22"/>
          <w:szCs w:val="22"/>
        </w:rPr>
      </w:pPr>
      <w:r w:rsidRPr="0075564D">
        <w:rPr>
          <w:sz w:val="22"/>
          <w:szCs w:val="22"/>
        </w:rP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75564D" w14:paraId="3C3D1F66" w14:textId="77777777">
        <w:trPr>
          <w:cantSplit/>
          <w:trHeight w:val="240"/>
          <w:tblHeader/>
          <w:jc w:val="center"/>
        </w:trPr>
        <w:tc>
          <w:tcPr>
            <w:tcW w:w="36pt" w:type="dxa"/>
            <w:vMerge w:val="restart"/>
            <w:vAlign w:val="center"/>
          </w:tcPr>
          <w:p w14:paraId="0B63B45C" w14:textId="77777777" w:rsidR="009303D9" w:rsidRPr="0075564D" w:rsidRDefault="009303D9">
            <w:pPr>
              <w:pStyle w:val="tablecolhead"/>
              <w:rPr>
                <w:sz w:val="22"/>
                <w:szCs w:val="22"/>
              </w:rPr>
            </w:pPr>
            <w:r w:rsidRPr="0075564D">
              <w:rPr>
                <w:sz w:val="22"/>
                <w:szCs w:val="22"/>
              </w:rPr>
              <w:t>Table Head</w:t>
            </w:r>
          </w:p>
        </w:tc>
        <w:tc>
          <w:tcPr>
            <w:tcW w:w="207pt" w:type="dxa"/>
            <w:gridSpan w:val="3"/>
            <w:vAlign w:val="center"/>
          </w:tcPr>
          <w:p w14:paraId="0B0AE699" w14:textId="77777777" w:rsidR="009303D9" w:rsidRPr="0075564D" w:rsidRDefault="009303D9">
            <w:pPr>
              <w:pStyle w:val="tablecolhead"/>
              <w:rPr>
                <w:sz w:val="22"/>
                <w:szCs w:val="22"/>
              </w:rPr>
            </w:pPr>
            <w:r w:rsidRPr="0075564D">
              <w:rPr>
                <w:sz w:val="22"/>
                <w:szCs w:val="22"/>
              </w:rPr>
              <w:t>Table Column Head</w:t>
            </w:r>
          </w:p>
        </w:tc>
      </w:tr>
      <w:tr w:rsidR="009303D9" w:rsidRPr="0075564D" w14:paraId="4044EA72" w14:textId="77777777">
        <w:trPr>
          <w:cantSplit/>
          <w:trHeight w:val="240"/>
          <w:tblHeader/>
          <w:jc w:val="center"/>
        </w:trPr>
        <w:tc>
          <w:tcPr>
            <w:tcW w:w="36pt" w:type="dxa"/>
            <w:vMerge/>
          </w:tcPr>
          <w:p w14:paraId="0FEA5F27" w14:textId="77777777" w:rsidR="009303D9" w:rsidRPr="0075564D" w:rsidRDefault="009303D9">
            <w:pPr>
              <w:rPr>
                <w:sz w:val="22"/>
                <w:szCs w:val="22"/>
              </w:rPr>
            </w:pPr>
          </w:p>
        </w:tc>
        <w:tc>
          <w:tcPr>
            <w:tcW w:w="117pt" w:type="dxa"/>
            <w:vAlign w:val="center"/>
          </w:tcPr>
          <w:p w14:paraId="2D511F81" w14:textId="77777777" w:rsidR="009303D9" w:rsidRPr="0075564D" w:rsidRDefault="009303D9">
            <w:pPr>
              <w:pStyle w:val="tablecolsubhead"/>
              <w:rPr>
                <w:sz w:val="22"/>
                <w:szCs w:val="22"/>
              </w:rPr>
            </w:pPr>
            <w:r w:rsidRPr="0075564D">
              <w:rPr>
                <w:sz w:val="22"/>
                <w:szCs w:val="22"/>
              </w:rPr>
              <w:t>Table column subhead</w:t>
            </w:r>
          </w:p>
        </w:tc>
        <w:tc>
          <w:tcPr>
            <w:tcW w:w="45pt" w:type="dxa"/>
            <w:vAlign w:val="center"/>
          </w:tcPr>
          <w:p w14:paraId="1C326484" w14:textId="77777777" w:rsidR="009303D9" w:rsidRPr="0075564D" w:rsidRDefault="009303D9">
            <w:pPr>
              <w:pStyle w:val="tablecolsubhead"/>
              <w:rPr>
                <w:sz w:val="22"/>
                <w:szCs w:val="22"/>
              </w:rPr>
            </w:pPr>
            <w:r w:rsidRPr="0075564D">
              <w:rPr>
                <w:sz w:val="22"/>
                <w:szCs w:val="22"/>
              </w:rPr>
              <w:t>Subhead</w:t>
            </w:r>
          </w:p>
        </w:tc>
        <w:tc>
          <w:tcPr>
            <w:tcW w:w="45pt" w:type="dxa"/>
            <w:vAlign w:val="center"/>
          </w:tcPr>
          <w:p w14:paraId="5446EED3" w14:textId="77777777" w:rsidR="009303D9" w:rsidRPr="0075564D" w:rsidRDefault="009303D9">
            <w:pPr>
              <w:pStyle w:val="tablecolsubhead"/>
              <w:rPr>
                <w:sz w:val="22"/>
                <w:szCs w:val="22"/>
              </w:rPr>
            </w:pPr>
            <w:r w:rsidRPr="0075564D">
              <w:rPr>
                <w:sz w:val="22"/>
                <w:szCs w:val="22"/>
              </w:rPr>
              <w:t>Subhead</w:t>
            </w:r>
          </w:p>
        </w:tc>
      </w:tr>
      <w:tr w:rsidR="009303D9" w:rsidRPr="0075564D" w14:paraId="4E632AB4" w14:textId="77777777">
        <w:trPr>
          <w:trHeight w:val="320"/>
          <w:jc w:val="center"/>
        </w:trPr>
        <w:tc>
          <w:tcPr>
            <w:tcW w:w="36pt" w:type="dxa"/>
            <w:vAlign w:val="center"/>
          </w:tcPr>
          <w:p w14:paraId="2EE2F06E" w14:textId="77777777" w:rsidR="009303D9" w:rsidRPr="0075564D" w:rsidRDefault="009303D9">
            <w:pPr>
              <w:pStyle w:val="tablecopy"/>
              <w:rPr>
                <w:sz w:val="22"/>
                <w:szCs w:val="22"/>
              </w:rPr>
            </w:pPr>
            <w:r w:rsidRPr="0075564D">
              <w:rPr>
                <w:sz w:val="22"/>
                <w:szCs w:val="22"/>
              </w:rPr>
              <w:t>copy</w:t>
            </w:r>
          </w:p>
        </w:tc>
        <w:tc>
          <w:tcPr>
            <w:tcW w:w="117pt" w:type="dxa"/>
            <w:vAlign w:val="center"/>
          </w:tcPr>
          <w:p w14:paraId="532E7DB5" w14:textId="77777777" w:rsidR="009303D9" w:rsidRPr="0075564D" w:rsidRDefault="009303D9">
            <w:pPr>
              <w:pStyle w:val="tablecopy"/>
              <w:rPr>
                <w:sz w:val="22"/>
                <w:szCs w:val="22"/>
              </w:rPr>
            </w:pPr>
            <w:r w:rsidRPr="0075564D">
              <w:rPr>
                <w:sz w:val="22"/>
                <w:szCs w:val="22"/>
              </w:rPr>
              <w:t>More table copy</w:t>
            </w:r>
            <w:r w:rsidRPr="0075564D">
              <w:rPr>
                <w:sz w:val="22"/>
                <w:szCs w:val="22"/>
                <w:vertAlign w:val="superscript"/>
              </w:rPr>
              <w:t>a</w:t>
            </w:r>
          </w:p>
        </w:tc>
        <w:tc>
          <w:tcPr>
            <w:tcW w:w="45pt" w:type="dxa"/>
            <w:vAlign w:val="center"/>
          </w:tcPr>
          <w:p w14:paraId="3999691D" w14:textId="77777777" w:rsidR="009303D9" w:rsidRPr="0075564D" w:rsidRDefault="009303D9">
            <w:pPr>
              <w:rPr>
                <w:sz w:val="22"/>
                <w:szCs w:val="22"/>
              </w:rPr>
            </w:pPr>
          </w:p>
        </w:tc>
        <w:tc>
          <w:tcPr>
            <w:tcW w:w="45pt" w:type="dxa"/>
            <w:vAlign w:val="center"/>
          </w:tcPr>
          <w:p w14:paraId="4D6247A4" w14:textId="77777777" w:rsidR="009303D9" w:rsidRPr="0075564D" w:rsidRDefault="009303D9">
            <w:pPr>
              <w:rPr>
                <w:sz w:val="22"/>
                <w:szCs w:val="22"/>
              </w:rPr>
            </w:pPr>
          </w:p>
        </w:tc>
      </w:tr>
    </w:tbl>
    <w:p w14:paraId="4D6A2A36" w14:textId="77777777" w:rsidR="009303D9" w:rsidRPr="0075564D" w:rsidRDefault="006347CF" w:rsidP="005E2800">
      <w:pPr>
        <w:pStyle w:val="tablefootnote"/>
        <w:rPr>
          <w:sz w:val="22"/>
          <w:szCs w:val="22"/>
        </w:rPr>
      </w:pPr>
      <w:r w:rsidRPr="0075564D">
        <w:rPr>
          <w:noProof/>
          <w:sz w:val="22"/>
          <w:szCs w:val="22"/>
        </w:rPr>
        <w:drawing>
          <wp:anchor distT="0" distB="0" distL="114300" distR="114300" simplePos="0" relativeHeight="251657728" behindDoc="1" locked="0" layoutInCell="1" allowOverlap="1" wp14:anchorId="002FA22E" wp14:editId="3E6D7675">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4BD34DFB"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04636922"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rsidRPr="0075564D">
        <w:rPr>
          <w:sz w:val="22"/>
          <w:szCs w:val="22"/>
        </w:rPr>
        <w:t>Sample of a Table footnote. (</w:t>
      </w:r>
      <w:r w:rsidR="009303D9" w:rsidRPr="0075564D">
        <w:rPr>
          <w:i/>
          <w:sz w:val="22"/>
          <w:szCs w:val="22"/>
        </w:rPr>
        <w:t>Table footnote</w:t>
      </w:r>
      <w:r w:rsidR="009303D9" w:rsidRPr="0075564D">
        <w:rPr>
          <w:sz w:val="22"/>
          <w:szCs w:val="22"/>
        </w:rPr>
        <w:t>)</w:t>
      </w:r>
    </w:p>
    <w:p w14:paraId="7CE225E4" w14:textId="77777777" w:rsidR="005B0344" w:rsidRPr="0075564D" w:rsidRDefault="005B0344" w:rsidP="003A19E2">
      <w:pPr>
        <w:pStyle w:val="figurecaption"/>
        <w:rPr>
          <w:sz w:val="22"/>
          <w:szCs w:val="22"/>
        </w:rPr>
      </w:pPr>
      <w:r w:rsidRPr="0075564D">
        <w:rPr>
          <w:sz w:val="22"/>
          <w:szCs w:val="22"/>
        </w:rPr>
        <w:t xml:space="preserve">Example of a figure caption. </w:t>
      </w:r>
      <w:r w:rsidRPr="0075564D">
        <w:rPr>
          <w:iCs/>
          <w:sz w:val="22"/>
          <w:szCs w:val="22"/>
        </w:rPr>
        <w:t>(</w:t>
      </w:r>
      <w:r w:rsidRPr="0075564D">
        <w:rPr>
          <w:i/>
          <w:iCs/>
          <w:sz w:val="22"/>
          <w:szCs w:val="22"/>
        </w:rPr>
        <w:t>figure caption</w:t>
      </w:r>
      <w:r w:rsidRPr="0075564D">
        <w:rPr>
          <w:iCs/>
          <w:sz w:val="22"/>
          <w:szCs w:val="22"/>
        </w:rPr>
        <w:t>)</w:t>
      </w:r>
    </w:p>
    <w:p w14:paraId="0AD49896" w14:textId="77777777" w:rsidR="0080791D" w:rsidRPr="0075564D" w:rsidRDefault="009303D9" w:rsidP="00E7596C">
      <w:pPr>
        <w:pStyle w:val="BodyText"/>
        <w:rPr>
          <w:sz w:val="22"/>
          <w:szCs w:val="22"/>
        </w:rPr>
      </w:pPr>
      <w:r w:rsidRPr="0075564D">
        <w:rPr>
          <w:sz w:val="22"/>
          <w:szCs w:val="22"/>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rsidRPr="0075564D">
        <w:rPr>
          <w:sz w:val="22"/>
          <w:szCs w:val="22"/>
        </w:rPr>
        <w:t xml:space="preserve"> with a ratio of quantities and units. For example, write “Temperature (K)”, not “Temperature/K”.</w:t>
      </w:r>
    </w:p>
    <w:p w14:paraId="18EE769B" w14:textId="77777777" w:rsidR="0080791D" w:rsidRPr="0075564D" w:rsidRDefault="0080791D" w:rsidP="0080791D">
      <w:pPr>
        <w:pStyle w:val="Heading5"/>
        <w:rPr>
          <w:sz w:val="22"/>
          <w:szCs w:val="22"/>
        </w:rPr>
      </w:pPr>
      <w:r w:rsidRPr="0075564D">
        <w:rPr>
          <w:sz w:val="22"/>
          <w:szCs w:val="22"/>
        </w:rPr>
        <w:t xml:space="preserve">Acknowledgment </w:t>
      </w:r>
      <w:r w:rsidRPr="0075564D">
        <w:rPr>
          <w:i/>
          <w:iCs/>
          <w:sz w:val="22"/>
          <w:szCs w:val="22"/>
        </w:rPr>
        <w:t>(</w:t>
      </w:r>
      <w:r w:rsidRPr="0075564D">
        <w:rPr>
          <w:i/>
          <w:iCs/>
          <w:smallCaps w:val="0"/>
          <w:sz w:val="22"/>
          <w:szCs w:val="22"/>
        </w:rPr>
        <w:t>Heading 5</w:t>
      </w:r>
      <w:r w:rsidRPr="0075564D">
        <w:rPr>
          <w:i/>
          <w:iCs/>
          <w:sz w:val="22"/>
          <w:szCs w:val="22"/>
        </w:rPr>
        <w:t>)</w:t>
      </w:r>
    </w:p>
    <w:p w14:paraId="0F48D00F" w14:textId="77777777" w:rsidR="00575BCA" w:rsidRPr="0075564D" w:rsidRDefault="0080791D" w:rsidP="001A42EA">
      <w:pPr>
        <w:pStyle w:val="BodyText"/>
        <w:rPr>
          <w:sz w:val="22"/>
          <w:szCs w:val="22"/>
        </w:rPr>
      </w:pPr>
      <w:r w:rsidRPr="0075564D">
        <w:rPr>
          <w:sz w:val="22"/>
          <w:szCs w:val="22"/>
        </w:rPr>
        <w:t>The preferred spelling of the word “acknowledgment” in America is without an “e” after the “g</w:t>
      </w:r>
      <w:r w:rsidR="00AE3409" w:rsidRPr="0075564D">
        <w:rPr>
          <w:sz w:val="22"/>
          <w:szCs w:val="22"/>
        </w:rPr>
        <w:t>”. Avoid the stilted expression “</w:t>
      </w:r>
      <w:proofErr w:type="spellStart"/>
      <w:r w:rsidR="00AE3409" w:rsidRPr="0075564D">
        <w:rPr>
          <w:sz w:val="22"/>
          <w:szCs w:val="22"/>
          <w:lang w:val="en-US"/>
        </w:rPr>
        <w:t>o</w:t>
      </w:r>
      <w:r w:rsidRPr="0075564D">
        <w:rPr>
          <w:sz w:val="22"/>
          <w:szCs w:val="22"/>
        </w:rPr>
        <w:t>ne</w:t>
      </w:r>
      <w:proofErr w:type="spellEnd"/>
      <w:r w:rsidRPr="0075564D">
        <w:rPr>
          <w:sz w:val="22"/>
          <w:szCs w:val="22"/>
        </w:rPr>
        <w:t xml:space="preserve"> of us (R. B. G.) thanks </w:t>
      </w:r>
      <w:r w:rsidR="00AE3409" w:rsidRPr="0075564D">
        <w:rPr>
          <w:sz w:val="22"/>
          <w:szCs w:val="22"/>
        </w:rPr>
        <w:t>...</w:t>
      </w:r>
      <w:r w:rsidR="00AE3409" w:rsidRPr="0075564D">
        <w:rPr>
          <w:sz w:val="22"/>
          <w:szCs w:val="22"/>
          <w:lang w:val="en-US"/>
        </w:rPr>
        <w:t xml:space="preserve">”.  </w:t>
      </w:r>
      <w:r w:rsidRPr="0075564D">
        <w:rPr>
          <w:sz w:val="22"/>
          <w:szCs w:val="22"/>
        </w:rPr>
        <w:t>Instead, try “R. B. G. thanks</w:t>
      </w:r>
      <w:r w:rsidR="00AE3409" w:rsidRPr="0075564D">
        <w:rPr>
          <w:sz w:val="22"/>
          <w:szCs w:val="22"/>
        </w:rPr>
        <w:t>...</w:t>
      </w:r>
      <w:r w:rsidRPr="0075564D">
        <w:rPr>
          <w:sz w:val="22"/>
          <w:szCs w:val="22"/>
        </w:rPr>
        <w:t>”.</w:t>
      </w:r>
      <w:r w:rsidR="00F03103" w:rsidRPr="0075564D">
        <w:rPr>
          <w:sz w:val="22"/>
          <w:szCs w:val="22"/>
          <w:lang w:val="en-US"/>
        </w:rPr>
        <w:t xml:space="preserve"> </w:t>
      </w:r>
      <w:r w:rsidRPr="0075564D">
        <w:rPr>
          <w:sz w:val="22"/>
          <w:szCs w:val="22"/>
        </w:rPr>
        <w:t>Put spons</w:t>
      </w:r>
      <w:r w:rsidR="00794804" w:rsidRPr="0075564D">
        <w:rPr>
          <w:sz w:val="22"/>
          <w:szCs w:val="22"/>
        </w:rPr>
        <w:t>or acknowledgments in the unnum</w:t>
      </w:r>
      <w:r w:rsidRPr="0075564D">
        <w:rPr>
          <w:sz w:val="22"/>
          <w:szCs w:val="22"/>
        </w:rPr>
        <w:t>bered footnote on the first page.</w:t>
      </w:r>
      <w:r w:rsidR="001A42EA" w:rsidRPr="0075564D">
        <w:rPr>
          <w:sz w:val="22"/>
          <w:szCs w:val="22"/>
        </w:rPr>
        <w:t xml:space="preserve"> </w:t>
      </w:r>
    </w:p>
    <w:p w14:paraId="77628851" w14:textId="77777777" w:rsidR="009303D9" w:rsidRPr="0075564D" w:rsidRDefault="009303D9" w:rsidP="00A059B3">
      <w:pPr>
        <w:pStyle w:val="Heading5"/>
        <w:rPr>
          <w:sz w:val="22"/>
          <w:szCs w:val="22"/>
        </w:rPr>
      </w:pPr>
      <w:r w:rsidRPr="0075564D">
        <w:rPr>
          <w:sz w:val="22"/>
          <w:szCs w:val="22"/>
        </w:rPr>
        <w:t>References</w:t>
      </w:r>
    </w:p>
    <w:p w14:paraId="1A148676" w14:textId="77777777" w:rsidR="009303D9" w:rsidRPr="0075564D" w:rsidRDefault="009303D9" w:rsidP="00E7596C">
      <w:pPr>
        <w:pStyle w:val="BodyText"/>
        <w:rPr>
          <w:sz w:val="22"/>
          <w:szCs w:val="22"/>
        </w:rPr>
      </w:pPr>
      <w:r w:rsidRPr="0075564D">
        <w:rPr>
          <w:sz w:val="22"/>
          <w:szCs w:val="22"/>
        </w:rPr>
        <w:t xml:space="preserve">The template will number citations consecutively within brackets [1]. The sentence punctuation follows the bracket [2]. Refer simply to the reference number, as in </w:t>
      </w:r>
      <w:r w:rsidRPr="0075564D">
        <w:rPr>
          <w:sz w:val="22"/>
          <w:szCs w:val="22"/>
        </w:rPr>
        <w:t>[3]—do not use “Ref. [3]” or “reference [3]” except at the beginning of a sentence: “Reference [3] was the first</w:t>
      </w:r>
      <w:r w:rsidR="00F03103" w:rsidRPr="0075564D">
        <w:rPr>
          <w:sz w:val="22"/>
          <w:szCs w:val="22"/>
          <w:lang w:val="en-US"/>
        </w:rPr>
        <w:t xml:space="preserve"> </w:t>
      </w:r>
      <w:r w:rsidR="00F03103" w:rsidRPr="0075564D">
        <w:rPr>
          <w:sz w:val="22"/>
          <w:szCs w:val="22"/>
        </w:rPr>
        <w:t>...</w:t>
      </w:r>
      <w:r w:rsidRPr="0075564D">
        <w:rPr>
          <w:sz w:val="22"/>
          <w:szCs w:val="22"/>
        </w:rPr>
        <w:t>”</w:t>
      </w:r>
    </w:p>
    <w:p w14:paraId="20771A3C" w14:textId="77777777" w:rsidR="009303D9" w:rsidRPr="0075564D" w:rsidRDefault="009303D9" w:rsidP="00E7596C">
      <w:pPr>
        <w:pStyle w:val="BodyText"/>
        <w:rPr>
          <w:sz w:val="22"/>
          <w:szCs w:val="22"/>
        </w:rPr>
      </w:pPr>
      <w:r w:rsidRPr="0075564D">
        <w:rPr>
          <w:sz w:val="22"/>
          <w:szCs w:val="22"/>
        </w:rPr>
        <w:t>Number footnotes separately in superscripts. Place the actual footnote at the bottom of the column in which it was cited. Do not put footnotes in the</w:t>
      </w:r>
      <w:r w:rsidR="00233D97" w:rsidRPr="0075564D">
        <w:rPr>
          <w:sz w:val="22"/>
          <w:szCs w:val="22"/>
          <w:lang w:val="en-US"/>
        </w:rPr>
        <w:t xml:space="preserve"> abstract or</w:t>
      </w:r>
      <w:r w:rsidRPr="0075564D">
        <w:rPr>
          <w:sz w:val="22"/>
          <w:szCs w:val="22"/>
        </w:rPr>
        <w:t xml:space="preserve"> reference list. Use letters for table footnotes.</w:t>
      </w:r>
    </w:p>
    <w:p w14:paraId="14364093" w14:textId="77777777" w:rsidR="009303D9" w:rsidRPr="0075564D" w:rsidRDefault="009303D9" w:rsidP="00E7596C">
      <w:pPr>
        <w:pStyle w:val="BodyText"/>
        <w:rPr>
          <w:sz w:val="22"/>
          <w:szCs w:val="22"/>
        </w:rPr>
      </w:pPr>
      <w:r w:rsidRPr="0075564D">
        <w:rPr>
          <w:sz w:val="22"/>
          <w:szCs w:val="22"/>
        </w:rPr>
        <w:t>Unless there are six au</w:t>
      </w:r>
      <w:r w:rsidR="00C919A4" w:rsidRPr="0075564D">
        <w:rPr>
          <w:sz w:val="22"/>
          <w:szCs w:val="22"/>
        </w:rPr>
        <w:t>thors or more give all authors</w:t>
      </w:r>
      <w:r w:rsidR="00C919A4" w:rsidRPr="0075564D">
        <w:rPr>
          <w:sz w:val="22"/>
          <w:szCs w:val="22"/>
          <w:lang w:val="en-US"/>
        </w:rPr>
        <w:t xml:space="preserve">’ </w:t>
      </w:r>
      <w:r w:rsidRPr="0075564D">
        <w:rPr>
          <w:sz w:val="22"/>
          <w:szCs w:val="22"/>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0057F38A" w14:textId="77777777" w:rsidR="009303D9" w:rsidRPr="0075564D" w:rsidRDefault="009303D9" w:rsidP="00E7596C">
      <w:pPr>
        <w:pStyle w:val="BodyText"/>
        <w:rPr>
          <w:sz w:val="22"/>
          <w:szCs w:val="22"/>
        </w:rPr>
      </w:pPr>
      <w:r w:rsidRPr="0075564D">
        <w:rPr>
          <w:sz w:val="22"/>
          <w:szCs w:val="22"/>
        </w:rPr>
        <w:t>For papers published in translation journals, please give the English citation first, followed by the original foreign-language citation [6].</w:t>
      </w:r>
    </w:p>
    <w:p w14:paraId="4926A815" w14:textId="77777777" w:rsidR="009303D9" w:rsidRPr="005B520E" w:rsidRDefault="009303D9"/>
    <w:p w14:paraId="131CA555" w14:textId="77777777" w:rsidR="00524CF4" w:rsidRDefault="00524CF4" w:rsidP="00524CF4">
      <w:pPr>
        <w:pStyle w:val="references"/>
      </w:pPr>
      <w:r>
        <w:t xml:space="preserve">M. Prabhushankar, K. Kokilepersaud*, Y. Logan*, S. Trejo Corona*, G. AlRegib, C. Wykoff, "OLIVES Dataset: Ophthalmic Labels for Investigating Visual Eye Semantics," in </w:t>
      </w:r>
      <w:r>
        <w:rPr>
          <w:i/>
          <w:iCs/>
        </w:rPr>
        <w:t>Advances in Neural Information Processing Systems (NeurIPS 2022) Track on Datasets and Benchmarks</w:t>
      </w:r>
      <w:r>
        <w:t xml:space="preserve">, New Orleans, LA,, Nov. 29 - Dec. 1 2022 </w:t>
      </w:r>
    </w:p>
    <w:p w14:paraId="24214483" w14:textId="77777777" w:rsidR="009303D9" w:rsidRDefault="009303D9" w:rsidP="0004781E">
      <w:pPr>
        <w:pStyle w:val="references"/>
        <w:ind w:start="17.70pt" w:hanging="17.70pt"/>
      </w:pPr>
      <w:r>
        <w:t>J. Clerk Maxwell, A Treatise on Electricity and Magnetism, 3rd ed., vol. 2. Oxford: Clarendon, 1892, pp.68–73.</w:t>
      </w:r>
    </w:p>
    <w:p w14:paraId="2B4E1C8C"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6EAA0138" w14:textId="77777777" w:rsidR="009303D9" w:rsidRDefault="009303D9" w:rsidP="0004781E">
      <w:pPr>
        <w:pStyle w:val="references"/>
        <w:ind w:start="17.70pt" w:hanging="17.70pt"/>
      </w:pPr>
      <w:r>
        <w:t>K. Elissa, “Title of paper if known,” unpublished.</w:t>
      </w:r>
    </w:p>
    <w:p w14:paraId="0AFDC3CC" w14:textId="77777777" w:rsidR="009303D9" w:rsidRDefault="009303D9" w:rsidP="0004781E">
      <w:pPr>
        <w:pStyle w:val="references"/>
        <w:ind w:start="17.70pt" w:hanging="17.70pt"/>
      </w:pPr>
      <w:r>
        <w:t>R. Nicole, “Title of paper with only first word capitalized,” J. Name Stand. Abbrev., in press.</w:t>
      </w:r>
    </w:p>
    <w:p w14:paraId="444D25BA" w14:textId="5ACD3C03"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0E84249F" w14:textId="77777777" w:rsidR="008B25D4" w:rsidRDefault="008B25D4" w:rsidP="008B25D4">
      <w:pPr>
        <w:pStyle w:val="references"/>
        <w:numPr>
          <w:ilvl w:val="0"/>
          <w:numId w:val="0"/>
        </w:numPr>
        <w:ind w:start="18pt" w:hanging="18pt"/>
      </w:pPr>
    </w:p>
    <w:p w14:paraId="6374CFE5" w14:textId="77777777" w:rsidR="008B25D4" w:rsidRDefault="008B25D4" w:rsidP="008B25D4">
      <w:pPr>
        <w:pStyle w:val="references"/>
        <w:numPr>
          <w:ilvl w:val="0"/>
          <w:numId w:val="0"/>
        </w:numPr>
        <w:ind w:start="17.70pt"/>
      </w:pPr>
    </w:p>
    <w:p w14:paraId="5EAD2862" w14:textId="77777777" w:rsidR="009303D9" w:rsidRDefault="009303D9" w:rsidP="0004781E">
      <w:pPr>
        <w:pStyle w:val="references"/>
        <w:ind w:start="17.70pt" w:hanging="17.70pt"/>
      </w:pPr>
      <w:r>
        <w:t>M. Young, The Technical Writer</w:t>
      </w:r>
      <w:r w:rsidR="00E7596C">
        <w:t>’</w:t>
      </w:r>
      <w:r>
        <w:t>s Handbook. Mill Valley, CA: University Science, 1989.</w:t>
      </w:r>
    </w:p>
    <w:p w14:paraId="346E5CAF" w14:textId="77777777" w:rsidR="009303D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3C5100A3" w14:textId="77777777" w:rsidR="008B25D4" w:rsidRDefault="008B25D4" w:rsidP="00F96569">
      <w:pPr>
        <w:pStyle w:val="references"/>
        <w:numPr>
          <w:ilvl w:val="0"/>
          <w:numId w:val="0"/>
        </w:numPr>
        <w:ind w:start="18pt" w:hanging="18pt"/>
        <w:jc w:val="center"/>
        <w:rPr>
          <w:rFonts w:eastAsia="SimSun"/>
          <w:b/>
          <w:noProof w:val="0"/>
          <w:color w:val="FF0000"/>
          <w:spacing w:val="-1"/>
          <w:sz w:val="20"/>
          <w:szCs w:val="20"/>
          <w:lang w:val="x-none" w:eastAsia="x-none"/>
        </w:rPr>
      </w:pPr>
    </w:p>
    <w:p w14:paraId="27A5E24E" w14:textId="77777777" w:rsidR="008B25D4" w:rsidRDefault="008B25D4" w:rsidP="00F96569">
      <w:pPr>
        <w:pStyle w:val="references"/>
        <w:numPr>
          <w:ilvl w:val="0"/>
          <w:numId w:val="0"/>
        </w:numPr>
        <w:ind w:start="18pt" w:hanging="18pt"/>
        <w:jc w:val="center"/>
        <w:rPr>
          <w:rFonts w:eastAsia="SimSun"/>
          <w:b/>
          <w:noProof w:val="0"/>
          <w:color w:val="FF0000"/>
          <w:spacing w:val="-1"/>
          <w:sz w:val="20"/>
          <w:szCs w:val="20"/>
          <w:lang w:val="x-none" w:eastAsia="x-none"/>
        </w:rPr>
      </w:pPr>
    </w:p>
    <w:p w14:paraId="4B2B2B34" w14:textId="77777777" w:rsidR="008B25D4" w:rsidRDefault="008B25D4" w:rsidP="00F96569">
      <w:pPr>
        <w:pStyle w:val="references"/>
        <w:numPr>
          <w:ilvl w:val="0"/>
          <w:numId w:val="0"/>
        </w:numPr>
        <w:ind w:start="18pt" w:hanging="18pt"/>
        <w:jc w:val="center"/>
        <w:rPr>
          <w:rFonts w:eastAsia="SimSun"/>
          <w:b/>
          <w:noProof w:val="0"/>
          <w:color w:val="FF0000"/>
          <w:spacing w:val="-1"/>
          <w:sz w:val="20"/>
          <w:szCs w:val="20"/>
          <w:lang w:val="x-none" w:eastAsia="x-none"/>
        </w:rPr>
      </w:pPr>
    </w:p>
    <w:p w14:paraId="7DBAAB0A" w14:textId="77777777" w:rsidR="008B25D4" w:rsidRDefault="008B25D4" w:rsidP="00F96569">
      <w:pPr>
        <w:pStyle w:val="references"/>
        <w:numPr>
          <w:ilvl w:val="0"/>
          <w:numId w:val="0"/>
        </w:numPr>
        <w:ind w:start="18pt" w:hanging="18pt"/>
        <w:jc w:val="center"/>
        <w:rPr>
          <w:rFonts w:eastAsia="SimSun"/>
          <w:b/>
          <w:noProof w:val="0"/>
          <w:color w:val="FF0000"/>
          <w:spacing w:val="-1"/>
          <w:sz w:val="20"/>
          <w:szCs w:val="20"/>
          <w:lang w:val="x-none" w:eastAsia="x-none"/>
        </w:rPr>
      </w:pPr>
    </w:p>
    <w:p w14:paraId="33F3334F" w14:textId="52255856" w:rsidR="008B25D4" w:rsidRPr="00F96569" w:rsidRDefault="008B25D4"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8B25D4" w:rsidRPr="00F96569" w:rsidSect="00C919A4">
          <w:type w:val="continuous"/>
          <w:pgSz w:w="612pt" w:h="792pt" w:code="1"/>
          <w:pgMar w:top="54pt" w:right="45.35pt" w:bottom="72pt" w:left="45.35pt" w:header="36pt" w:footer="36pt" w:gutter="0pt"/>
          <w:cols w:num="2" w:space="18pt"/>
          <w:docGrid w:linePitch="360"/>
        </w:sectPr>
      </w:pPr>
    </w:p>
    <w:p w14:paraId="0AF4577E" w14:textId="77777777" w:rsidR="008B25D4" w:rsidRDefault="008B25D4" w:rsidP="008B25D4">
      <w:pPr>
        <w:pStyle w:val="references"/>
      </w:pPr>
      <w:r>
        <w:t xml:space="preserve">M. Prabhushankar, K. Kokilepersaud*, Y. Logan*, S. Trejo Corona*, G. AlRegib, C. Wykoff, "OLIVES Dataset: Ophthalmic Labels for Investigating Visual Eye Semantics," in </w:t>
      </w:r>
      <w:r>
        <w:rPr>
          <w:i/>
          <w:iCs/>
        </w:rPr>
        <w:t>Advances in Neural Information Processing Systems (NeurIPS 2022) Track on Datasets and Benchmarks</w:t>
      </w:r>
      <w:r>
        <w:t xml:space="preserve">, New Orleans, LA,, Nov. 29 - Dec. 1 2022 </w:t>
      </w:r>
    </w:p>
    <w:p w14:paraId="3A7DE62E" w14:textId="77777777" w:rsidR="008B25D4" w:rsidRDefault="008B25D4" w:rsidP="008B25D4">
      <w:pPr>
        <w:jc w:val="start"/>
        <w:rPr>
          <w:rFonts w:ascii="Arial" w:eastAsia="Times New Roman" w:hAnsi="Arial" w:cs="Arial"/>
          <w:color w:val="333333"/>
          <w:sz w:val="21"/>
          <w:szCs w:val="21"/>
          <w:shd w:val="clear" w:color="auto" w:fill="FFFFFF"/>
          <w:lang w:eastAsia="zh-CN"/>
        </w:rPr>
      </w:pPr>
    </w:p>
    <w:p w14:paraId="635E5F58" w14:textId="4315E84F" w:rsidR="008B25D4" w:rsidRPr="008B25D4" w:rsidRDefault="008B25D4" w:rsidP="008B25D4">
      <w:pPr>
        <w:jc w:val="start"/>
        <w:rPr>
          <w:rFonts w:eastAsia="Times New Roman"/>
          <w:sz w:val="24"/>
          <w:szCs w:val="24"/>
          <w:lang w:eastAsia="zh-CN"/>
        </w:rPr>
      </w:pPr>
      <w:r w:rsidRPr="008B25D4">
        <w:rPr>
          <w:rFonts w:ascii="Arial" w:eastAsia="Times New Roman" w:hAnsi="Arial" w:cs="Arial"/>
          <w:color w:val="333333"/>
          <w:sz w:val="21"/>
          <w:szCs w:val="21"/>
          <w:shd w:val="clear" w:color="auto" w:fill="FFFFFF"/>
          <w:lang w:eastAsia="zh-CN"/>
        </w:rPr>
        <w:t>Brown, R., &amp; Kulik, J. (1977). Flashbulb memories. </w:t>
      </w:r>
      <w:r w:rsidRPr="008B25D4">
        <w:rPr>
          <w:rFonts w:ascii="Arial" w:eastAsia="Times New Roman" w:hAnsi="Arial" w:cs="Arial"/>
          <w:i/>
          <w:iCs/>
          <w:color w:val="333333"/>
          <w:sz w:val="21"/>
          <w:szCs w:val="21"/>
          <w:shd w:val="clear" w:color="auto" w:fill="FFFFFF"/>
          <w:lang w:eastAsia="zh-CN"/>
        </w:rPr>
        <w:t>Cognition, 5</w:t>
      </w:r>
      <w:r w:rsidRPr="008B25D4">
        <w:rPr>
          <w:rFonts w:ascii="Arial" w:eastAsia="Times New Roman" w:hAnsi="Arial" w:cs="Arial"/>
          <w:color w:val="333333"/>
          <w:sz w:val="21"/>
          <w:szCs w:val="21"/>
          <w:shd w:val="clear" w:color="auto" w:fill="FFFFFF"/>
          <w:lang w:eastAsia="zh-CN"/>
        </w:rPr>
        <w:t>(1), 73–99. </w:t>
      </w:r>
      <w:hyperlink r:id="rId9" w:tgtFrame="_blank" w:history="1">
        <w:r w:rsidRPr="008B25D4">
          <w:rPr>
            <w:rFonts w:ascii="Arial" w:eastAsia="Times New Roman" w:hAnsi="Arial" w:cs="Arial"/>
            <w:color w:val="2C72B7"/>
            <w:sz w:val="21"/>
            <w:szCs w:val="21"/>
            <w:u w:val="single"/>
            <w:shd w:val="clear" w:color="auto" w:fill="FFFFFF"/>
            <w:lang w:eastAsia="zh-CN"/>
          </w:rPr>
          <w:t>https://doi.org/10.1016/0010-0277(77)90018-X</w:t>
        </w:r>
      </w:hyperlink>
    </w:p>
    <w:p w14:paraId="14043345"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C2651FE" w14:textId="77777777" w:rsidR="0068362B" w:rsidRDefault="0068362B" w:rsidP="001A3B3D">
      <w:r>
        <w:separator/>
      </w:r>
    </w:p>
  </w:endnote>
  <w:endnote w:type="continuationSeparator" w:id="0">
    <w:p w14:paraId="7E290576" w14:textId="77777777" w:rsidR="0068362B" w:rsidRDefault="0068362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3" w:usb1="10000000" w:usb2="00000000" w:usb3="00000000" w:csb0="80000001"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AFF" w:usb1="C0007843" w:usb2="00000009" w:usb3="00000000" w:csb0="000001FF" w:csb1="00000000"/>
  </w:font>
  <w:font w:name="DengXian Light">
    <w:altName w:val="等线 Light"/>
    <w:panose1 w:val="02010600030101010101"/>
    <w:charset w:characterSet="GBK"/>
    <w:family w:val="auto"/>
    <w:notTrueType/>
    <w:pitch w:val="variable"/>
    <w:sig w:usb0="A00002BF" w:usb1="38CF7CFA" w:usb2="00000016" w:usb3="00000000" w:csb0="0004000F" w:csb1="00000000"/>
  </w:font>
  <w:font w:name="Calibri Light">
    <w:panose1 w:val="020F0302020204030204"/>
    <w:charset w:characterSet="iso-8859-1"/>
    <w:family w:val="swiss"/>
    <w:pitch w:val="variable"/>
    <w:sig w:usb0="E0002A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5AAA23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08C6955" w14:textId="77777777" w:rsidR="0068362B" w:rsidRDefault="0068362B" w:rsidP="001A3B3D">
      <w:r>
        <w:separator/>
      </w:r>
    </w:p>
  </w:footnote>
  <w:footnote w:type="continuationSeparator" w:id="0">
    <w:p w14:paraId="6D5BE072" w14:textId="77777777" w:rsidR="0068362B" w:rsidRDefault="0068362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1" w15:restartNumberingAfterBreak="0">
    <w:nsid w:val="6D727545"/>
    <w:multiLevelType w:val="multilevel"/>
    <w:tmpl w:val="435ECFD6"/>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0235"/>
    <w:rsid w:val="0004781E"/>
    <w:rsid w:val="0008758A"/>
    <w:rsid w:val="000C1E68"/>
    <w:rsid w:val="00127705"/>
    <w:rsid w:val="00130C0D"/>
    <w:rsid w:val="0015079E"/>
    <w:rsid w:val="001A2EFD"/>
    <w:rsid w:val="001A3B3D"/>
    <w:rsid w:val="001A42EA"/>
    <w:rsid w:val="001B67DC"/>
    <w:rsid w:val="001D7BCF"/>
    <w:rsid w:val="002254A9"/>
    <w:rsid w:val="00233D97"/>
    <w:rsid w:val="002850E3"/>
    <w:rsid w:val="002C09F6"/>
    <w:rsid w:val="00354FCF"/>
    <w:rsid w:val="003A19E2"/>
    <w:rsid w:val="003B54A3"/>
    <w:rsid w:val="00421EC6"/>
    <w:rsid w:val="004325FB"/>
    <w:rsid w:val="004432BA"/>
    <w:rsid w:val="0044407E"/>
    <w:rsid w:val="004D72B5"/>
    <w:rsid w:val="004D7A9E"/>
    <w:rsid w:val="00524CF4"/>
    <w:rsid w:val="00547E73"/>
    <w:rsid w:val="00551B7F"/>
    <w:rsid w:val="0056610F"/>
    <w:rsid w:val="0057295D"/>
    <w:rsid w:val="00575BCA"/>
    <w:rsid w:val="005B0344"/>
    <w:rsid w:val="005B0DBB"/>
    <w:rsid w:val="005B520E"/>
    <w:rsid w:val="005E2800"/>
    <w:rsid w:val="006347CF"/>
    <w:rsid w:val="00645D22"/>
    <w:rsid w:val="00651A08"/>
    <w:rsid w:val="00654204"/>
    <w:rsid w:val="00670434"/>
    <w:rsid w:val="0068362B"/>
    <w:rsid w:val="006B6B66"/>
    <w:rsid w:val="006F6D3D"/>
    <w:rsid w:val="00704134"/>
    <w:rsid w:val="00715BEA"/>
    <w:rsid w:val="00740EEA"/>
    <w:rsid w:val="0075564D"/>
    <w:rsid w:val="00777332"/>
    <w:rsid w:val="00794804"/>
    <w:rsid w:val="007B33F1"/>
    <w:rsid w:val="007C0308"/>
    <w:rsid w:val="007C0C26"/>
    <w:rsid w:val="007C2FF2"/>
    <w:rsid w:val="007C570C"/>
    <w:rsid w:val="007D51BB"/>
    <w:rsid w:val="007D6232"/>
    <w:rsid w:val="007F1F99"/>
    <w:rsid w:val="007F768F"/>
    <w:rsid w:val="0080791D"/>
    <w:rsid w:val="00811ED7"/>
    <w:rsid w:val="00873603"/>
    <w:rsid w:val="008A1B53"/>
    <w:rsid w:val="008A2C7D"/>
    <w:rsid w:val="008B25D4"/>
    <w:rsid w:val="008C4B23"/>
    <w:rsid w:val="008E454C"/>
    <w:rsid w:val="008F6E2C"/>
    <w:rsid w:val="00923C25"/>
    <w:rsid w:val="009303D9"/>
    <w:rsid w:val="00933C64"/>
    <w:rsid w:val="009645DF"/>
    <w:rsid w:val="00972203"/>
    <w:rsid w:val="00A059B3"/>
    <w:rsid w:val="00A74932"/>
    <w:rsid w:val="00A83751"/>
    <w:rsid w:val="00A91735"/>
    <w:rsid w:val="00AE3409"/>
    <w:rsid w:val="00B11A60"/>
    <w:rsid w:val="00B22613"/>
    <w:rsid w:val="00B44A92"/>
    <w:rsid w:val="00BA1025"/>
    <w:rsid w:val="00BC1750"/>
    <w:rsid w:val="00BC3420"/>
    <w:rsid w:val="00BE7D3C"/>
    <w:rsid w:val="00BF5FF6"/>
    <w:rsid w:val="00C0207F"/>
    <w:rsid w:val="00C16117"/>
    <w:rsid w:val="00C3075A"/>
    <w:rsid w:val="00C568F0"/>
    <w:rsid w:val="00C76FFC"/>
    <w:rsid w:val="00C86386"/>
    <w:rsid w:val="00C919A4"/>
    <w:rsid w:val="00CA4392"/>
    <w:rsid w:val="00CC393F"/>
    <w:rsid w:val="00D13749"/>
    <w:rsid w:val="00D2176E"/>
    <w:rsid w:val="00D248DF"/>
    <w:rsid w:val="00D632BE"/>
    <w:rsid w:val="00D649F5"/>
    <w:rsid w:val="00D72D06"/>
    <w:rsid w:val="00D7522C"/>
    <w:rsid w:val="00D7536F"/>
    <w:rsid w:val="00D76668"/>
    <w:rsid w:val="00DE352B"/>
    <w:rsid w:val="00DE6312"/>
    <w:rsid w:val="00E16D6D"/>
    <w:rsid w:val="00E61E12"/>
    <w:rsid w:val="00E7596C"/>
    <w:rsid w:val="00E878F2"/>
    <w:rsid w:val="00ED0149"/>
    <w:rsid w:val="00EE4D22"/>
    <w:rsid w:val="00EF7DE3"/>
    <w:rsid w:val="00F03103"/>
    <w:rsid w:val="00F20DA5"/>
    <w:rsid w:val="00F271DE"/>
    <w:rsid w:val="00F627DA"/>
    <w:rsid w:val="00F7288F"/>
    <w:rsid w:val="00F75EB6"/>
    <w:rsid w:val="00F847A6"/>
    <w:rsid w:val="00F9441B"/>
    <w:rsid w:val="00F96569"/>
    <w:rsid w:val="00FA4C32"/>
    <w:rsid w:val="00FE7114"/>
    <w:rsid w:val="00FE73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98AA784"/>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524CF4"/>
    <w:pPr>
      <w:spacing w:before="5pt" w:beforeAutospacing="1" w:after="5pt" w:afterAutospacing="1"/>
      <w:jc w:val="start"/>
    </w:pPr>
    <w:rPr>
      <w:rFonts w:eastAsia="Times New Roman"/>
      <w:sz w:val="24"/>
      <w:szCs w:val="24"/>
      <w:lang w:eastAsia="zh-CN"/>
    </w:rPr>
  </w:style>
  <w:style w:type="character" w:styleId="Emphasis">
    <w:name w:val="Emphasis"/>
    <w:basedOn w:val="DefaultParagraphFont"/>
    <w:uiPriority w:val="20"/>
    <w:qFormat/>
    <w:rsid w:val="008B25D4"/>
    <w:rPr>
      <w:i/>
      <w:iCs/>
    </w:rPr>
  </w:style>
  <w:style w:type="character" w:styleId="Hyperlink">
    <w:name w:val="Hyperlink"/>
    <w:basedOn w:val="DefaultParagraphFont"/>
    <w:uiPriority w:val="99"/>
    <w:unhideWhenUsed/>
    <w:rsid w:val="008B25D4"/>
    <w:rPr>
      <w:color w:val="0000FF"/>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752399">
      <w:bodyDiv w:val="1"/>
      <w:marLeft w:val="0pt"/>
      <w:marRight w:val="0pt"/>
      <w:marTop w:val="0pt"/>
      <w:marBottom w:val="0pt"/>
      <w:divBdr>
        <w:top w:val="none" w:sz="0" w:space="0" w:color="auto"/>
        <w:left w:val="none" w:sz="0" w:space="0" w:color="auto"/>
        <w:bottom w:val="none" w:sz="0" w:space="0" w:color="auto"/>
        <w:right w:val="none" w:sz="0" w:space="0" w:color="auto"/>
      </w:divBdr>
    </w:div>
    <w:div w:id="915673228">
      <w:bodyDiv w:val="1"/>
      <w:marLeft w:val="0pt"/>
      <w:marRight w:val="0pt"/>
      <w:marTop w:val="0pt"/>
      <w:marBottom w:val="0pt"/>
      <w:divBdr>
        <w:top w:val="none" w:sz="0" w:space="0" w:color="auto"/>
        <w:left w:val="none" w:sz="0" w:space="0" w:color="auto"/>
        <w:bottom w:val="none" w:sz="0" w:space="0" w:color="auto"/>
        <w:right w:val="none" w:sz="0" w:space="0" w:color="auto"/>
      </w:divBdr>
    </w:div>
    <w:div w:id="1228686830">
      <w:bodyDiv w:val="1"/>
      <w:marLeft w:val="0pt"/>
      <w:marRight w:val="0pt"/>
      <w:marTop w:val="0pt"/>
      <w:marBottom w:val="0pt"/>
      <w:divBdr>
        <w:top w:val="none" w:sz="0" w:space="0" w:color="auto"/>
        <w:left w:val="none" w:sz="0" w:space="0" w:color="auto"/>
        <w:bottom w:val="none" w:sz="0" w:space="0" w:color="auto"/>
        <w:right w:val="none" w:sz="0" w:space="0" w:color="auto"/>
      </w:divBdr>
    </w:div>
    <w:div w:id="167857574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37381159">
          <w:marLeft w:val="0pt"/>
          <w:marRight w:val="0pt"/>
          <w:marTop w:val="0pt"/>
          <w:marBottom w:val="0pt"/>
          <w:divBdr>
            <w:top w:val="none" w:sz="0" w:space="0" w:color="auto"/>
            <w:left w:val="none" w:sz="0" w:space="0" w:color="auto"/>
            <w:bottom w:val="none" w:sz="0" w:space="0" w:color="auto"/>
            <w:right w:val="none" w:sz="0" w:space="0" w:color="auto"/>
          </w:divBdr>
          <w:divsChild>
            <w:div w:id="74741113">
              <w:marLeft w:val="0pt"/>
              <w:marRight w:val="0pt"/>
              <w:marTop w:val="0pt"/>
              <w:marBottom w:val="0pt"/>
              <w:divBdr>
                <w:top w:val="none" w:sz="0" w:space="0" w:color="auto"/>
                <w:left w:val="none" w:sz="0" w:space="0" w:color="auto"/>
                <w:bottom w:val="none" w:sz="0" w:space="0" w:color="auto"/>
                <w:right w:val="none" w:sz="0" w:space="0" w:color="auto"/>
              </w:divBdr>
              <w:divsChild>
                <w:div w:id="1865165073">
                  <w:marLeft w:val="0pt"/>
                  <w:marRight w:val="0pt"/>
                  <w:marTop w:val="0pt"/>
                  <w:marBottom w:val="0pt"/>
                  <w:divBdr>
                    <w:top w:val="none" w:sz="0" w:space="0" w:color="auto"/>
                    <w:left w:val="none" w:sz="0" w:space="0" w:color="auto"/>
                    <w:bottom w:val="none" w:sz="0" w:space="0" w:color="auto"/>
                    <w:right w:val="none" w:sz="0" w:space="0" w:color="auto"/>
                  </w:divBdr>
                  <w:divsChild>
                    <w:div w:id="200855844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200497111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hyperlink" Target="https://psycnet.apa.org/doi/10.1016/0010-0277(77)90018-X"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3</Pages>
  <Words>1628</Words>
  <Characters>9282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Meng, Michael</cp:lastModifiedBy>
  <cp:revision>2</cp:revision>
  <dcterms:created xsi:type="dcterms:W3CDTF">2023-04-19T13:47:00Z</dcterms:created>
  <dcterms:modified xsi:type="dcterms:W3CDTF">2023-04-19T13:47:00Z</dcterms:modified>
</cp:coreProperties>
</file>