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1461" w:rsidRDefault="00E81461" w:rsidP="00D10ADB">
      <w:pPr>
        <w:spacing w:after="200" w:line="276" w:lineRule="auto"/>
        <w:jc w:val="center"/>
        <w:rPr>
          <w:rFonts w:cs="Arial"/>
          <w:b/>
          <w:color w:val="000000"/>
          <w:sz w:val="32"/>
          <w:szCs w:val="32"/>
          <w:lang w:val="en-US"/>
        </w:rPr>
      </w:pPr>
      <w:bookmarkStart w:id="0" w:name="_GoBack"/>
      <w:bookmarkEnd w:id="0"/>
    </w:p>
    <w:p w:rsidR="00E81461" w:rsidRDefault="00E81461" w:rsidP="00D10ADB">
      <w:pPr>
        <w:spacing w:after="200" w:line="276" w:lineRule="auto"/>
        <w:jc w:val="center"/>
        <w:rPr>
          <w:rFonts w:cs="Arial"/>
          <w:b/>
          <w:color w:val="000000"/>
          <w:sz w:val="32"/>
          <w:szCs w:val="32"/>
          <w:lang w:val="en-US"/>
        </w:rPr>
      </w:pPr>
    </w:p>
    <w:p w:rsidR="00E81461" w:rsidRDefault="00E81461" w:rsidP="00D10ADB">
      <w:pPr>
        <w:spacing w:after="200" w:line="276" w:lineRule="auto"/>
        <w:jc w:val="center"/>
        <w:rPr>
          <w:rFonts w:cs="Arial"/>
          <w:b/>
          <w:color w:val="000000"/>
          <w:sz w:val="32"/>
          <w:szCs w:val="32"/>
          <w:lang w:val="en-US"/>
        </w:rPr>
      </w:pPr>
    </w:p>
    <w:p w:rsidR="00E81461" w:rsidRDefault="00E81461" w:rsidP="00D10ADB">
      <w:pPr>
        <w:spacing w:after="200" w:line="276" w:lineRule="auto"/>
        <w:jc w:val="center"/>
        <w:rPr>
          <w:rFonts w:cs="Arial"/>
          <w:b/>
          <w:color w:val="000000"/>
          <w:sz w:val="32"/>
          <w:szCs w:val="32"/>
          <w:lang w:val="en-US"/>
        </w:rPr>
      </w:pPr>
    </w:p>
    <w:p w:rsidR="00E81461" w:rsidRDefault="00E81461" w:rsidP="00D10ADB">
      <w:pPr>
        <w:spacing w:after="200" w:line="276" w:lineRule="auto"/>
        <w:jc w:val="center"/>
        <w:rPr>
          <w:rFonts w:cs="Arial"/>
          <w:b/>
          <w:color w:val="000000"/>
          <w:sz w:val="32"/>
          <w:szCs w:val="32"/>
          <w:lang w:val="en-US"/>
        </w:rPr>
      </w:pPr>
    </w:p>
    <w:p w:rsidR="00410049" w:rsidRDefault="00410049" w:rsidP="00D10ADB">
      <w:pPr>
        <w:spacing w:after="200" w:line="276" w:lineRule="auto"/>
        <w:jc w:val="center"/>
        <w:rPr>
          <w:rFonts w:cs="Arial"/>
          <w:b/>
          <w:color w:val="000000"/>
          <w:sz w:val="32"/>
          <w:szCs w:val="32"/>
          <w:lang w:val="en-US"/>
        </w:rPr>
      </w:pPr>
      <w:r w:rsidRPr="00BE14B7">
        <w:rPr>
          <w:rFonts w:cs="Arial"/>
          <w:b/>
          <w:color w:val="000000"/>
          <w:sz w:val="32"/>
          <w:szCs w:val="32"/>
          <w:lang w:val="en-US"/>
        </w:rPr>
        <w:t>P</w:t>
      </w:r>
      <w:r w:rsidR="00D10ADB" w:rsidRPr="00BE14B7">
        <w:rPr>
          <w:rFonts w:cs="Arial"/>
          <w:b/>
          <w:color w:val="000000"/>
          <w:sz w:val="32"/>
          <w:szCs w:val="32"/>
          <w:lang w:val="en-US"/>
        </w:rPr>
        <w:t>roposal</w:t>
      </w:r>
      <w:r w:rsidR="00BE14B7">
        <w:rPr>
          <w:rFonts w:cs="Arial"/>
          <w:b/>
          <w:color w:val="000000"/>
          <w:sz w:val="32"/>
          <w:szCs w:val="32"/>
          <w:lang w:val="en-US"/>
        </w:rPr>
        <w:br/>
      </w:r>
      <w:r w:rsidR="00DB395D" w:rsidRPr="00BE14B7">
        <w:rPr>
          <w:rFonts w:cs="Arial"/>
          <w:b/>
          <w:color w:val="000000"/>
          <w:sz w:val="32"/>
          <w:szCs w:val="32"/>
          <w:lang w:val="en-US"/>
        </w:rPr>
        <w:t>for MuleSoft Anypoint Platform</w:t>
      </w:r>
      <w:r w:rsidR="00BE14B7">
        <w:rPr>
          <w:rFonts w:cs="Arial"/>
          <w:b/>
          <w:color w:val="000000"/>
          <w:sz w:val="32"/>
          <w:szCs w:val="32"/>
          <w:lang w:val="en-US"/>
        </w:rPr>
        <w:br/>
      </w:r>
      <w:r w:rsidR="00DB395D" w:rsidRPr="00BE14B7">
        <w:rPr>
          <w:rFonts w:cs="Arial"/>
          <w:b/>
          <w:color w:val="000000"/>
          <w:sz w:val="32"/>
          <w:szCs w:val="32"/>
          <w:lang w:val="en-US"/>
        </w:rPr>
        <w:t>security and access management</w:t>
      </w:r>
      <w:r w:rsidR="00BE14B7">
        <w:rPr>
          <w:rFonts w:cs="Arial"/>
          <w:b/>
          <w:color w:val="000000"/>
          <w:sz w:val="32"/>
          <w:szCs w:val="32"/>
          <w:lang w:val="en-US"/>
        </w:rPr>
        <w:br/>
      </w:r>
      <w:r w:rsidRPr="00BE14B7">
        <w:rPr>
          <w:rFonts w:cs="Arial"/>
          <w:b/>
          <w:color w:val="000000"/>
          <w:sz w:val="32"/>
          <w:szCs w:val="32"/>
          <w:lang w:val="en-US"/>
        </w:rPr>
        <w:t>detailed design</w:t>
      </w:r>
    </w:p>
    <w:p w:rsidR="00360B0E" w:rsidRDefault="00360B0E" w:rsidP="00D10ADB">
      <w:pPr>
        <w:spacing w:after="200" w:line="276" w:lineRule="auto"/>
        <w:jc w:val="center"/>
        <w:rPr>
          <w:rFonts w:cs="Arial"/>
          <w:b/>
          <w:color w:val="000000"/>
          <w:sz w:val="32"/>
          <w:szCs w:val="32"/>
          <w:lang w:val="en-US"/>
        </w:rPr>
      </w:pPr>
    </w:p>
    <w:p w:rsidR="00E81461" w:rsidRDefault="00E81461" w:rsidP="00D10ADB">
      <w:pPr>
        <w:spacing w:after="200" w:line="276" w:lineRule="auto"/>
        <w:jc w:val="center"/>
        <w:rPr>
          <w:rFonts w:cs="Arial"/>
          <w:b/>
          <w:color w:val="000000"/>
          <w:sz w:val="32"/>
          <w:szCs w:val="32"/>
          <w:lang w:val="en-US"/>
        </w:rPr>
      </w:pPr>
    </w:p>
    <w:p w:rsidR="00E81461" w:rsidRDefault="00E81461" w:rsidP="00D10ADB">
      <w:pPr>
        <w:spacing w:after="200" w:line="276" w:lineRule="auto"/>
        <w:jc w:val="center"/>
        <w:rPr>
          <w:rFonts w:cs="Arial"/>
          <w:b/>
          <w:color w:val="000000"/>
          <w:sz w:val="32"/>
          <w:szCs w:val="32"/>
          <w:lang w:val="en-US"/>
        </w:rPr>
      </w:pPr>
    </w:p>
    <w:p w:rsidR="00E81461" w:rsidRDefault="00E81461" w:rsidP="00D10ADB">
      <w:pPr>
        <w:spacing w:after="200" w:line="276" w:lineRule="auto"/>
        <w:jc w:val="center"/>
        <w:rPr>
          <w:rFonts w:cs="Arial"/>
          <w:b/>
          <w:color w:val="000000"/>
          <w:sz w:val="32"/>
          <w:szCs w:val="32"/>
          <w:lang w:val="en-US"/>
        </w:rPr>
      </w:pPr>
    </w:p>
    <w:p w:rsidR="00E81461" w:rsidRDefault="00E81461" w:rsidP="00D10ADB">
      <w:pPr>
        <w:spacing w:after="200" w:line="276" w:lineRule="auto"/>
        <w:jc w:val="center"/>
        <w:rPr>
          <w:rFonts w:cs="Arial"/>
          <w:b/>
          <w:color w:val="000000"/>
          <w:sz w:val="32"/>
          <w:szCs w:val="32"/>
          <w:lang w:val="en-US"/>
        </w:rPr>
      </w:pPr>
    </w:p>
    <w:p w:rsidR="00E81461" w:rsidRDefault="00E81461" w:rsidP="00D10ADB">
      <w:pPr>
        <w:spacing w:after="200" w:line="276" w:lineRule="auto"/>
        <w:jc w:val="center"/>
        <w:rPr>
          <w:rFonts w:cs="Arial"/>
          <w:b/>
          <w:color w:val="000000"/>
          <w:sz w:val="32"/>
          <w:szCs w:val="32"/>
          <w:lang w:val="en-US"/>
        </w:rPr>
      </w:pPr>
    </w:p>
    <w:p w:rsidR="00E81461" w:rsidRDefault="00E81461" w:rsidP="00E81461">
      <w:pPr>
        <w:spacing w:after="200" w:line="276" w:lineRule="auto"/>
        <w:rPr>
          <w:rFonts w:eastAsiaTheme="majorEastAsia" w:cs="Arial"/>
          <w:b/>
          <w:lang w:val="pl-PL"/>
        </w:rPr>
      </w:pPr>
    </w:p>
    <w:p w:rsidR="00E81461" w:rsidRDefault="00E81461" w:rsidP="00E81461">
      <w:pPr>
        <w:spacing w:after="200" w:line="276" w:lineRule="auto"/>
        <w:rPr>
          <w:rFonts w:eastAsiaTheme="majorEastAsia" w:cs="Arial"/>
          <w:b/>
          <w:lang w:val="pl-PL"/>
        </w:rPr>
      </w:pPr>
    </w:p>
    <w:p w:rsidR="000C776F" w:rsidRDefault="00360B0E" w:rsidP="000C776F">
      <w:pPr>
        <w:spacing w:after="200" w:line="276" w:lineRule="auto"/>
        <w:rPr>
          <w:rFonts w:eastAsiaTheme="majorEastAsia" w:cs="Arial"/>
          <w:lang w:val="pl-PL"/>
        </w:rPr>
      </w:pPr>
      <w:r>
        <w:rPr>
          <w:rFonts w:eastAsiaTheme="majorEastAsia" w:cs="Arial"/>
          <w:b/>
          <w:lang w:val="pl-PL"/>
        </w:rPr>
        <w:t>Author</w:t>
      </w:r>
      <w:r w:rsidRPr="00B357CD">
        <w:rPr>
          <w:rFonts w:eastAsiaTheme="majorEastAsia" w:cs="Arial"/>
          <w:b/>
          <w:lang w:val="pl-PL"/>
        </w:rPr>
        <w:tab/>
        <w:t>:</w:t>
      </w:r>
      <w:r w:rsidRPr="00B357CD">
        <w:rPr>
          <w:rFonts w:eastAsiaTheme="majorEastAsia" w:cs="Arial"/>
          <w:lang w:val="pl-PL"/>
        </w:rPr>
        <w:t xml:space="preserve"> </w:t>
      </w:r>
      <w:r w:rsidR="000C776F">
        <w:rPr>
          <w:rFonts w:eastAsiaTheme="majorEastAsia" w:cs="Arial"/>
          <w:lang w:val="pl-PL"/>
        </w:rPr>
        <w:tab/>
      </w:r>
      <w:r>
        <w:rPr>
          <w:rFonts w:eastAsiaTheme="majorEastAsia" w:cs="Arial"/>
          <w:lang w:val="pl-PL"/>
        </w:rPr>
        <w:t>Tamas Torok</w:t>
      </w:r>
      <w:r w:rsidR="000C776F">
        <w:rPr>
          <w:rFonts w:eastAsiaTheme="majorEastAsia" w:cs="Arial"/>
          <w:lang w:val="pl-PL"/>
        </w:rPr>
        <w:br/>
      </w:r>
      <w:r w:rsidR="000C776F">
        <w:rPr>
          <w:rFonts w:eastAsiaTheme="majorEastAsia" w:cs="Arial"/>
          <w:b/>
          <w:lang w:val="pl-PL"/>
        </w:rPr>
        <w:t>Reviewed</w:t>
      </w:r>
      <w:r w:rsidR="000C776F" w:rsidRPr="00B357CD">
        <w:rPr>
          <w:rFonts w:eastAsiaTheme="majorEastAsia" w:cs="Arial"/>
          <w:b/>
          <w:lang w:val="pl-PL"/>
        </w:rPr>
        <w:t>:</w:t>
      </w:r>
      <w:r w:rsidR="000C776F" w:rsidRPr="00B357CD">
        <w:rPr>
          <w:rFonts w:eastAsiaTheme="majorEastAsia" w:cs="Arial"/>
          <w:lang w:val="pl-PL"/>
        </w:rPr>
        <w:t xml:space="preserve"> </w:t>
      </w:r>
      <w:r w:rsidR="000C776F">
        <w:rPr>
          <w:rFonts w:eastAsiaTheme="majorEastAsia" w:cs="Arial"/>
          <w:lang w:val="pl-PL"/>
        </w:rPr>
        <w:tab/>
        <w:t>Mario Orgaz</w:t>
      </w:r>
    </w:p>
    <w:p w:rsidR="000C776F" w:rsidRDefault="000C776F" w:rsidP="000C776F">
      <w:pPr>
        <w:spacing w:after="200" w:line="276" w:lineRule="auto"/>
        <w:rPr>
          <w:rFonts w:eastAsiaTheme="majorEastAsia" w:cs="Arial"/>
          <w:lang w:val="pl-PL"/>
        </w:rPr>
      </w:pPr>
    </w:p>
    <w:p w:rsidR="00EB5B2E" w:rsidRDefault="00EB5B2E" w:rsidP="00EB5B2E">
      <w:pPr>
        <w:pStyle w:val="Style1"/>
      </w:pPr>
      <w:r>
        <w:t>References</w:t>
      </w:r>
    </w:p>
    <w:p w:rsidR="00EB5B2E" w:rsidRDefault="008222AA" w:rsidP="00EB5B2E">
      <w:pPr>
        <w:spacing w:after="200" w:line="276" w:lineRule="auto"/>
        <w:jc w:val="both"/>
        <w:rPr>
          <w:rFonts w:cs="Arial"/>
          <w:color w:val="000000"/>
          <w:sz w:val="22"/>
          <w:lang w:val="en-US"/>
        </w:rPr>
      </w:pPr>
      <w:r>
        <w:rPr>
          <w:rFonts w:cs="Arial"/>
          <w:color w:val="000000"/>
          <w:sz w:val="22"/>
          <w:lang w:val="en-US"/>
        </w:rPr>
        <w:t xml:space="preserve">HLD </w:t>
      </w:r>
      <w:r>
        <w:rPr>
          <w:rFonts w:cs="Arial"/>
          <w:color w:val="000000"/>
          <w:sz w:val="22"/>
          <w:lang w:val="en-US"/>
        </w:rPr>
        <w:tab/>
      </w:r>
      <w:r>
        <w:rPr>
          <w:rFonts w:cs="Arial"/>
          <w:color w:val="000000"/>
          <w:sz w:val="22"/>
          <w:lang w:val="en-US"/>
        </w:rPr>
        <w:tab/>
      </w:r>
      <w:r w:rsidR="00057A2C">
        <w:rPr>
          <w:rFonts w:cs="Arial"/>
          <w:color w:val="000000"/>
          <w:sz w:val="22"/>
          <w:lang w:val="en-US"/>
        </w:rPr>
        <w:tab/>
      </w:r>
      <w:r>
        <w:rPr>
          <w:rFonts w:cs="Arial"/>
          <w:color w:val="000000"/>
          <w:sz w:val="22"/>
          <w:lang w:val="en-US"/>
        </w:rPr>
        <w:fldChar w:fldCharType="begin"/>
      </w:r>
      <w:r>
        <w:rPr>
          <w:rFonts w:cs="Arial"/>
          <w:color w:val="000000"/>
          <w:sz w:val="22"/>
          <w:lang w:val="en-US"/>
        </w:rPr>
        <w:instrText xml:space="preserve"> LINK </w:instrText>
      </w:r>
      <w:r w:rsidR="00E46FAB">
        <w:rPr>
          <w:rFonts w:cs="Arial"/>
          <w:color w:val="000000"/>
          <w:sz w:val="22"/>
          <w:lang w:val="en-US"/>
        </w:rPr>
        <w:instrText xml:space="preserve"> C:\\Users\\ttorok\\Documents\\MOL\\MULE\\MOL-Mulesoft-HLD_20190830T1500_1.2.0.pdf  </w:instrText>
      </w:r>
      <w:r>
        <w:rPr>
          <w:rFonts w:cs="Arial"/>
          <w:color w:val="000000"/>
          <w:sz w:val="22"/>
          <w:lang w:val="en-US"/>
        </w:rPr>
        <w:instrText xml:space="preserve">\a \p \f 0 </w:instrText>
      </w:r>
      <w:r>
        <w:rPr>
          <w:rFonts w:cs="Arial"/>
          <w:color w:val="000000"/>
          <w:sz w:val="22"/>
          <w:lang w:val="en-US"/>
        </w:rPr>
        <w:fldChar w:fldCharType="separate"/>
      </w:r>
      <w:r>
        <w:rPr>
          <w:rFonts w:cs="Arial"/>
          <w:color w:val="000000"/>
          <w:sz w:val="22"/>
          <w:lang w:val="en-US"/>
        </w:rPr>
        <w:object w:dxaOrig="1520" w:dyaOrig="9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95pt;height:49.6pt" o:ole="">
            <v:imagedata r:id="rId8" o:title=""/>
          </v:shape>
        </w:object>
      </w:r>
      <w:r>
        <w:rPr>
          <w:rFonts w:cs="Arial"/>
          <w:color w:val="000000"/>
          <w:sz w:val="22"/>
          <w:lang w:val="en-US"/>
        </w:rPr>
        <w:fldChar w:fldCharType="end"/>
      </w:r>
    </w:p>
    <w:p w:rsidR="008222AA" w:rsidRDefault="008222AA" w:rsidP="00EB5B2E">
      <w:pPr>
        <w:spacing w:after="200" w:line="276" w:lineRule="auto"/>
        <w:jc w:val="both"/>
      </w:pPr>
      <w:r>
        <w:rPr>
          <w:rFonts w:cs="Arial"/>
          <w:color w:val="000000"/>
          <w:sz w:val="22"/>
          <w:lang w:val="en-US"/>
        </w:rPr>
        <w:t>OAuth</w:t>
      </w:r>
      <w:r w:rsidR="00057A2C">
        <w:rPr>
          <w:rFonts w:cs="Arial"/>
          <w:color w:val="000000"/>
          <w:sz w:val="22"/>
          <w:lang w:val="en-US"/>
        </w:rPr>
        <w:t xml:space="preserve"> 2.0 flows:</w:t>
      </w:r>
      <w:r w:rsidR="00057A2C">
        <w:rPr>
          <w:rFonts w:cs="Arial"/>
          <w:color w:val="000000"/>
          <w:sz w:val="22"/>
          <w:lang w:val="en-US"/>
        </w:rPr>
        <w:tab/>
      </w:r>
      <w:hyperlink r:id="rId9" w:history="1">
        <w:r w:rsidRPr="008222AA">
          <w:rPr>
            <w:color w:val="0000FF"/>
            <w:u w:val="single"/>
          </w:rPr>
          <w:t>https://aut</w:t>
        </w:r>
        <w:r w:rsidRPr="008222AA">
          <w:rPr>
            <w:color w:val="0000FF"/>
            <w:u w:val="single"/>
          </w:rPr>
          <w:t>h</w:t>
        </w:r>
        <w:r w:rsidRPr="008222AA">
          <w:rPr>
            <w:color w:val="0000FF"/>
            <w:u w:val="single"/>
          </w:rPr>
          <w:t>0.com</w:t>
        </w:r>
      </w:hyperlink>
    </w:p>
    <w:p w:rsidR="00173452" w:rsidRDefault="008222AA" w:rsidP="00057A2C">
      <w:pPr>
        <w:spacing w:after="200" w:line="276" w:lineRule="auto"/>
        <w:ind w:left="1440" w:hanging="1440"/>
        <w:jc w:val="both"/>
      </w:pPr>
      <w:r w:rsidRPr="00057A2C">
        <w:rPr>
          <w:rFonts w:cs="Arial"/>
          <w:color w:val="000000"/>
          <w:sz w:val="22"/>
          <w:lang w:val="en-US"/>
        </w:rPr>
        <w:t>MulseSoft</w:t>
      </w:r>
      <w:r w:rsidR="00057A2C">
        <w:tab/>
      </w:r>
      <w:hyperlink r:id="rId10" w:history="1">
        <w:r w:rsidR="000C776F" w:rsidRPr="00FF788B">
          <w:rPr>
            <w:rStyle w:val="Hyperlink"/>
            <w:rFonts w:cs="Arial"/>
            <w:iCs/>
            <w:sz w:val="22"/>
            <w:lang w:val="en-US"/>
          </w:rPr>
          <w:t>https://docs.mulesoft.com/access-management/conf-client-mgmt-pf-task</w:t>
        </w:r>
      </w:hyperlink>
      <w:r w:rsidR="000C776F">
        <w:rPr>
          <w:rFonts w:cs="Arial"/>
          <w:iCs/>
          <w:color w:val="000000"/>
          <w:sz w:val="22"/>
          <w:lang w:val="en-US"/>
        </w:rPr>
        <w:br/>
      </w:r>
      <w:hyperlink r:id="rId11" w:history="1">
        <w:r w:rsidR="000C776F" w:rsidRPr="00FF788B">
          <w:rPr>
            <w:rStyle w:val="Hyperlink"/>
            <w:rFonts w:cs="Arial"/>
            <w:iCs/>
            <w:sz w:val="22"/>
            <w:lang w:val="en-US"/>
          </w:rPr>
          <w:t>https://docs.mulesoft.com/api-manager/2.x/policy-ping-federate</w:t>
        </w:r>
      </w:hyperlink>
      <w:r w:rsidR="000C776F">
        <w:rPr>
          <w:rFonts w:cs="Arial"/>
          <w:iCs/>
          <w:color w:val="000000"/>
          <w:sz w:val="22"/>
          <w:lang w:val="en-US"/>
        </w:rPr>
        <w:br/>
      </w:r>
      <w:hyperlink r:id="rId12" w:history="1">
        <w:r w:rsidR="000C776F" w:rsidRPr="00FF788B">
          <w:rPr>
            <w:rStyle w:val="Hyperlink"/>
            <w:rFonts w:cs="Arial"/>
            <w:iCs/>
            <w:sz w:val="22"/>
            <w:lang w:val="en-US"/>
          </w:rPr>
          <w:t>https://docs.mulesoft.com/access-management/external-identity</w:t>
        </w:r>
      </w:hyperlink>
      <w:r w:rsidR="000C776F">
        <w:rPr>
          <w:rFonts w:cs="Arial"/>
          <w:iCs/>
          <w:color w:val="000000"/>
          <w:sz w:val="22"/>
          <w:lang w:val="en-US"/>
        </w:rPr>
        <w:t xml:space="preserve"> </w:t>
      </w:r>
    </w:p>
    <w:p w:rsidR="00977A56" w:rsidRPr="00BE14B7" w:rsidRDefault="00977A56" w:rsidP="00BE14B7">
      <w:pPr>
        <w:pStyle w:val="Style1"/>
      </w:pPr>
      <w:r w:rsidRPr="00BE14B7">
        <w:lastRenderedPageBreak/>
        <w:t>Scope</w:t>
      </w:r>
    </w:p>
    <w:p w:rsidR="0044738E" w:rsidRPr="00BE14B7" w:rsidRDefault="0044738E" w:rsidP="00E326E5">
      <w:pPr>
        <w:pStyle w:val="Style2"/>
        <w:numPr>
          <w:ilvl w:val="1"/>
          <w:numId w:val="28"/>
        </w:numPr>
      </w:pPr>
      <w:r w:rsidRPr="00BE14B7">
        <w:t>Security</w:t>
      </w:r>
    </w:p>
    <w:p w:rsidR="0044738E" w:rsidRPr="00BE14B7" w:rsidRDefault="0044738E" w:rsidP="0044738E">
      <w:pPr>
        <w:spacing w:after="200" w:line="276" w:lineRule="auto"/>
        <w:jc w:val="both"/>
        <w:rPr>
          <w:rFonts w:cs="Arial"/>
          <w:color w:val="000000"/>
          <w:sz w:val="22"/>
          <w:lang w:val="en-US"/>
        </w:rPr>
      </w:pPr>
      <w:r w:rsidRPr="00BE14B7">
        <w:rPr>
          <w:rFonts w:cs="Arial"/>
          <w:color w:val="000000"/>
          <w:sz w:val="22"/>
          <w:lang w:val="en-US"/>
        </w:rPr>
        <w:t>This document adds information to Chapter 7.3</w:t>
      </w:r>
      <w:r w:rsidR="00BE14B7">
        <w:rPr>
          <w:rFonts w:cs="Arial"/>
          <w:color w:val="000000"/>
          <w:sz w:val="22"/>
          <w:lang w:val="en-US"/>
        </w:rPr>
        <w:t>. Security 1st</w:t>
      </w:r>
      <w:r w:rsidRPr="00BE14B7">
        <w:rPr>
          <w:rFonts w:cs="Arial"/>
          <w:color w:val="000000"/>
          <w:sz w:val="22"/>
          <w:lang w:val="en-US"/>
        </w:rPr>
        <w:t xml:space="preserve"> point:</w:t>
      </w:r>
    </w:p>
    <w:p w:rsidR="0044738E" w:rsidRPr="00BE14B7" w:rsidRDefault="0044738E" w:rsidP="00E326E5">
      <w:pPr>
        <w:pStyle w:val="Style2"/>
        <w:numPr>
          <w:ilvl w:val="1"/>
          <w:numId w:val="28"/>
        </w:numPr>
      </w:pPr>
      <w:r w:rsidRPr="00BE14B7">
        <w:t>Access Management</w:t>
      </w:r>
    </w:p>
    <w:p w:rsidR="00D10ADB" w:rsidRPr="00BE14B7" w:rsidRDefault="00D10ADB" w:rsidP="00D10ADB">
      <w:pPr>
        <w:spacing w:after="200" w:line="276" w:lineRule="auto"/>
        <w:jc w:val="both"/>
        <w:rPr>
          <w:rFonts w:cs="Arial"/>
          <w:color w:val="000000"/>
          <w:sz w:val="22"/>
          <w:lang w:val="en-US"/>
        </w:rPr>
      </w:pPr>
      <w:r w:rsidRPr="00BE14B7">
        <w:rPr>
          <w:rFonts w:cs="Arial"/>
          <w:color w:val="000000"/>
          <w:sz w:val="22"/>
          <w:lang w:val="en-US"/>
        </w:rPr>
        <w:t>This document seeks to add a concrete solution to Chapter 5.3</w:t>
      </w:r>
      <w:r w:rsidR="0044738E" w:rsidRPr="00BE14B7">
        <w:rPr>
          <w:rFonts w:cs="Arial"/>
          <w:color w:val="000000"/>
          <w:sz w:val="22"/>
          <w:lang w:val="en-US"/>
        </w:rPr>
        <w:t>. Access Management</w:t>
      </w:r>
      <w:r w:rsidRPr="00BE14B7">
        <w:rPr>
          <w:rFonts w:cs="Arial"/>
          <w:color w:val="000000"/>
          <w:sz w:val="22"/>
          <w:lang w:val="en-US"/>
        </w:rPr>
        <w:t xml:space="preserve"> of the </w:t>
      </w:r>
      <w:r w:rsidR="00F90F12">
        <w:rPr>
          <w:rFonts w:cs="Arial"/>
          <w:color w:val="000000"/>
          <w:sz w:val="22"/>
          <w:lang w:val="en-US"/>
        </w:rPr>
        <w:t>high-</w:t>
      </w:r>
      <w:r w:rsidRPr="00BE14B7">
        <w:rPr>
          <w:rFonts w:cs="Arial"/>
          <w:color w:val="000000"/>
          <w:sz w:val="22"/>
          <w:lang w:val="en-US"/>
        </w:rPr>
        <w:t xml:space="preserve">level design document (HLD) as Identitiy Management </w:t>
      </w:r>
      <w:r w:rsidR="00977A56" w:rsidRPr="00BE14B7">
        <w:rPr>
          <w:rFonts w:cs="Arial"/>
          <w:color w:val="000000"/>
          <w:sz w:val="22"/>
          <w:lang w:val="en-US"/>
        </w:rPr>
        <w:t xml:space="preserve">(IM) </w:t>
      </w:r>
      <w:r w:rsidRPr="00BE14B7">
        <w:rPr>
          <w:rFonts w:cs="Arial"/>
          <w:color w:val="000000"/>
          <w:sz w:val="22"/>
          <w:lang w:val="en-US"/>
        </w:rPr>
        <w:t>and Client Management</w:t>
      </w:r>
      <w:r w:rsidR="00977A56" w:rsidRPr="00BE14B7">
        <w:rPr>
          <w:rFonts w:cs="Arial"/>
          <w:color w:val="000000"/>
          <w:sz w:val="22"/>
          <w:lang w:val="en-US"/>
        </w:rPr>
        <w:t xml:space="preserve"> (CM)</w:t>
      </w:r>
      <w:r w:rsidR="00516090" w:rsidRPr="00BE14B7">
        <w:rPr>
          <w:rFonts w:cs="Arial"/>
          <w:color w:val="000000"/>
          <w:sz w:val="22"/>
          <w:lang w:val="en-US"/>
        </w:rPr>
        <w:t>.</w:t>
      </w:r>
    </w:p>
    <w:p w:rsidR="00516090" w:rsidRPr="00BE14B7" w:rsidRDefault="00516090" w:rsidP="00D10ADB">
      <w:pPr>
        <w:spacing w:after="200" w:line="276" w:lineRule="auto"/>
        <w:jc w:val="both"/>
        <w:rPr>
          <w:rFonts w:cs="Arial"/>
          <w:color w:val="000000"/>
          <w:sz w:val="22"/>
          <w:lang w:val="en-US"/>
        </w:rPr>
      </w:pPr>
      <w:r w:rsidRPr="00BE14B7">
        <w:rPr>
          <w:rFonts w:cs="Arial"/>
          <w:color w:val="000000"/>
          <w:sz w:val="22"/>
          <w:lang w:val="en-US"/>
        </w:rPr>
        <w:t>In case of IM, the solution covers the HLD 4.3.1. MuleSoft system level Integrations SSO chapter too.</w:t>
      </w:r>
    </w:p>
    <w:p w:rsidR="00D10ADB" w:rsidRPr="00BE14B7" w:rsidRDefault="00D10ADB" w:rsidP="00D10ADB">
      <w:pPr>
        <w:spacing w:after="200" w:line="276" w:lineRule="auto"/>
        <w:jc w:val="both"/>
        <w:rPr>
          <w:rFonts w:cs="Arial"/>
          <w:color w:val="000000"/>
          <w:sz w:val="22"/>
          <w:lang w:val="en-US"/>
        </w:rPr>
      </w:pPr>
      <w:r w:rsidRPr="00BE14B7">
        <w:rPr>
          <w:rFonts w:cs="Arial"/>
          <w:color w:val="000000"/>
          <w:sz w:val="22"/>
          <w:lang w:val="en-US"/>
        </w:rPr>
        <w:t>The recommended Permission Model remains unchanged.</w:t>
      </w:r>
    </w:p>
    <w:p w:rsidR="00D10ADB" w:rsidRPr="00BE14B7" w:rsidRDefault="00D10ADB" w:rsidP="00D10ADB">
      <w:pPr>
        <w:spacing w:after="200" w:line="276" w:lineRule="auto"/>
        <w:jc w:val="both"/>
        <w:rPr>
          <w:rFonts w:cs="Arial"/>
          <w:color w:val="000000"/>
          <w:sz w:val="22"/>
          <w:lang w:val="en-US"/>
        </w:rPr>
      </w:pPr>
      <w:r w:rsidRPr="00BE14B7">
        <w:rPr>
          <w:rFonts w:cs="Arial"/>
          <w:color w:val="000000"/>
          <w:sz w:val="22"/>
          <w:lang w:val="en-US"/>
        </w:rPr>
        <w:t>Deloitte recommends the MOL’s available PingFederate</w:t>
      </w:r>
      <w:r w:rsidR="00977A56" w:rsidRPr="00BE14B7">
        <w:rPr>
          <w:rFonts w:cs="Arial"/>
          <w:color w:val="000000"/>
          <w:sz w:val="22"/>
          <w:lang w:val="en-US"/>
        </w:rPr>
        <w:t xml:space="preserve"> (PF)</w:t>
      </w:r>
      <w:r w:rsidRPr="00BE14B7">
        <w:rPr>
          <w:rFonts w:cs="Arial"/>
          <w:color w:val="000000"/>
          <w:sz w:val="22"/>
          <w:lang w:val="en-US"/>
        </w:rPr>
        <w:t xml:space="preserve"> system </w:t>
      </w:r>
      <w:r w:rsidR="00977A56" w:rsidRPr="00BE14B7">
        <w:rPr>
          <w:rFonts w:cs="Arial"/>
          <w:color w:val="000000"/>
          <w:sz w:val="22"/>
          <w:lang w:val="en-US"/>
        </w:rPr>
        <w:t>for IM-CM role in case of</w:t>
      </w:r>
      <w:r w:rsidRPr="00BE14B7">
        <w:rPr>
          <w:rFonts w:cs="Arial"/>
          <w:color w:val="000000"/>
          <w:sz w:val="22"/>
          <w:lang w:val="en-US"/>
        </w:rPr>
        <w:t xml:space="preserve"> external and user interactive access management as a single point of truth</w:t>
      </w:r>
      <w:r w:rsidR="00977A56" w:rsidRPr="00BE14B7">
        <w:rPr>
          <w:rFonts w:cs="Arial"/>
          <w:color w:val="000000"/>
          <w:sz w:val="22"/>
          <w:lang w:val="en-US"/>
        </w:rPr>
        <w:t>.</w:t>
      </w:r>
    </w:p>
    <w:p w:rsidR="00D86E08" w:rsidRPr="00BE14B7" w:rsidRDefault="00977A56" w:rsidP="00516090">
      <w:pPr>
        <w:spacing w:after="200" w:line="276" w:lineRule="auto"/>
        <w:rPr>
          <w:rFonts w:cs="Arial"/>
          <w:color w:val="000000"/>
          <w:sz w:val="22"/>
          <w:lang w:val="en-US"/>
        </w:rPr>
      </w:pPr>
      <w:r w:rsidRPr="00BE14B7">
        <w:rPr>
          <w:rFonts w:cs="Arial"/>
          <w:color w:val="000000"/>
          <w:sz w:val="22"/>
          <w:lang w:val="en-US"/>
        </w:rPr>
        <w:t xml:space="preserve">PF is an application supported by Mulesoft that </w:t>
      </w:r>
    </w:p>
    <w:p w:rsidR="00D86E08" w:rsidRPr="00BE14B7" w:rsidRDefault="00977A56" w:rsidP="00D86E08">
      <w:pPr>
        <w:pStyle w:val="ListParagraph"/>
        <w:numPr>
          <w:ilvl w:val="0"/>
          <w:numId w:val="22"/>
        </w:numPr>
        <w:spacing w:after="200" w:line="276" w:lineRule="auto"/>
        <w:rPr>
          <w:rFonts w:cs="Arial"/>
          <w:color w:val="000000"/>
          <w:sz w:val="22"/>
          <w:lang w:val="en-US"/>
        </w:rPr>
      </w:pPr>
      <w:r w:rsidRPr="00BE14B7">
        <w:rPr>
          <w:rFonts w:cs="Arial"/>
          <w:color w:val="000000"/>
          <w:sz w:val="22"/>
          <w:lang w:val="en-US"/>
        </w:rPr>
        <w:t>can be seamlessly integrated with MOL’s AD/</w:t>
      </w:r>
      <w:r w:rsidR="00D86E08" w:rsidRPr="00BE14B7">
        <w:rPr>
          <w:rFonts w:cs="Arial"/>
          <w:color w:val="000000"/>
          <w:sz w:val="22"/>
          <w:lang w:val="en-US"/>
        </w:rPr>
        <w:t>ADD IM systems</w:t>
      </w:r>
      <w:r w:rsidRPr="00BE14B7">
        <w:rPr>
          <w:rFonts w:cs="Arial"/>
          <w:color w:val="000000"/>
          <w:sz w:val="22"/>
          <w:lang w:val="en-US"/>
        </w:rPr>
        <w:t xml:space="preserve"> and </w:t>
      </w:r>
    </w:p>
    <w:p w:rsidR="00D86E08" w:rsidRPr="00BE14B7" w:rsidRDefault="00D86E08" w:rsidP="00D86E08">
      <w:pPr>
        <w:pStyle w:val="ListParagraph"/>
        <w:numPr>
          <w:ilvl w:val="0"/>
          <w:numId w:val="22"/>
        </w:numPr>
        <w:spacing w:after="200" w:line="276" w:lineRule="auto"/>
        <w:rPr>
          <w:rFonts w:cs="Arial"/>
          <w:color w:val="000000"/>
          <w:sz w:val="22"/>
          <w:lang w:val="en-US"/>
        </w:rPr>
      </w:pPr>
      <w:r w:rsidRPr="00BE14B7">
        <w:rPr>
          <w:rFonts w:cs="Arial"/>
          <w:color w:val="000000"/>
          <w:sz w:val="22"/>
          <w:lang w:val="en-US"/>
        </w:rPr>
        <w:t>can provide SSO requirements according all integration channels and</w:t>
      </w:r>
    </w:p>
    <w:p w:rsidR="00977A56" w:rsidRPr="00BE14B7" w:rsidRDefault="00977A56" w:rsidP="00D86E08">
      <w:pPr>
        <w:pStyle w:val="ListParagraph"/>
        <w:numPr>
          <w:ilvl w:val="0"/>
          <w:numId w:val="22"/>
        </w:numPr>
        <w:spacing w:after="200" w:line="276" w:lineRule="auto"/>
        <w:rPr>
          <w:rFonts w:cs="Arial"/>
          <w:color w:val="000000"/>
          <w:sz w:val="22"/>
          <w:lang w:val="en-US"/>
        </w:rPr>
      </w:pPr>
      <w:r w:rsidRPr="00BE14B7">
        <w:rPr>
          <w:rFonts w:cs="Arial"/>
          <w:color w:val="000000"/>
          <w:sz w:val="22"/>
          <w:lang w:val="en-US"/>
        </w:rPr>
        <w:t xml:space="preserve">will fully support federated authentication of possible 3rd parties’ IMs </w:t>
      </w:r>
      <w:r w:rsidR="007D752D">
        <w:rPr>
          <w:rFonts w:cs="Arial"/>
          <w:color w:val="000000"/>
          <w:sz w:val="22"/>
          <w:lang w:val="en-US"/>
        </w:rPr>
        <w:t>too</w:t>
      </w:r>
      <w:r w:rsidRPr="00BE14B7">
        <w:rPr>
          <w:rFonts w:cs="Arial"/>
          <w:color w:val="000000"/>
          <w:sz w:val="22"/>
          <w:lang w:val="en-US"/>
        </w:rPr>
        <w:t>.</w:t>
      </w:r>
    </w:p>
    <w:p w:rsidR="00977A56" w:rsidRPr="00E326E5" w:rsidRDefault="00977A56" w:rsidP="00E326E5">
      <w:pPr>
        <w:pStyle w:val="Style1"/>
      </w:pPr>
      <w:r w:rsidRPr="00E326E5">
        <w:t>Out of scope</w:t>
      </w:r>
    </w:p>
    <w:p w:rsidR="00977A56" w:rsidRDefault="00516090" w:rsidP="00D10ADB">
      <w:pPr>
        <w:spacing w:after="200" w:line="276" w:lineRule="auto"/>
        <w:jc w:val="both"/>
        <w:rPr>
          <w:rFonts w:cs="Arial"/>
          <w:color w:val="000000"/>
          <w:sz w:val="22"/>
          <w:lang w:val="en-US"/>
        </w:rPr>
      </w:pPr>
      <w:r w:rsidRPr="00BE14B7">
        <w:rPr>
          <w:rFonts w:cs="Arial"/>
          <w:color w:val="000000"/>
          <w:sz w:val="22"/>
          <w:lang w:val="en-US"/>
        </w:rPr>
        <w:t xml:space="preserve">Message security for confidentiality (en/decrypting), </w:t>
      </w:r>
      <w:r w:rsidR="00245A85" w:rsidRPr="00BE14B7">
        <w:rPr>
          <w:rFonts w:cs="Arial"/>
          <w:color w:val="000000"/>
          <w:sz w:val="22"/>
          <w:lang w:val="en-US"/>
        </w:rPr>
        <w:t>integrity</w:t>
      </w:r>
      <w:r w:rsidRPr="00BE14B7">
        <w:rPr>
          <w:rFonts w:cs="Arial"/>
          <w:color w:val="000000"/>
          <w:sz w:val="22"/>
          <w:lang w:val="en-US"/>
        </w:rPr>
        <w:t xml:space="preserve"> (signing) is not part of the default design. Optional the the Anypoint Platfrom can hold this functionality with addinal modul</w:t>
      </w:r>
      <w:r w:rsidR="00E326E5">
        <w:rPr>
          <w:rFonts w:cs="Arial"/>
          <w:color w:val="000000"/>
          <w:sz w:val="22"/>
          <w:lang w:val="en-US"/>
        </w:rPr>
        <w:t>es or</w:t>
      </w:r>
      <w:r w:rsidRPr="00BE14B7">
        <w:rPr>
          <w:rFonts w:cs="Arial"/>
          <w:color w:val="000000"/>
          <w:sz w:val="22"/>
          <w:lang w:val="en-US"/>
        </w:rPr>
        <w:t xml:space="preserve"> </w:t>
      </w:r>
      <w:r w:rsidR="00E326E5" w:rsidRPr="00BE14B7">
        <w:rPr>
          <w:rFonts w:cs="Arial"/>
          <w:color w:val="000000"/>
          <w:sz w:val="22"/>
          <w:lang w:val="en-US"/>
        </w:rPr>
        <w:t xml:space="preserve">external providers </w:t>
      </w:r>
      <w:r w:rsidR="00E326E5">
        <w:rPr>
          <w:rFonts w:cs="Arial"/>
          <w:color w:val="000000"/>
          <w:sz w:val="22"/>
          <w:lang w:val="en-US"/>
        </w:rPr>
        <w:t xml:space="preserve">can </w:t>
      </w:r>
      <w:r w:rsidR="00E326E5" w:rsidRPr="00BE14B7">
        <w:rPr>
          <w:rFonts w:cs="Arial"/>
          <w:color w:val="000000"/>
          <w:sz w:val="22"/>
          <w:lang w:val="en-US"/>
        </w:rPr>
        <w:t>also</w:t>
      </w:r>
      <w:r w:rsidRPr="00BE14B7">
        <w:rPr>
          <w:rFonts w:cs="Arial"/>
          <w:color w:val="000000"/>
          <w:sz w:val="22"/>
          <w:lang w:val="en-US"/>
        </w:rPr>
        <w:t xml:space="preserve"> </w:t>
      </w:r>
      <w:r w:rsidR="00E326E5">
        <w:rPr>
          <w:rFonts w:cs="Arial"/>
          <w:color w:val="000000"/>
          <w:sz w:val="22"/>
          <w:lang w:val="en-US"/>
        </w:rPr>
        <w:t>be</w:t>
      </w:r>
      <w:r w:rsidRPr="00BE14B7">
        <w:rPr>
          <w:rFonts w:cs="Arial"/>
          <w:color w:val="000000"/>
          <w:sz w:val="22"/>
          <w:lang w:val="en-US"/>
        </w:rPr>
        <w:t xml:space="preserve"> integrate</w:t>
      </w:r>
      <w:r w:rsidR="00E326E5">
        <w:rPr>
          <w:rFonts w:cs="Arial"/>
          <w:color w:val="000000"/>
          <w:sz w:val="22"/>
          <w:lang w:val="en-US"/>
        </w:rPr>
        <w:t>d</w:t>
      </w:r>
      <w:r w:rsidRPr="00BE14B7">
        <w:rPr>
          <w:rFonts w:cs="Arial"/>
          <w:color w:val="000000"/>
          <w:sz w:val="22"/>
          <w:lang w:val="en-US"/>
        </w:rPr>
        <w:t>.</w:t>
      </w:r>
    </w:p>
    <w:p w:rsidR="00DB395D" w:rsidRPr="00E326E5" w:rsidRDefault="00DB395D" w:rsidP="00E326E5">
      <w:pPr>
        <w:pStyle w:val="Style1"/>
      </w:pPr>
      <w:r w:rsidRPr="00E326E5">
        <w:t>Network Security</w:t>
      </w:r>
    </w:p>
    <w:p w:rsidR="00DB395D" w:rsidRPr="00BE14B7" w:rsidRDefault="00B77948" w:rsidP="00D10ADB">
      <w:pPr>
        <w:spacing w:after="200" w:line="276" w:lineRule="auto"/>
        <w:jc w:val="both"/>
        <w:rPr>
          <w:rFonts w:cs="Arial"/>
          <w:color w:val="000000"/>
          <w:sz w:val="22"/>
          <w:lang w:val="en-US"/>
        </w:rPr>
      </w:pPr>
      <w:r w:rsidRPr="00BE14B7">
        <w:rPr>
          <w:rFonts w:cs="Arial"/>
          <w:color w:val="000000"/>
          <w:sz w:val="22"/>
          <w:lang w:val="en-US"/>
        </w:rPr>
        <w:t>On the Anypoint Platform (AP) f</w:t>
      </w:r>
      <w:r w:rsidR="00DB395D" w:rsidRPr="00BE14B7">
        <w:rPr>
          <w:rFonts w:cs="Arial"/>
          <w:color w:val="000000"/>
          <w:sz w:val="22"/>
          <w:lang w:val="en-US"/>
        </w:rPr>
        <w:t>or internal APIs</w:t>
      </w:r>
      <w:r w:rsidRPr="00BE14B7">
        <w:rPr>
          <w:rFonts w:cs="Arial"/>
          <w:color w:val="000000"/>
          <w:sz w:val="22"/>
          <w:lang w:val="en-US"/>
        </w:rPr>
        <w:t xml:space="preserve"> they</w:t>
      </w:r>
      <w:r w:rsidR="00DB395D" w:rsidRPr="00BE14B7">
        <w:rPr>
          <w:rFonts w:cs="Arial"/>
          <w:color w:val="000000"/>
          <w:sz w:val="22"/>
          <w:lang w:val="en-US"/>
        </w:rPr>
        <w:t xml:space="preserve"> can only connect </w:t>
      </w:r>
      <w:r w:rsidR="00516090" w:rsidRPr="00BE14B7">
        <w:rPr>
          <w:rFonts w:cs="Arial"/>
          <w:color w:val="000000"/>
          <w:sz w:val="22"/>
          <w:lang w:val="en-US"/>
        </w:rPr>
        <w:t xml:space="preserve">with </w:t>
      </w:r>
      <w:r w:rsidR="00DB395D" w:rsidRPr="00BE14B7">
        <w:rPr>
          <w:rFonts w:cs="Arial"/>
          <w:color w:val="000000"/>
          <w:sz w:val="22"/>
          <w:lang w:val="en-US"/>
        </w:rPr>
        <w:t xml:space="preserve">other </w:t>
      </w:r>
      <w:r w:rsidRPr="00BE14B7">
        <w:rPr>
          <w:rFonts w:cs="Arial"/>
          <w:color w:val="000000"/>
          <w:sz w:val="22"/>
          <w:lang w:val="en-US"/>
        </w:rPr>
        <w:t xml:space="preserve">AP </w:t>
      </w:r>
      <w:r w:rsidR="00DB395D" w:rsidRPr="00BE14B7">
        <w:rPr>
          <w:rFonts w:cs="Arial"/>
          <w:color w:val="000000"/>
          <w:sz w:val="22"/>
          <w:lang w:val="en-US"/>
        </w:rPr>
        <w:t>API</w:t>
      </w:r>
      <w:r w:rsidRPr="00BE14B7">
        <w:rPr>
          <w:rFonts w:cs="Arial"/>
          <w:color w:val="000000"/>
          <w:sz w:val="22"/>
          <w:lang w:val="en-US"/>
        </w:rPr>
        <w:t>s, the inbound connections network security not necessary on HTTPS protocol. In this case, the caller network zone filtering and/or the caller address whitelist is a must.</w:t>
      </w:r>
    </w:p>
    <w:p w:rsidR="00B77948" w:rsidRPr="00BE14B7" w:rsidRDefault="00E326E5" w:rsidP="00D10ADB">
      <w:pPr>
        <w:spacing w:after="200" w:line="276" w:lineRule="auto"/>
        <w:jc w:val="both"/>
        <w:rPr>
          <w:rFonts w:cs="Arial"/>
          <w:color w:val="000000"/>
          <w:sz w:val="22"/>
          <w:lang w:val="en-US"/>
        </w:rPr>
      </w:pPr>
      <w:r>
        <w:rPr>
          <w:rFonts w:cs="Arial"/>
          <w:color w:val="000000"/>
          <w:sz w:val="22"/>
          <w:lang w:val="en-US"/>
        </w:rPr>
        <w:t>It means the fine-</w:t>
      </w:r>
      <w:r w:rsidR="00D86E08" w:rsidRPr="00BE14B7">
        <w:rPr>
          <w:rFonts w:cs="Arial"/>
          <w:color w:val="000000"/>
          <w:sz w:val="22"/>
          <w:lang w:val="en-US"/>
        </w:rPr>
        <w:t>tuning of the AP, relief instead of unnecessary overheads.</w:t>
      </w:r>
    </w:p>
    <w:p w:rsidR="00977A56" w:rsidRDefault="00977A56" w:rsidP="00E326E5">
      <w:pPr>
        <w:pStyle w:val="Style1"/>
      </w:pPr>
      <w:r w:rsidRPr="00E326E5">
        <w:t>Identity Management</w:t>
      </w:r>
    </w:p>
    <w:p w:rsidR="00772246" w:rsidRDefault="00772246" w:rsidP="00772246">
      <w:pPr>
        <w:pStyle w:val="Style1"/>
        <w:numPr>
          <w:ilvl w:val="0"/>
          <w:numId w:val="0"/>
        </w:numPr>
        <w:rPr>
          <w:rFonts w:eastAsiaTheme="minorHAnsi" w:cs="Arial"/>
          <w:b w:val="0"/>
          <w:bCs w:val="0"/>
          <w:color w:val="000000"/>
          <w:sz w:val="22"/>
          <w:szCs w:val="22"/>
        </w:rPr>
      </w:pPr>
      <w:r>
        <w:rPr>
          <w:rFonts w:eastAsiaTheme="minorHAnsi" w:cs="Arial"/>
          <w:b w:val="0"/>
          <w:bCs w:val="0"/>
          <w:color w:val="000000"/>
          <w:sz w:val="22"/>
          <w:szCs w:val="22"/>
        </w:rPr>
        <w:t>Dynamic Client Registration over OpenID Connect isn’t released yet with PingFederate provider.</w:t>
      </w:r>
    </w:p>
    <w:p w:rsidR="00772246" w:rsidRPr="00772246" w:rsidRDefault="00772246" w:rsidP="00772246">
      <w:pPr>
        <w:pStyle w:val="Style1"/>
        <w:numPr>
          <w:ilvl w:val="0"/>
          <w:numId w:val="0"/>
        </w:numPr>
        <w:rPr>
          <w:rFonts w:eastAsiaTheme="minorHAnsi" w:cs="Arial"/>
          <w:b w:val="0"/>
          <w:bCs w:val="0"/>
          <w:color w:val="000000"/>
          <w:sz w:val="22"/>
          <w:szCs w:val="22"/>
        </w:rPr>
      </w:pPr>
    </w:p>
    <w:p w:rsidR="003E070B" w:rsidRPr="00BE14B7" w:rsidRDefault="003E070B" w:rsidP="00E326E5">
      <w:pPr>
        <w:pStyle w:val="Style2"/>
        <w:numPr>
          <w:ilvl w:val="1"/>
          <w:numId w:val="28"/>
        </w:numPr>
      </w:pPr>
      <w:r w:rsidRPr="00BE14B7">
        <w:t>Human identities</w:t>
      </w:r>
    </w:p>
    <w:p w:rsidR="008E1191" w:rsidRPr="00BE14B7" w:rsidRDefault="008E1191" w:rsidP="00D10ADB">
      <w:pPr>
        <w:spacing w:after="200" w:line="276" w:lineRule="auto"/>
        <w:jc w:val="both"/>
        <w:rPr>
          <w:rFonts w:cs="Arial"/>
          <w:color w:val="000000"/>
          <w:sz w:val="22"/>
          <w:lang w:val="en-US"/>
        </w:rPr>
      </w:pPr>
      <w:r w:rsidRPr="00BE14B7">
        <w:rPr>
          <w:rFonts w:cs="Arial"/>
          <w:color w:val="000000"/>
          <w:sz w:val="22"/>
          <w:lang w:val="en-US"/>
        </w:rPr>
        <w:t>There are 3 cases for storing and managing</w:t>
      </w:r>
      <w:r w:rsidR="00E326E5">
        <w:rPr>
          <w:rFonts w:cs="Arial"/>
          <w:color w:val="000000"/>
          <w:sz w:val="22"/>
          <w:lang w:val="en-US"/>
        </w:rPr>
        <w:t>:</w:t>
      </w:r>
      <w:r w:rsidRPr="00BE14B7">
        <w:rPr>
          <w:rFonts w:cs="Arial"/>
          <w:color w:val="000000"/>
          <w:sz w:val="22"/>
          <w:lang w:val="en-US"/>
        </w:rPr>
        <w:t xml:space="preserve"> the human users and customers and Anypoint Platform users identity. </w:t>
      </w:r>
    </w:p>
    <w:p w:rsidR="00977A56" w:rsidRPr="00BE14B7" w:rsidRDefault="008E1191" w:rsidP="00D10ADB">
      <w:pPr>
        <w:spacing w:after="200" w:line="276" w:lineRule="auto"/>
        <w:jc w:val="both"/>
        <w:rPr>
          <w:rFonts w:cs="Arial"/>
          <w:color w:val="000000"/>
          <w:sz w:val="22"/>
          <w:lang w:val="en-US"/>
        </w:rPr>
      </w:pPr>
      <w:r w:rsidRPr="00BE14B7">
        <w:rPr>
          <w:rFonts w:cs="Arial"/>
          <w:color w:val="000000"/>
          <w:sz w:val="22"/>
          <w:lang w:val="en-US"/>
        </w:rPr>
        <w:t>In this perspective</w:t>
      </w:r>
      <w:r w:rsidR="00E326E5">
        <w:rPr>
          <w:rFonts w:cs="Arial"/>
          <w:color w:val="000000"/>
          <w:sz w:val="22"/>
          <w:lang w:val="en-US"/>
        </w:rPr>
        <w:t>,</w:t>
      </w:r>
      <w:r w:rsidRPr="00BE14B7">
        <w:rPr>
          <w:rFonts w:cs="Arial"/>
          <w:color w:val="000000"/>
          <w:sz w:val="22"/>
          <w:lang w:val="en-US"/>
        </w:rPr>
        <w:t xml:space="preserve"> the </w:t>
      </w:r>
      <w:r w:rsidRPr="00BE14B7">
        <w:rPr>
          <w:rFonts w:cs="Arial"/>
          <w:b/>
          <w:color w:val="000000"/>
          <w:sz w:val="22"/>
          <w:lang w:val="en-US"/>
        </w:rPr>
        <w:t>internal users</w:t>
      </w:r>
      <w:r w:rsidRPr="00BE14B7">
        <w:rPr>
          <w:rFonts w:cs="Arial"/>
          <w:color w:val="000000"/>
          <w:sz w:val="22"/>
          <w:lang w:val="en-US"/>
        </w:rPr>
        <w:t xml:space="preserve"> mean all enterprise employee who can access the internal resourc</w:t>
      </w:r>
      <w:r w:rsidR="00E326E5">
        <w:rPr>
          <w:rFonts w:cs="Arial"/>
          <w:color w:val="000000"/>
          <w:sz w:val="22"/>
          <w:lang w:val="en-US"/>
        </w:rPr>
        <w:t>es. Their identites are gathering</w:t>
      </w:r>
      <w:r w:rsidRPr="00BE14B7">
        <w:rPr>
          <w:rFonts w:cs="Arial"/>
          <w:color w:val="000000"/>
          <w:sz w:val="22"/>
          <w:lang w:val="en-US"/>
        </w:rPr>
        <w:t xml:space="preserve"> in AD/AAD.</w:t>
      </w:r>
    </w:p>
    <w:p w:rsidR="008E1191" w:rsidRPr="00BE14B7" w:rsidRDefault="007F1BAF" w:rsidP="00D10ADB">
      <w:pPr>
        <w:spacing w:after="200" w:line="276" w:lineRule="auto"/>
        <w:jc w:val="both"/>
        <w:rPr>
          <w:rFonts w:cs="Arial"/>
          <w:color w:val="000000"/>
          <w:sz w:val="22"/>
          <w:lang w:val="en-US"/>
        </w:rPr>
      </w:pPr>
      <w:r w:rsidRPr="00BE14B7">
        <w:rPr>
          <w:rFonts w:cs="Arial"/>
          <w:b/>
          <w:color w:val="000000"/>
          <w:sz w:val="22"/>
          <w:lang w:val="en-US"/>
        </w:rPr>
        <w:t>External c</w:t>
      </w:r>
      <w:r w:rsidR="008E1191" w:rsidRPr="00BE14B7">
        <w:rPr>
          <w:rFonts w:cs="Arial"/>
          <w:b/>
          <w:color w:val="000000"/>
          <w:sz w:val="22"/>
          <w:lang w:val="en-US"/>
        </w:rPr>
        <w:t>ustomers</w:t>
      </w:r>
      <w:r w:rsidR="008E1191" w:rsidRPr="00BE14B7">
        <w:rPr>
          <w:rFonts w:cs="Arial"/>
          <w:color w:val="000000"/>
          <w:sz w:val="22"/>
          <w:lang w:val="en-US"/>
        </w:rPr>
        <w:t xml:space="preserve"> mean all registered and external client who can access the priviliged resources only via Anypoint Platform from public internet.</w:t>
      </w:r>
    </w:p>
    <w:p w:rsidR="008E1191" w:rsidRPr="00BE14B7" w:rsidRDefault="008E1191" w:rsidP="00D10ADB">
      <w:pPr>
        <w:spacing w:after="200" w:line="276" w:lineRule="auto"/>
        <w:jc w:val="both"/>
        <w:rPr>
          <w:rFonts w:cs="Arial"/>
          <w:color w:val="000000"/>
          <w:sz w:val="22"/>
          <w:lang w:val="en-US"/>
        </w:rPr>
      </w:pPr>
      <w:r w:rsidRPr="00BE14B7">
        <w:rPr>
          <w:rFonts w:cs="Arial"/>
          <w:b/>
          <w:color w:val="000000"/>
          <w:sz w:val="22"/>
          <w:lang w:val="en-US"/>
        </w:rPr>
        <w:t>Platform users</w:t>
      </w:r>
      <w:r w:rsidRPr="00BE14B7">
        <w:rPr>
          <w:rFonts w:cs="Arial"/>
          <w:color w:val="000000"/>
          <w:sz w:val="22"/>
          <w:lang w:val="en-US"/>
        </w:rPr>
        <w:t xml:space="preserve"> mean the all of internal=external users who can access the Anypoint Platform resources.</w:t>
      </w:r>
    </w:p>
    <w:p w:rsidR="008E1191" w:rsidRPr="00BE14B7" w:rsidRDefault="008E1191" w:rsidP="007F1BAF">
      <w:pPr>
        <w:rPr>
          <w:sz w:val="22"/>
          <w:lang w:val="en-US"/>
        </w:rPr>
      </w:pPr>
      <w:r w:rsidRPr="00BE14B7">
        <w:rPr>
          <w:sz w:val="22"/>
          <w:lang w:val="en-US"/>
        </w:rPr>
        <w:t xml:space="preserve">All of these groups (internal users, external customers, platform users) identiites can be </w:t>
      </w:r>
      <w:r w:rsidR="007F1BAF" w:rsidRPr="00BE14B7">
        <w:rPr>
          <w:sz w:val="22"/>
          <w:lang w:val="en-US"/>
        </w:rPr>
        <w:t>stored as s</w:t>
      </w:r>
      <w:r w:rsidR="00AD09F8" w:rsidRPr="00BE14B7">
        <w:rPr>
          <w:sz w:val="22"/>
          <w:lang w:val="en-US"/>
        </w:rPr>
        <w:t>hared between more id provider.</w:t>
      </w:r>
    </w:p>
    <w:p w:rsidR="00AD09F8" w:rsidRPr="00BE14B7" w:rsidRDefault="00AD09F8" w:rsidP="00D10ADB">
      <w:pPr>
        <w:spacing w:after="200" w:line="276" w:lineRule="auto"/>
        <w:jc w:val="both"/>
        <w:rPr>
          <w:rFonts w:cs="Arial"/>
          <w:color w:val="000000"/>
          <w:sz w:val="22"/>
          <w:lang w:val="en-US"/>
        </w:rPr>
      </w:pPr>
      <w:r w:rsidRPr="00BE14B7">
        <w:rPr>
          <w:rFonts w:cs="Arial"/>
          <w:color w:val="000000"/>
          <w:sz w:val="22"/>
          <w:highlight w:val="yellow"/>
          <w:lang w:val="en-US"/>
        </w:rPr>
        <w:t xml:space="preserve">In the proposed solution, the internal users are placed in AD/AAD that is hooked to PF and </w:t>
      </w:r>
      <w:r w:rsidR="002901FF" w:rsidRPr="00BE14B7">
        <w:rPr>
          <w:rFonts w:cs="Arial"/>
          <w:color w:val="000000"/>
          <w:sz w:val="22"/>
          <w:highlight w:val="yellow"/>
          <w:lang w:val="en-US"/>
        </w:rPr>
        <w:t xml:space="preserve">PF itself </w:t>
      </w:r>
      <w:r w:rsidRPr="00BE14B7">
        <w:rPr>
          <w:rFonts w:cs="Arial"/>
          <w:color w:val="000000"/>
          <w:sz w:val="22"/>
          <w:highlight w:val="yellow"/>
          <w:lang w:val="en-US"/>
        </w:rPr>
        <w:t xml:space="preserve">could hold the registered external </w:t>
      </w:r>
      <w:r w:rsidR="007F1BAF" w:rsidRPr="00BE14B7">
        <w:rPr>
          <w:rFonts w:cs="Arial"/>
          <w:color w:val="000000"/>
          <w:sz w:val="22"/>
          <w:highlight w:val="yellow"/>
          <w:lang w:val="en-US"/>
        </w:rPr>
        <w:t>customers</w:t>
      </w:r>
      <w:r w:rsidRPr="00BE14B7">
        <w:rPr>
          <w:rFonts w:cs="Arial"/>
          <w:color w:val="000000"/>
          <w:sz w:val="22"/>
          <w:highlight w:val="yellow"/>
          <w:lang w:val="en-US"/>
        </w:rPr>
        <w:t>. The platforms users are part of these two group above.</w:t>
      </w:r>
      <w:r w:rsidR="002901FF" w:rsidRPr="00BE14B7">
        <w:rPr>
          <w:rFonts w:cs="Arial"/>
          <w:color w:val="000000"/>
          <w:sz w:val="22"/>
          <w:lang w:val="en-US"/>
        </w:rPr>
        <w:t xml:space="preserve"> </w:t>
      </w:r>
      <w:r w:rsidR="002901FF" w:rsidRPr="00BE14B7">
        <w:rPr>
          <w:rFonts w:cs="Arial"/>
          <w:color w:val="000000"/>
          <w:sz w:val="22"/>
          <w:highlight w:val="yellow"/>
          <w:lang w:val="en-US"/>
        </w:rPr>
        <w:t>Human user registration is manual for all three cases.</w:t>
      </w:r>
    </w:p>
    <w:p w:rsidR="003E070B" w:rsidRPr="00BE14B7" w:rsidRDefault="007F1BAF" w:rsidP="00E326E5">
      <w:pPr>
        <w:pStyle w:val="Style2"/>
        <w:numPr>
          <w:ilvl w:val="1"/>
          <w:numId w:val="28"/>
        </w:numPr>
      </w:pPr>
      <w:r w:rsidRPr="00BE14B7">
        <w:t>Application</w:t>
      </w:r>
      <w:r w:rsidR="003E070B" w:rsidRPr="00BE14B7">
        <w:t xml:space="preserve"> identities</w:t>
      </w:r>
    </w:p>
    <w:p w:rsidR="002901FF" w:rsidRPr="00BE14B7" w:rsidRDefault="009F42C3" w:rsidP="00D10ADB">
      <w:pPr>
        <w:spacing w:after="200" w:line="276" w:lineRule="auto"/>
        <w:jc w:val="both"/>
        <w:rPr>
          <w:rFonts w:cs="Arial"/>
          <w:color w:val="000000"/>
          <w:sz w:val="22"/>
          <w:highlight w:val="yellow"/>
          <w:lang w:val="en-US"/>
        </w:rPr>
      </w:pPr>
      <w:r w:rsidRPr="00BE14B7">
        <w:rPr>
          <w:rFonts w:cs="Arial"/>
          <w:color w:val="000000"/>
          <w:sz w:val="22"/>
          <w:highlight w:val="yellow"/>
          <w:lang w:val="en-US"/>
        </w:rPr>
        <w:t>AP APIs a</w:t>
      </w:r>
      <w:r w:rsidR="002901FF" w:rsidRPr="00BE14B7">
        <w:rPr>
          <w:rFonts w:cs="Arial"/>
          <w:color w:val="000000"/>
          <w:sz w:val="22"/>
          <w:highlight w:val="yellow"/>
          <w:lang w:val="en-US"/>
        </w:rPr>
        <w:t xml:space="preserve">pplications identification based on Anypoint Exchange </w:t>
      </w:r>
      <w:r w:rsidRPr="00BE14B7">
        <w:rPr>
          <w:rFonts w:cs="Arial"/>
          <w:color w:val="000000"/>
          <w:sz w:val="22"/>
          <w:highlight w:val="yellow"/>
          <w:lang w:val="en-US"/>
        </w:rPr>
        <w:t xml:space="preserve">support that generate </w:t>
      </w:r>
      <w:r w:rsidR="003E070B" w:rsidRPr="00BE14B7">
        <w:rPr>
          <w:rFonts w:cs="Arial"/>
          <w:color w:val="000000"/>
          <w:sz w:val="22"/>
          <w:highlight w:val="yellow"/>
          <w:lang w:val="en-US"/>
        </w:rPr>
        <w:t xml:space="preserve">client ID and secret for </w:t>
      </w:r>
      <w:r w:rsidR="00FC5238" w:rsidRPr="00BE14B7">
        <w:rPr>
          <w:rFonts w:cs="Arial"/>
          <w:color w:val="000000"/>
          <w:sz w:val="22"/>
          <w:highlight w:val="yellow"/>
          <w:lang w:val="en-US"/>
        </w:rPr>
        <w:t>them</w:t>
      </w:r>
      <w:r w:rsidR="003E070B" w:rsidRPr="00BE14B7">
        <w:rPr>
          <w:rFonts w:cs="Arial"/>
          <w:color w:val="000000"/>
          <w:sz w:val="22"/>
          <w:highlight w:val="yellow"/>
          <w:lang w:val="en-US"/>
        </w:rPr>
        <w:t xml:space="preserve"> (per organization/environment).</w:t>
      </w:r>
      <w:r w:rsidR="008661B0" w:rsidRPr="00BE14B7">
        <w:rPr>
          <w:rFonts w:cs="Arial"/>
          <w:color w:val="000000"/>
          <w:sz w:val="22"/>
          <w:highlight w:val="yellow"/>
          <w:lang w:val="en-US"/>
        </w:rPr>
        <w:t xml:space="preserve"> </w:t>
      </w:r>
      <w:r w:rsidR="00FC5238" w:rsidRPr="00BE14B7">
        <w:rPr>
          <w:rFonts w:cs="Arial"/>
          <w:color w:val="000000"/>
          <w:sz w:val="22"/>
          <w:highlight w:val="yellow"/>
          <w:lang w:val="en-US"/>
        </w:rPr>
        <w:t xml:space="preserve">This is the primary store for AP APIs identity. </w:t>
      </w:r>
      <w:r w:rsidR="009D358A" w:rsidRPr="00BE14B7">
        <w:rPr>
          <w:rFonts w:cs="Arial"/>
          <w:color w:val="000000"/>
          <w:sz w:val="22"/>
          <w:highlight w:val="yellow"/>
          <w:lang w:val="en-US"/>
        </w:rPr>
        <w:t>In case</w:t>
      </w:r>
      <w:r w:rsidR="00FC5238" w:rsidRPr="00BE14B7">
        <w:rPr>
          <w:rFonts w:cs="Arial"/>
          <w:color w:val="000000"/>
          <w:sz w:val="22"/>
          <w:highlight w:val="yellow"/>
          <w:lang w:val="en-US"/>
        </w:rPr>
        <w:t xml:space="preserve"> </w:t>
      </w:r>
      <w:r w:rsidR="009D358A" w:rsidRPr="00BE14B7">
        <w:rPr>
          <w:rFonts w:cs="Arial"/>
          <w:color w:val="000000"/>
          <w:sz w:val="22"/>
          <w:highlight w:val="yellow"/>
          <w:lang w:val="en-US"/>
        </w:rPr>
        <w:t xml:space="preserve">when </w:t>
      </w:r>
      <w:r w:rsidR="00FC5238" w:rsidRPr="00BE14B7">
        <w:rPr>
          <w:rFonts w:cs="Arial"/>
          <w:color w:val="000000"/>
          <w:sz w:val="22"/>
          <w:highlight w:val="yellow"/>
          <w:lang w:val="en-US"/>
        </w:rPr>
        <w:t>System APIs should authenticate on external API</w:t>
      </w:r>
      <w:r w:rsidR="009D358A" w:rsidRPr="00BE14B7">
        <w:rPr>
          <w:rFonts w:cs="Arial"/>
          <w:color w:val="000000"/>
          <w:sz w:val="22"/>
          <w:highlight w:val="yellow"/>
          <w:lang w:val="en-US"/>
        </w:rPr>
        <w:t>s with</w:t>
      </w:r>
      <w:r w:rsidR="00FC5238" w:rsidRPr="00BE14B7">
        <w:rPr>
          <w:rFonts w:cs="Arial"/>
          <w:color w:val="000000"/>
          <w:sz w:val="22"/>
          <w:highlight w:val="yellow"/>
          <w:lang w:val="en-US"/>
        </w:rPr>
        <w:t xml:space="preserve"> </w:t>
      </w:r>
      <w:r w:rsidR="009D358A" w:rsidRPr="00BE14B7">
        <w:rPr>
          <w:rFonts w:cs="Arial"/>
          <w:color w:val="000000"/>
          <w:sz w:val="22"/>
          <w:highlight w:val="yellow"/>
          <w:lang w:val="en-US"/>
        </w:rPr>
        <w:t>OAuth</w:t>
      </w:r>
      <w:r w:rsidR="007F1BAF" w:rsidRPr="00BE14B7">
        <w:rPr>
          <w:rFonts w:cs="Arial"/>
          <w:color w:val="000000"/>
          <w:sz w:val="22"/>
          <w:highlight w:val="yellow"/>
          <w:lang w:val="en-US"/>
        </w:rPr>
        <w:t>/</w:t>
      </w:r>
      <w:r w:rsidR="009D358A" w:rsidRPr="00BE14B7">
        <w:rPr>
          <w:rFonts w:cs="Arial"/>
          <w:color w:val="000000"/>
          <w:sz w:val="22"/>
          <w:highlight w:val="yellow"/>
          <w:lang w:val="en-US"/>
        </w:rPr>
        <w:t>OpenID Connect</w:t>
      </w:r>
      <w:r w:rsidR="00FC5238" w:rsidRPr="00BE14B7">
        <w:rPr>
          <w:rFonts w:cs="Arial"/>
          <w:color w:val="000000"/>
          <w:sz w:val="22"/>
          <w:highlight w:val="yellow"/>
          <w:lang w:val="en-US"/>
        </w:rPr>
        <w:t>, the registration in external auth provider (PF) is also necessary.</w:t>
      </w:r>
    </w:p>
    <w:p w:rsidR="002901FF" w:rsidRPr="00BE14B7" w:rsidRDefault="003E070B" w:rsidP="00D10ADB">
      <w:pPr>
        <w:spacing w:after="200" w:line="276" w:lineRule="auto"/>
        <w:jc w:val="both"/>
        <w:rPr>
          <w:rFonts w:cs="Arial"/>
          <w:color w:val="000000"/>
          <w:sz w:val="22"/>
          <w:lang w:val="en-US"/>
        </w:rPr>
      </w:pPr>
      <w:r w:rsidRPr="00BE14B7">
        <w:rPr>
          <w:rFonts w:cs="Arial"/>
          <w:color w:val="000000"/>
          <w:sz w:val="22"/>
          <w:highlight w:val="yellow"/>
          <w:lang w:val="en-US"/>
        </w:rPr>
        <w:t>Any other</w:t>
      </w:r>
      <w:r w:rsidR="00FC5238" w:rsidRPr="00BE14B7">
        <w:rPr>
          <w:rFonts w:cs="Arial"/>
          <w:color w:val="000000"/>
          <w:sz w:val="22"/>
          <w:highlight w:val="yellow"/>
          <w:lang w:val="en-US"/>
        </w:rPr>
        <w:t xml:space="preserve"> external</w:t>
      </w:r>
      <w:r w:rsidRPr="00BE14B7">
        <w:rPr>
          <w:rFonts w:cs="Arial"/>
          <w:color w:val="000000"/>
          <w:sz w:val="22"/>
          <w:highlight w:val="yellow"/>
          <w:lang w:val="en-US"/>
        </w:rPr>
        <w:t xml:space="preserve"> caller applicat</w:t>
      </w:r>
      <w:r w:rsidR="00FC5238" w:rsidRPr="00BE14B7">
        <w:rPr>
          <w:rFonts w:cs="Arial"/>
          <w:color w:val="000000"/>
          <w:sz w:val="22"/>
          <w:highlight w:val="yellow"/>
          <w:lang w:val="en-US"/>
        </w:rPr>
        <w:t>ion sould be registered in PF</w:t>
      </w:r>
      <w:r w:rsidRPr="00BE14B7">
        <w:rPr>
          <w:rFonts w:cs="Arial"/>
          <w:color w:val="000000"/>
          <w:sz w:val="22"/>
          <w:highlight w:val="yellow"/>
          <w:lang w:val="en-US"/>
        </w:rPr>
        <w:t xml:space="preserve"> external </w:t>
      </w:r>
      <w:r w:rsidR="00FC5238" w:rsidRPr="00BE14B7">
        <w:rPr>
          <w:rFonts w:cs="Arial"/>
          <w:color w:val="000000"/>
          <w:sz w:val="22"/>
          <w:highlight w:val="yellow"/>
          <w:lang w:val="en-US"/>
        </w:rPr>
        <w:t xml:space="preserve">auth </w:t>
      </w:r>
      <w:r w:rsidRPr="00BE14B7">
        <w:rPr>
          <w:rFonts w:cs="Arial"/>
          <w:color w:val="000000"/>
          <w:sz w:val="22"/>
          <w:highlight w:val="yellow"/>
          <w:lang w:val="en-US"/>
        </w:rPr>
        <w:t>provider</w:t>
      </w:r>
      <w:r w:rsidR="00FC5238" w:rsidRPr="00BE14B7">
        <w:rPr>
          <w:rFonts w:cs="Arial"/>
          <w:color w:val="000000"/>
          <w:sz w:val="22"/>
          <w:highlight w:val="yellow"/>
          <w:lang w:val="en-US"/>
        </w:rPr>
        <w:t>.</w:t>
      </w:r>
    </w:p>
    <w:p w:rsidR="00E73F16" w:rsidRPr="00E326E5" w:rsidRDefault="00E73F16" w:rsidP="00E326E5">
      <w:pPr>
        <w:pStyle w:val="Style1"/>
      </w:pPr>
      <w:r w:rsidRPr="00E326E5">
        <w:t>Client Management</w:t>
      </w:r>
    </w:p>
    <w:p w:rsidR="00E73F16" w:rsidRPr="00BE14B7" w:rsidRDefault="00FC5238" w:rsidP="00E326E5">
      <w:pPr>
        <w:pStyle w:val="Style2"/>
        <w:numPr>
          <w:ilvl w:val="1"/>
          <w:numId w:val="28"/>
        </w:numPr>
      </w:pPr>
      <w:r w:rsidRPr="00BE14B7">
        <w:t>OpenID Connect</w:t>
      </w:r>
      <w:r w:rsidR="00A107F8" w:rsidRPr="00BE14B7">
        <w:t>**</w:t>
      </w:r>
      <w:r w:rsidRPr="00BE14B7">
        <w:t xml:space="preserve"> on Experience API</w:t>
      </w:r>
      <w:r w:rsidR="00A107F8" w:rsidRPr="00BE14B7">
        <w:t>s and AP management</w:t>
      </w:r>
    </w:p>
    <w:p w:rsidR="00410049" w:rsidRPr="00BE14B7" w:rsidRDefault="00410049" w:rsidP="00410049">
      <w:pPr>
        <w:rPr>
          <w:lang w:val="en-US"/>
        </w:rPr>
      </w:pPr>
    </w:p>
    <w:p w:rsidR="00A107F8" w:rsidRPr="00BE14B7" w:rsidRDefault="00A107F8" w:rsidP="00A107F8">
      <w:pPr>
        <w:spacing w:after="200" w:line="276" w:lineRule="auto"/>
        <w:ind w:firstLine="720"/>
        <w:jc w:val="both"/>
        <w:rPr>
          <w:rFonts w:cs="Arial"/>
          <w:color w:val="000000"/>
          <w:sz w:val="22"/>
          <w:lang w:val="en-US"/>
        </w:rPr>
      </w:pPr>
      <w:r w:rsidRPr="00BE14B7">
        <w:rPr>
          <w:rFonts w:cs="Arial"/>
          <w:color w:val="000000"/>
          <w:sz w:val="22"/>
          <w:lang w:val="en-US"/>
        </w:rPr>
        <w:t>Th</w:t>
      </w:r>
      <w:r w:rsidR="009635EE" w:rsidRPr="00BE14B7">
        <w:rPr>
          <w:rFonts w:cs="Arial"/>
          <w:color w:val="000000"/>
          <w:sz w:val="22"/>
          <w:lang w:val="en-US"/>
        </w:rPr>
        <w:t>e follo</w:t>
      </w:r>
      <w:r w:rsidRPr="00BE14B7">
        <w:rPr>
          <w:rFonts w:cs="Arial"/>
          <w:color w:val="000000"/>
          <w:sz w:val="22"/>
          <w:lang w:val="en-US"/>
        </w:rPr>
        <w:t>wed OAuth 2.0 terminology</w:t>
      </w:r>
    </w:p>
    <w:p w:rsidR="00A107F8" w:rsidRPr="00BE14B7" w:rsidRDefault="00A107F8" w:rsidP="00A107F8">
      <w:pPr>
        <w:pStyle w:val="ListParagraph"/>
        <w:numPr>
          <w:ilvl w:val="1"/>
          <w:numId w:val="27"/>
        </w:numPr>
        <w:spacing w:after="200" w:line="276" w:lineRule="auto"/>
        <w:jc w:val="both"/>
        <w:rPr>
          <w:rFonts w:cs="Arial"/>
          <w:color w:val="000000"/>
          <w:sz w:val="22"/>
          <w:lang w:val="en-US"/>
        </w:rPr>
      </w:pPr>
      <w:r w:rsidRPr="00BE14B7">
        <w:rPr>
          <w:color w:val="000000"/>
          <w:sz w:val="22"/>
          <w:lang w:val="en-US"/>
        </w:rPr>
        <w:t>Resource Owner</w:t>
      </w:r>
      <w:r w:rsidRPr="00BE14B7">
        <w:rPr>
          <w:rFonts w:cs="Arial"/>
          <w:color w:val="000000"/>
          <w:sz w:val="22"/>
          <w:lang w:val="en-US"/>
        </w:rPr>
        <w:t>: the entity that can grant access to a protected resource. Typically this is the end-user (internal user, external customer, platform user).</w:t>
      </w:r>
    </w:p>
    <w:p w:rsidR="00A107F8" w:rsidRPr="00BE14B7" w:rsidRDefault="00A107F8" w:rsidP="00A107F8">
      <w:pPr>
        <w:pStyle w:val="ListParagraph"/>
        <w:numPr>
          <w:ilvl w:val="1"/>
          <w:numId w:val="27"/>
        </w:numPr>
        <w:spacing w:after="200" w:line="276" w:lineRule="auto"/>
        <w:jc w:val="both"/>
        <w:rPr>
          <w:rFonts w:cs="Arial"/>
          <w:color w:val="000000"/>
          <w:sz w:val="22"/>
          <w:lang w:val="en-US"/>
        </w:rPr>
      </w:pPr>
      <w:r w:rsidRPr="00BE14B7">
        <w:rPr>
          <w:color w:val="000000"/>
          <w:sz w:val="22"/>
          <w:lang w:val="en-US"/>
        </w:rPr>
        <w:t>Client</w:t>
      </w:r>
      <w:r w:rsidRPr="00BE14B7">
        <w:rPr>
          <w:rFonts w:cs="Arial"/>
          <w:color w:val="000000"/>
          <w:sz w:val="22"/>
          <w:lang w:val="en-US"/>
        </w:rPr>
        <w:t>: an application requesting access to a protected resource on behalf of the Resource Owner.</w:t>
      </w:r>
    </w:p>
    <w:p w:rsidR="00A107F8" w:rsidRPr="00BE14B7" w:rsidRDefault="00A107F8" w:rsidP="00A107F8">
      <w:pPr>
        <w:pStyle w:val="ListParagraph"/>
        <w:numPr>
          <w:ilvl w:val="1"/>
          <w:numId w:val="27"/>
        </w:numPr>
        <w:spacing w:after="200" w:line="276" w:lineRule="auto"/>
        <w:jc w:val="both"/>
        <w:rPr>
          <w:rFonts w:cs="Arial"/>
          <w:color w:val="000000"/>
          <w:sz w:val="22"/>
          <w:lang w:val="en-US"/>
        </w:rPr>
      </w:pPr>
      <w:r w:rsidRPr="00BE14B7">
        <w:rPr>
          <w:color w:val="000000"/>
          <w:sz w:val="22"/>
          <w:lang w:val="en-US"/>
        </w:rPr>
        <w:t>Resource Server</w:t>
      </w:r>
      <w:r w:rsidRPr="00BE14B7">
        <w:rPr>
          <w:rFonts w:cs="Arial"/>
          <w:color w:val="000000"/>
          <w:sz w:val="22"/>
          <w:lang w:val="en-US"/>
        </w:rPr>
        <w:t>: the server hosting the protected resources. This is the API you want to access.</w:t>
      </w:r>
    </w:p>
    <w:p w:rsidR="00A107F8" w:rsidRPr="00BE14B7" w:rsidRDefault="00A107F8" w:rsidP="00A107F8">
      <w:pPr>
        <w:pStyle w:val="ListParagraph"/>
        <w:numPr>
          <w:ilvl w:val="1"/>
          <w:numId w:val="27"/>
        </w:numPr>
        <w:spacing w:after="200" w:line="276" w:lineRule="auto"/>
        <w:jc w:val="both"/>
        <w:rPr>
          <w:rFonts w:cs="Arial"/>
          <w:color w:val="000000"/>
          <w:sz w:val="22"/>
          <w:lang w:val="en-US"/>
        </w:rPr>
      </w:pPr>
      <w:r w:rsidRPr="00BE14B7">
        <w:rPr>
          <w:color w:val="000000"/>
          <w:sz w:val="22"/>
          <w:lang w:val="en-US"/>
        </w:rPr>
        <w:t>Authorization Server</w:t>
      </w:r>
      <w:r w:rsidRPr="00BE14B7">
        <w:rPr>
          <w:rFonts w:cs="Arial"/>
          <w:color w:val="000000"/>
          <w:sz w:val="22"/>
          <w:lang w:val="en-US"/>
        </w:rPr>
        <w:t xml:space="preserve">: the server that authenticates the Resource Owner and issues Access Tokens after getting proper authorization. In this case, </w:t>
      </w:r>
      <w:r w:rsidR="00856802">
        <w:rPr>
          <w:rFonts w:cs="Arial"/>
          <w:color w:val="000000"/>
          <w:sz w:val="22"/>
          <w:lang w:val="en-US"/>
        </w:rPr>
        <w:t>PF.</w:t>
      </w:r>
    </w:p>
    <w:p w:rsidR="00A107F8" w:rsidRPr="00BE14B7" w:rsidRDefault="00A107F8" w:rsidP="00A107F8">
      <w:pPr>
        <w:pStyle w:val="ListParagraph"/>
        <w:numPr>
          <w:ilvl w:val="1"/>
          <w:numId w:val="27"/>
        </w:numPr>
        <w:spacing w:after="200" w:line="276" w:lineRule="auto"/>
        <w:jc w:val="both"/>
        <w:rPr>
          <w:rFonts w:cs="Arial"/>
          <w:color w:val="000000"/>
          <w:sz w:val="22"/>
          <w:lang w:val="en-US"/>
        </w:rPr>
      </w:pPr>
      <w:r w:rsidRPr="00BE14B7">
        <w:rPr>
          <w:color w:val="000000"/>
          <w:sz w:val="22"/>
          <w:lang w:val="en-US"/>
        </w:rPr>
        <w:t>User Agent</w:t>
      </w:r>
      <w:r w:rsidRPr="00BE14B7">
        <w:rPr>
          <w:rFonts w:cs="Arial"/>
          <w:color w:val="000000"/>
          <w:sz w:val="22"/>
          <w:lang w:val="en-US"/>
        </w:rPr>
        <w:t>: the agent used by the Resource Owner to interact with the Client, for example a browser or a native application.</w:t>
      </w:r>
    </w:p>
    <w:p w:rsidR="00772246" w:rsidRDefault="00772246">
      <w:pPr>
        <w:spacing w:after="200" w:line="276" w:lineRule="auto"/>
        <w:rPr>
          <w:rFonts w:asciiTheme="majorHAnsi" w:eastAsiaTheme="majorEastAsia" w:hAnsiTheme="majorHAnsi" w:cstheme="majorBidi"/>
          <w:b/>
          <w:bCs/>
          <w:color w:val="75787B" w:themeColor="accent6"/>
          <w:sz w:val="22"/>
          <w:lang w:val="en-US"/>
        </w:rPr>
      </w:pPr>
      <w:r>
        <w:br w:type="page"/>
      </w:r>
    </w:p>
    <w:p w:rsidR="007F1BAF" w:rsidRPr="00BE14B7" w:rsidRDefault="00A107F8" w:rsidP="00E83F8D">
      <w:pPr>
        <w:pStyle w:val="Style3"/>
        <w:numPr>
          <w:ilvl w:val="2"/>
          <w:numId w:val="43"/>
        </w:numPr>
      </w:pPr>
      <w:r w:rsidRPr="00BE14B7">
        <w:t xml:space="preserve">Client Credentials </w:t>
      </w:r>
      <w:r w:rsidR="00F85AA7" w:rsidRPr="00BE14B7">
        <w:t>Grant</w:t>
      </w:r>
    </w:p>
    <w:p w:rsidR="00F37A5A" w:rsidRDefault="00A107F8" w:rsidP="00A107F8">
      <w:pPr>
        <w:spacing w:after="200" w:line="276" w:lineRule="auto"/>
        <w:ind w:left="720"/>
        <w:jc w:val="both"/>
        <w:rPr>
          <w:rFonts w:cs="Arial"/>
          <w:color w:val="000000"/>
          <w:sz w:val="22"/>
          <w:lang w:val="en-US"/>
        </w:rPr>
      </w:pPr>
      <w:r w:rsidRPr="00BE14B7">
        <w:rPr>
          <w:rFonts w:cs="Arial"/>
          <w:color w:val="000000"/>
          <w:sz w:val="22"/>
          <w:highlight w:val="yellow"/>
          <w:lang w:val="en-US"/>
        </w:rPr>
        <w:t>In the case of machine-to-machine authorization, the Client is also the Resource Owner, so no end-user authorization is needed.</w:t>
      </w:r>
    </w:p>
    <w:p w:rsidR="00001144" w:rsidRPr="00BE14B7" w:rsidRDefault="00F37A5A" w:rsidP="00F37A5A">
      <w:pPr>
        <w:spacing w:after="200" w:line="276" w:lineRule="auto"/>
        <w:ind w:left="720"/>
        <w:jc w:val="center"/>
        <w:rPr>
          <w:rFonts w:cs="Arial"/>
          <w:color w:val="000000"/>
          <w:sz w:val="22"/>
          <w:lang w:val="en-US"/>
        </w:rPr>
      </w:pPr>
      <w:r w:rsidRPr="00BE14B7">
        <w:rPr>
          <w:noProof/>
          <w:lang w:eastAsia="hu-HU"/>
        </w:rPr>
        <w:drawing>
          <wp:inline distT="0" distB="0" distL="0" distR="0" wp14:anchorId="434B9A5A" wp14:editId="466D59FE">
            <wp:extent cx="4882101" cy="30086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ient Credentials Flow Authentication Sequence"/>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4926129" cy="3035763"/>
                    </a:xfrm>
                    <a:prstGeom prst="rect">
                      <a:avLst/>
                    </a:prstGeom>
                    <a:noFill/>
                    <a:ln>
                      <a:noFill/>
                    </a:ln>
                  </pic:spPr>
                </pic:pic>
              </a:graphicData>
            </a:graphic>
          </wp:inline>
        </w:drawing>
      </w:r>
    </w:p>
    <w:p w:rsidR="00A976BE" w:rsidRPr="00BE14B7" w:rsidRDefault="00FC5238" w:rsidP="00E83F8D">
      <w:pPr>
        <w:pStyle w:val="Style3"/>
        <w:numPr>
          <w:ilvl w:val="2"/>
          <w:numId w:val="43"/>
        </w:numPr>
      </w:pPr>
      <w:r w:rsidRPr="00BE14B7">
        <w:t xml:space="preserve">Authorization Code </w:t>
      </w:r>
      <w:r w:rsidR="00F85AA7" w:rsidRPr="00BE14B7">
        <w:t>Grant</w:t>
      </w:r>
    </w:p>
    <w:p w:rsidR="00FC5238" w:rsidRPr="00BE14B7" w:rsidRDefault="00F85AA7" w:rsidP="00F85AA7">
      <w:pPr>
        <w:spacing w:after="200" w:line="276" w:lineRule="auto"/>
        <w:ind w:left="720"/>
        <w:jc w:val="both"/>
        <w:rPr>
          <w:rFonts w:cs="Arial"/>
          <w:color w:val="000000"/>
          <w:sz w:val="22"/>
          <w:lang w:val="en-US"/>
        </w:rPr>
      </w:pPr>
      <w:r w:rsidRPr="00BE14B7">
        <w:rPr>
          <w:rFonts w:cs="Arial"/>
          <w:color w:val="000000"/>
          <w:sz w:val="22"/>
          <w:highlight w:val="yellow"/>
          <w:lang w:val="en-US"/>
        </w:rPr>
        <w:t>If the Client is a regular web app executin</w:t>
      </w:r>
      <w:r w:rsidR="00057A2C">
        <w:rPr>
          <w:rFonts w:cs="Arial"/>
          <w:color w:val="000000"/>
          <w:sz w:val="22"/>
          <w:highlight w:val="yellow"/>
          <w:lang w:val="en-US"/>
        </w:rPr>
        <w:t>g on a server, then t</w:t>
      </w:r>
      <w:r w:rsidRPr="00BE14B7">
        <w:rPr>
          <w:rFonts w:cs="Arial"/>
          <w:color w:val="000000"/>
          <w:sz w:val="22"/>
          <w:highlight w:val="yellow"/>
          <w:lang w:val="en-US"/>
        </w:rPr>
        <w:t>h</w:t>
      </w:r>
      <w:r w:rsidR="00057A2C">
        <w:rPr>
          <w:rFonts w:cs="Arial"/>
          <w:color w:val="000000"/>
          <w:sz w:val="22"/>
          <w:highlight w:val="yellow"/>
          <w:lang w:val="en-US"/>
        </w:rPr>
        <w:t>a</w:t>
      </w:r>
      <w:r w:rsidRPr="00BE14B7">
        <w:rPr>
          <w:rFonts w:cs="Arial"/>
          <w:color w:val="000000"/>
          <w:sz w:val="22"/>
          <w:highlight w:val="yellow"/>
          <w:lang w:val="en-US"/>
        </w:rPr>
        <w:t>t is the flow you should use. Using this the Client can retrieve an Access Token and, optionally, a Refresh Token. It's considered the safest choice since the Access Token is passed directly to the web server hosting the Client, without going through the user's web browser and risk exposure.</w:t>
      </w:r>
    </w:p>
    <w:p w:rsidR="00F85AA7" w:rsidRPr="00BE14B7" w:rsidRDefault="00F85AA7" w:rsidP="00F85AA7">
      <w:pPr>
        <w:spacing w:after="200" w:line="276" w:lineRule="auto"/>
        <w:ind w:left="720"/>
        <w:jc w:val="both"/>
        <w:rPr>
          <w:rFonts w:cs="Arial"/>
          <w:color w:val="000000"/>
          <w:sz w:val="22"/>
          <w:lang w:val="en-US"/>
        </w:rPr>
      </w:pPr>
      <w:r w:rsidRPr="00BE14B7">
        <w:rPr>
          <w:rFonts w:cs="Arial"/>
          <w:color w:val="000000"/>
          <w:sz w:val="22"/>
          <w:lang w:val="en-US"/>
        </w:rPr>
        <w:t>If the Client is a Single Page App</w:t>
      </w:r>
      <w:r w:rsidR="00001144" w:rsidRPr="00BE14B7">
        <w:rPr>
          <w:rFonts w:cs="Arial"/>
          <w:color w:val="000000"/>
          <w:sz w:val="22"/>
          <w:lang w:val="en-US"/>
        </w:rPr>
        <w:t xml:space="preserve"> or native/mobile app</w:t>
      </w:r>
      <w:r w:rsidRPr="00BE14B7">
        <w:rPr>
          <w:rFonts w:cs="Arial"/>
          <w:color w:val="000000"/>
          <w:sz w:val="22"/>
          <w:lang w:val="en-US"/>
        </w:rPr>
        <w:t xml:space="preserve">, an application running in a browser using a scripting language like JavaScript, there are two grant options: the </w:t>
      </w:r>
      <w:r w:rsidRPr="00BE14B7">
        <w:rPr>
          <w:rFonts w:cs="Arial"/>
          <w:b/>
          <w:color w:val="000000"/>
          <w:sz w:val="22"/>
          <w:lang w:val="en-US"/>
        </w:rPr>
        <w:t>Authorization Code Grant using Proof Key for Code Exchange (PKCE)</w:t>
      </w:r>
      <w:r w:rsidRPr="00BE14B7">
        <w:rPr>
          <w:rFonts w:cs="Arial"/>
          <w:color w:val="000000"/>
          <w:sz w:val="22"/>
          <w:lang w:val="en-US"/>
        </w:rPr>
        <w:t xml:space="preserve"> and the Implicit Grant. For most cases, we recommend using the Authorization Code Grant with PKCE.</w:t>
      </w:r>
    </w:p>
    <w:p w:rsidR="007B6537" w:rsidRPr="00BE14B7" w:rsidRDefault="007B6537" w:rsidP="00F85AA7">
      <w:pPr>
        <w:spacing w:after="200" w:line="276" w:lineRule="auto"/>
        <w:ind w:left="720"/>
        <w:jc w:val="both"/>
        <w:rPr>
          <w:rFonts w:cs="Arial"/>
          <w:color w:val="000000"/>
          <w:sz w:val="22"/>
          <w:lang w:val="en-US"/>
        </w:rPr>
      </w:pPr>
      <w:r w:rsidRPr="00BE14B7">
        <w:rPr>
          <w:rFonts w:cs="Arial"/>
          <w:color w:val="000000"/>
          <w:sz w:val="22"/>
          <w:lang w:val="en-US"/>
        </w:rPr>
        <w:tab/>
      </w:r>
      <w:r w:rsidR="00001144" w:rsidRPr="00BE14B7">
        <w:rPr>
          <w:rFonts w:cs="Arial"/>
          <w:color w:val="000000"/>
          <w:sz w:val="22"/>
          <w:lang w:val="en-US"/>
        </w:rPr>
        <w:t>Main s</w:t>
      </w:r>
      <w:r w:rsidRPr="00BE14B7">
        <w:rPr>
          <w:rFonts w:cs="Arial"/>
          <w:color w:val="000000"/>
          <w:sz w:val="22"/>
          <w:lang w:val="en-US"/>
        </w:rPr>
        <w:t>teps</w:t>
      </w:r>
    </w:p>
    <w:p w:rsidR="007B6537" w:rsidRPr="00BE14B7" w:rsidRDefault="007B6537" w:rsidP="00E326E5">
      <w:pPr>
        <w:pStyle w:val="ListParagraph"/>
        <w:numPr>
          <w:ilvl w:val="0"/>
          <w:numId w:val="24"/>
        </w:numPr>
        <w:spacing w:after="200" w:line="276" w:lineRule="auto"/>
        <w:rPr>
          <w:rFonts w:cs="Arial"/>
          <w:color w:val="000000"/>
          <w:sz w:val="22"/>
          <w:lang w:val="en-US"/>
        </w:rPr>
      </w:pPr>
      <w:r w:rsidRPr="00BE14B7">
        <w:rPr>
          <w:rFonts w:cs="Arial"/>
          <w:color w:val="000000"/>
          <w:sz w:val="22"/>
          <w:lang w:val="en-US"/>
        </w:rPr>
        <w:t>Get the authorization with application</w:t>
      </w:r>
      <w:r w:rsidR="00B33D96" w:rsidRPr="00BE14B7">
        <w:rPr>
          <w:rFonts w:cs="Arial"/>
          <w:color w:val="000000"/>
          <w:sz w:val="22"/>
          <w:lang w:val="en-US"/>
        </w:rPr>
        <w:t>s</w:t>
      </w:r>
      <w:r w:rsidRPr="00BE14B7">
        <w:rPr>
          <w:rFonts w:cs="Arial"/>
          <w:color w:val="000000"/>
          <w:sz w:val="22"/>
          <w:lang w:val="en-US"/>
        </w:rPr>
        <w:t xml:space="preserve"> ClientID and get back the Authorization Code from PF</w:t>
      </w:r>
    </w:p>
    <w:p w:rsidR="007B6537" w:rsidRPr="00BE14B7" w:rsidRDefault="007B6537" w:rsidP="00E326E5">
      <w:pPr>
        <w:pStyle w:val="ListParagraph"/>
        <w:numPr>
          <w:ilvl w:val="0"/>
          <w:numId w:val="24"/>
        </w:numPr>
        <w:spacing w:after="200" w:line="276" w:lineRule="auto"/>
        <w:rPr>
          <w:rFonts w:cs="Arial"/>
          <w:color w:val="000000"/>
          <w:sz w:val="22"/>
          <w:lang w:val="en-US"/>
        </w:rPr>
      </w:pPr>
      <w:r w:rsidRPr="00BE14B7">
        <w:rPr>
          <w:rFonts w:cs="Arial"/>
          <w:color w:val="000000"/>
          <w:sz w:val="22"/>
          <w:lang w:val="en-US"/>
        </w:rPr>
        <w:t>Exchange the authorization code for an Access Token at PF</w:t>
      </w:r>
    </w:p>
    <w:p w:rsidR="007B6537" w:rsidRPr="00BE14B7" w:rsidRDefault="007B6537" w:rsidP="00E326E5">
      <w:pPr>
        <w:pStyle w:val="ListParagraph"/>
        <w:numPr>
          <w:ilvl w:val="0"/>
          <w:numId w:val="24"/>
        </w:numPr>
        <w:spacing w:after="200" w:line="276" w:lineRule="auto"/>
        <w:rPr>
          <w:rFonts w:cs="Arial"/>
          <w:color w:val="000000"/>
          <w:sz w:val="22"/>
          <w:lang w:val="en-US"/>
        </w:rPr>
      </w:pPr>
      <w:r w:rsidRPr="00BE14B7">
        <w:rPr>
          <w:rFonts w:cs="Arial"/>
          <w:color w:val="000000"/>
          <w:sz w:val="22"/>
          <w:lang w:val="en-US"/>
        </w:rPr>
        <w:t>Call the API with access token</w:t>
      </w:r>
    </w:p>
    <w:p w:rsidR="007B6537" w:rsidRPr="00BE14B7" w:rsidRDefault="007B6537" w:rsidP="00E326E5">
      <w:pPr>
        <w:pStyle w:val="ListParagraph"/>
        <w:numPr>
          <w:ilvl w:val="0"/>
          <w:numId w:val="24"/>
        </w:numPr>
        <w:spacing w:after="200" w:line="276" w:lineRule="auto"/>
        <w:rPr>
          <w:rFonts w:cs="Arial"/>
          <w:color w:val="000000"/>
          <w:sz w:val="22"/>
          <w:lang w:val="en-US"/>
        </w:rPr>
      </w:pPr>
      <w:r w:rsidRPr="00BE14B7">
        <w:rPr>
          <w:rFonts w:cs="Arial"/>
          <w:color w:val="000000"/>
          <w:sz w:val="22"/>
          <w:lang w:val="en-US"/>
        </w:rPr>
        <w:t>API will verify the token at PF</w:t>
      </w:r>
    </w:p>
    <w:p w:rsidR="00001144" w:rsidRPr="00BE14B7" w:rsidRDefault="00001144" w:rsidP="00001144">
      <w:pPr>
        <w:spacing w:after="200" w:line="276" w:lineRule="auto"/>
        <w:jc w:val="center"/>
        <w:rPr>
          <w:rFonts w:cs="Arial"/>
          <w:color w:val="000000"/>
          <w:sz w:val="22"/>
          <w:lang w:val="en-US"/>
        </w:rPr>
      </w:pPr>
      <w:r w:rsidRPr="00BE14B7">
        <w:rPr>
          <w:noProof/>
          <w:lang w:eastAsia="hu-HU"/>
        </w:rPr>
        <w:drawing>
          <wp:inline distT="0" distB="0" distL="0" distR="0">
            <wp:extent cx="6184817" cy="4434038"/>
            <wp:effectExtent l="0" t="0" r="698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uthorization Code Flow Authentication Sequence"/>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6184817" cy="4434038"/>
                    </a:xfrm>
                    <a:prstGeom prst="rect">
                      <a:avLst/>
                    </a:prstGeom>
                    <a:noFill/>
                    <a:ln>
                      <a:noFill/>
                    </a:ln>
                  </pic:spPr>
                </pic:pic>
              </a:graphicData>
            </a:graphic>
          </wp:inline>
        </w:drawing>
      </w:r>
    </w:p>
    <w:p w:rsidR="00A976BE" w:rsidRPr="00BE14B7" w:rsidRDefault="00F85AA7" w:rsidP="00E83F8D">
      <w:pPr>
        <w:pStyle w:val="Style3"/>
        <w:numPr>
          <w:ilvl w:val="2"/>
          <w:numId w:val="43"/>
        </w:numPr>
      </w:pPr>
      <w:r w:rsidRPr="00BE14B7">
        <w:t>Resource Owner Password Credentials Grant</w:t>
      </w:r>
    </w:p>
    <w:p w:rsidR="00B33D96" w:rsidRPr="00BE14B7" w:rsidRDefault="00F85AA7" w:rsidP="00F85AA7">
      <w:pPr>
        <w:spacing w:after="200" w:line="276" w:lineRule="auto"/>
        <w:ind w:left="720"/>
        <w:jc w:val="both"/>
        <w:rPr>
          <w:rFonts w:cs="Arial"/>
          <w:color w:val="000000"/>
          <w:sz w:val="22"/>
          <w:lang w:val="en-US"/>
        </w:rPr>
      </w:pPr>
      <w:r w:rsidRPr="00BE14B7">
        <w:rPr>
          <w:rFonts w:cs="Arial"/>
          <w:color w:val="000000"/>
          <w:sz w:val="22"/>
          <w:highlight w:val="yellow"/>
          <w:lang w:val="en-US"/>
        </w:rPr>
        <w:t>In this flow, the end-user is asked to fill in credentials (username/password), typically using an interactive form. This information is sent to the</w:t>
      </w:r>
      <w:r w:rsidR="00856802">
        <w:rPr>
          <w:rFonts w:cs="Arial"/>
          <w:color w:val="000000"/>
          <w:sz w:val="22"/>
          <w:highlight w:val="yellow"/>
          <w:lang w:val="en-US"/>
        </w:rPr>
        <w:t xml:space="preserve"> backend and from there to </w:t>
      </w:r>
      <w:r w:rsidR="00772246">
        <w:rPr>
          <w:rFonts w:cs="Arial"/>
          <w:color w:val="000000"/>
          <w:sz w:val="22"/>
          <w:highlight w:val="yellow"/>
          <w:lang w:val="en-US"/>
        </w:rPr>
        <w:t>o</w:t>
      </w:r>
      <w:r w:rsidR="00856802">
        <w:rPr>
          <w:rFonts w:cs="Arial"/>
          <w:color w:val="000000"/>
          <w:sz w:val="22"/>
          <w:highlight w:val="yellow"/>
          <w:lang w:val="en-US"/>
        </w:rPr>
        <w:t>auth provider</w:t>
      </w:r>
      <w:r w:rsidRPr="00BE14B7">
        <w:rPr>
          <w:rFonts w:cs="Arial"/>
          <w:color w:val="000000"/>
          <w:sz w:val="22"/>
          <w:highlight w:val="yellow"/>
          <w:lang w:val="en-US"/>
        </w:rPr>
        <w:t>. It is therefore imperative that the Client is absolutely trusted with this information. This grant should only be used when redirect-based flows (like the Authorization Code Flow) are not possible.</w:t>
      </w:r>
    </w:p>
    <w:p w:rsidR="00FC5238" w:rsidRPr="00BE14B7" w:rsidRDefault="00FC5238" w:rsidP="00E326E5">
      <w:pPr>
        <w:pStyle w:val="Style2"/>
        <w:numPr>
          <w:ilvl w:val="1"/>
          <w:numId w:val="28"/>
        </w:numPr>
      </w:pPr>
      <w:r w:rsidRPr="00BE14B7">
        <w:t>ClientID Enforcement</w:t>
      </w:r>
      <w:r w:rsidR="00BE14B7" w:rsidRPr="00BE14B7">
        <w:t>****</w:t>
      </w:r>
      <w:r w:rsidRPr="00BE14B7">
        <w:t xml:space="preserve"> on Process and System API</w:t>
      </w:r>
    </w:p>
    <w:p w:rsidR="002254B2" w:rsidRPr="00BE14B7" w:rsidRDefault="00BE14B7" w:rsidP="00D10ADB">
      <w:pPr>
        <w:spacing w:after="200" w:line="276" w:lineRule="auto"/>
        <w:jc w:val="both"/>
        <w:rPr>
          <w:rFonts w:cs="Arial"/>
          <w:color w:val="000000"/>
          <w:sz w:val="22"/>
          <w:lang w:val="en-US"/>
        </w:rPr>
      </w:pPr>
      <w:r w:rsidRPr="00BE14B7">
        <w:rPr>
          <w:rFonts w:cs="Arial"/>
          <w:color w:val="000000"/>
          <w:sz w:val="22"/>
          <w:lang w:val="en-US"/>
        </w:rPr>
        <w:t>The Client ID Enforcement policy enforces the requirement for credentials. Rate Limiting - SLA-Based and Throttling - SLA-Based policies use the client ID as a reference to impose limits on the number of requests that each application can make within a period of time.</w:t>
      </w:r>
    </w:p>
    <w:p w:rsidR="00BE14B7" w:rsidRPr="00BE14B7" w:rsidRDefault="00BE14B7" w:rsidP="00D10ADB">
      <w:pPr>
        <w:spacing w:after="200" w:line="276" w:lineRule="auto"/>
        <w:jc w:val="both"/>
        <w:rPr>
          <w:rFonts w:cs="Arial"/>
          <w:color w:val="000000"/>
          <w:sz w:val="22"/>
          <w:lang w:val="en-US"/>
        </w:rPr>
      </w:pPr>
      <w:r w:rsidRPr="00BE14B7">
        <w:rPr>
          <w:rFonts w:cs="Arial"/>
          <w:color w:val="000000"/>
          <w:sz w:val="22"/>
          <w:highlight w:val="yellow"/>
          <w:lang w:val="en-US"/>
        </w:rPr>
        <w:t>This recommendation follows the HLD 7.3. Security chapter 2nd point.</w:t>
      </w:r>
    </w:p>
    <w:p w:rsidR="00FC5238" w:rsidRPr="00BE14B7" w:rsidRDefault="009D358A" w:rsidP="00E326E5">
      <w:pPr>
        <w:pStyle w:val="Style2"/>
        <w:numPr>
          <w:ilvl w:val="1"/>
          <w:numId w:val="28"/>
        </w:numPr>
      </w:pPr>
      <w:r w:rsidRPr="00BE14B7">
        <w:t>For access</w:t>
      </w:r>
      <w:r w:rsidR="007B6537" w:rsidRPr="00BE14B7">
        <w:t xml:space="preserve"> </w:t>
      </w:r>
      <w:r w:rsidRPr="00BE14B7">
        <w:t xml:space="preserve">the </w:t>
      </w:r>
      <w:r w:rsidR="007B6537" w:rsidRPr="00BE14B7">
        <w:t>external system</w:t>
      </w:r>
      <w:r w:rsidR="002254B2" w:rsidRPr="00BE14B7">
        <w:t>s</w:t>
      </w:r>
      <w:r w:rsidR="00F85AA7" w:rsidRPr="00BE14B7">
        <w:t xml:space="preserve"> from AP</w:t>
      </w:r>
      <w:r w:rsidRPr="00BE14B7">
        <w:t>,</w:t>
      </w:r>
      <w:r w:rsidR="002254B2" w:rsidRPr="00BE14B7">
        <w:t xml:space="preserve"> </w:t>
      </w:r>
      <w:r w:rsidR="007B6537" w:rsidRPr="00BE14B7">
        <w:t>several auth methods are supported</w:t>
      </w:r>
      <w:r w:rsidR="002254B2" w:rsidRPr="00BE14B7">
        <w:t xml:space="preserve"> on System API</w:t>
      </w:r>
      <w:r w:rsidRPr="00BE14B7">
        <w:t>.</w:t>
      </w:r>
    </w:p>
    <w:p w:rsidR="009D358A" w:rsidRPr="00BE14B7" w:rsidRDefault="009D358A" w:rsidP="00D10ADB">
      <w:pPr>
        <w:spacing w:after="200" w:line="276" w:lineRule="auto"/>
        <w:jc w:val="both"/>
        <w:rPr>
          <w:rFonts w:cs="Arial"/>
          <w:iCs/>
          <w:color w:val="000000"/>
          <w:sz w:val="22"/>
          <w:lang w:val="en-US"/>
        </w:rPr>
      </w:pPr>
      <w:r w:rsidRPr="00BE14B7">
        <w:rPr>
          <w:rFonts w:cs="Arial"/>
          <w:color w:val="000000"/>
          <w:sz w:val="22"/>
          <w:lang w:val="en-US"/>
        </w:rPr>
        <w:t xml:space="preserve">In case of direct DB connection (only in necessary cases) DB technical user credential authentication or Kerberos is recommended. In this ways, the credential or Kerberos oriented files should be encryted in AP </w:t>
      </w:r>
      <w:r w:rsidR="00173452">
        <w:rPr>
          <w:rFonts w:cs="Arial"/>
          <w:color w:val="000000"/>
          <w:sz w:val="22"/>
          <w:lang w:val="en-US"/>
        </w:rPr>
        <w:t>secure configuration properties.</w:t>
      </w:r>
    </w:p>
    <w:p w:rsidR="009D358A" w:rsidRPr="00BE14B7" w:rsidRDefault="009D358A" w:rsidP="00D10ADB">
      <w:pPr>
        <w:spacing w:after="200" w:line="276" w:lineRule="auto"/>
        <w:jc w:val="both"/>
        <w:rPr>
          <w:rFonts w:cs="Arial"/>
          <w:color w:val="000000"/>
          <w:sz w:val="22"/>
          <w:lang w:val="en-US"/>
        </w:rPr>
      </w:pPr>
      <w:r w:rsidRPr="00BE14B7">
        <w:rPr>
          <w:rFonts w:cs="Arial"/>
          <w:color w:val="000000"/>
          <w:sz w:val="22"/>
          <w:lang w:val="en-US"/>
        </w:rPr>
        <w:t>In case of OAuth or SAML based authentication, the System APIs should have registration in external auth provider (PF).</w:t>
      </w:r>
    </w:p>
    <w:p w:rsidR="00D10ADB" w:rsidRPr="00BE14B7" w:rsidRDefault="00D10ADB" w:rsidP="00D10ADB">
      <w:pPr>
        <w:spacing w:after="200" w:line="276" w:lineRule="auto"/>
        <w:jc w:val="center"/>
        <w:rPr>
          <w:rFonts w:cs="Arial"/>
          <w:b/>
          <w:color w:val="000000"/>
          <w:sz w:val="22"/>
          <w:lang w:val="en-US"/>
        </w:rPr>
      </w:pPr>
    </w:p>
    <w:p w:rsidR="005B55E1" w:rsidRPr="00E326E5" w:rsidRDefault="005B55E1" w:rsidP="00E326E5">
      <w:pPr>
        <w:pStyle w:val="Style1"/>
      </w:pPr>
      <w:r w:rsidRPr="00E326E5">
        <w:t>Katie’s story</w:t>
      </w:r>
      <w:r w:rsidR="00D10ADB" w:rsidRPr="00E326E5">
        <w:t xml:space="preserve"> </w:t>
      </w:r>
      <w:r w:rsidR="00A976BE" w:rsidRPr="00E326E5">
        <w:br/>
      </w:r>
      <w:r w:rsidR="00D10ADB" w:rsidRPr="00E326E5">
        <w:t>(use case for hooked and federated access management)</w:t>
      </w:r>
    </w:p>
    <w:p w:rsidR="005B55E1" w:rsidRPr="00BE14B7" w:rsidRDefault="005B55E1" w:rsidP="00045361">
      <w:pPr>
        <w:spacing w:after="200" w:line="276" w:lineRule="auto"/>
        <w:jc w:val="both"/>
        <w:rPr>
          <w:rFonts w:cs="Arial"/>
          <w:color w:val="000000"/>
          <w:sz w:val="22"/>
          <w:lang w:val="en-US"/>
        </w:rPr>
      </w:pPr>
      <w:r w:rsidRPr="00BE14B7">
        <w:rPr>
          <w:rFonts w:cs="Arial"/>
          <w:noProof/>
          <w:color w:val="000000"/>
          <w:sz w:val="22"/>
          <w:lang w:eastAsia="hu-HU"/>
        </w:rPr>
        <w:drawing>
          <wp:inline distT="0" distB="0" distL="0" distR="0" wp14:anchorId="58C30E53" wp14:editId="4E096802">
            <wp:extent cx="6597650" cy="63963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597650" cy="6396355"/>
                    </a:xfrm>
                    <a:prstGeom prst="rect">
                      <a:avLst/>
                    </a:prstGeom>
                    <a:noFill/>
                    <a:ln>
                      <a:noFill/>
                    </a:ln>
                  </pic:spPr>
                </pic:pic>
              </a:graphicData>
            </a:graphic>
          </wp:inline>
        </w:drawing>
      </w:r>
    </w:p>
    <w:p w:rsidR="005B55E1" w:rsidRPr="00BE14B7" w:rsidRDefault="005B55E1" w:rsidP="00045361">
      <w:pPr>
        <w:spacing w:after="200" w:line="276" w:lineRule="auto"/>
        <w:jc w:val="both"/>
        <w:rPr>
          <w:rFonts w:cs="Arial"/>
          <w:i/>
          <w:iCs/>
          <w:color w:val="000000"/>
          <w:sz w:val="22"/>
          <w:lang w:val="en-US"/>
        </w:rPr>
      </w:pPr>
      <w:r w:rsidRPr="00BE14B7">
        <w:rPr>
          <w:rFonts w:cs="Arial"/>
          <w:color w:val="000000"/>
          <w:sz w:val="22"/>
          <w:lang w:val="en-US"/>
        </w:rPr>
        <w:t xml:space="preserve">1. Katie signs in to her iPhone </w:t>
      </w:r>
      <w:r w:rsidR="00045361" w:rsidRPr="00BE14B7">
        <w:rPr>
          <w:rFonts w:cs="Arial"/>
          <w:i/>
          <w:color w:val="000000"/>
          <w:sz w:val="22"/>
          <w:highlight w:val="yellow"/>
          <w:lang w:val="en-US"/>
        </w:rPr>
        <w:t xml:space="preserve">Customer Mobile </w:t>
      </w:r>
      <w:r w:rsidRPr="00BE14B7">
        <w:rPr>
          <w:rFonts w:cs="Arial"/>
          <w:i/>
          <w:iCs/>
          <w:color w:val="000000"/>
          <w:sz w:val="22"/>
          <w:highlight w:val="yellow"/>
          <w:lang w:val="en-US"/>
        </w:rPr>
        <w:t>App</w:t>
      </w:r>
      <w:r w:rsidR="00045361" w:rsidRPr="00BE14B7">
        <w:rPr>
          <w:rFonts w:cs="Arial"/>
          <w:i/>
          <w:iCs/>
          <w:color w:val="000000"/>
          <w:sz w:val="22"/>
          <w:highlight w:val="yellow"/>
          <w:lang w:val="en-US"/>
        </w:rPr>
        <w:t xml:space="preserve"> (App)</w:t>
      </w:r>
      <w:r w:rsidRPr="00BE14B7">
        <w:rPr>
          <w:rFonts w:cs="Arial"/>
          <w:i/>
          <w:iCs/>
          <w:color w:val="000000"/>
          <w:sz w:val="22"/>
          <w:lang w:val="en-US"/>
        </w:rPr>
        <w:t xml:space="preserve">. </w:t>
      </w:r>
    </w:p>
    <w:p w:rsidR="005B55E1" w:rsidRPr="00BE14B7" w:rsidRDefault="005B55E1" w:rsidP="00045361">
      <w:pPr>
        <w:spacing w:after="200" w:line="276" w:lineRule="auto"/>
        <w:jc w:val="both"/>
        <w:rPr>
          <w:rFonts w:cs="Arial"/>
          <w:color w:val="000000"/>
          <w:sz w:val="22"/>
          <w:lang w:val="en-US"/>
        </w:rPr>
      </w:pPr>
      <w:r w:rsidRPr="00BE14B7">
        <w:rPr>
          <w:rFonts w:cs="Arial"/>
          <w:color w:val="000000"/>
          <w:sz w:val="22"/>
          <w:lang w:val="en-US"/>
        </w:rPr>
        <w:t xml:space="preserve">2. Part of the digital solution catering to Katie’s experience is the </w:t>
      </w:r>
      <w:r w:rsidRPr="00BE14B7">
        <w:rPr>
          <w:rFonts w:cs="Arial"/>
          <w:i/>
          <w:color w:val="000000"/>
          <w:sz w:val="22"/>
          <w:highlight w:val="yellow"/>
          <w:lang w:val="en-US"/>
        </w:rPr>
        <w:t>My Shopping API</w:t>
      </w:r>
      <w:r w:rsidRPr="00BE14B7">
        <w:rPr>
          <w:rFonts w:cs="Arial"/>
          <w:color w:val="000000"/>
          <w:sz w:val="22"/>
          <w:lang w:val="en-US"/>
        </w:rPr>
        <w:t xml:space="preserve"> which delivers all the relevant capabilities to her iPhone </w:t>
      </w:r>
      <w:r w:rsidRPr="00BE14B7">
        <w:rPr>
          <w:rFonts w:cs="Arial"/>
          <w:i/>
          <w:iCs/>
          <w:color w:val="000000"/>
          <w:sz w:val="22"/>
          <w:lang w:val="en-US"/>
        </w:rPr>
        <w:t>App</w:t>
      </w:r>
      <w:r w:rsidRPr="00BE14B7">
        <w:rPr>
          <w:rFonts w:cs="Arial"/>
          <w:color w:val="000000"/>
          <w:sz w:val="22"/>
          <w:lang w:val="en-US"/>
        </w:rPr>
        <w:t xml:space="preserve">. This API is protected with the </w:t>
      </w:r>
      <w:r w:rsidRPr="00BE14B7">
        <w:rPr>
          <w:rFonts w:cs="Arial"/>
          <w:b/>
          <w:bCs/>
          <w:color w:val="000000"/>
          <w:sz w:val="22"/>
          <w:lang w:val="en-US"/>
        </w:rPr>
        <w:t>PingFederate access token enforcement policy</w:t>
      </w:r>
      <w:r w:rsidR="00045361" w:rsidRPr="00BE14B7">
        <w:rPr>
          <w:rFonts w:cs="Arial"/>
          <w:b/>
          <w:bCs/>
          <w:color w:val="000000"/>
          <w:sz w:val="22"/>
          <w:lang w:val="en-US"/>
        </w:rPr>
        <w:t xml:space="preserve"> *</w:t>
      </w:r>
      <w:r w:rsidRPr="00BE14B7">
        <w:rPr>
          <w:rFonts w:cs="Arial"/>
          <w:color w:val="000000"/>
          <w:sz w:val="22"/>
          <w:lang w:val="en-US"/>
        </w:rPr>
        <w:t xml:space="preserve">. In order to consume the </w:t>
      </w:r>
      <w:r w:rsidRPr="00BE14B7">
        <w:rPr>
          <w:rFonts w:cs="Arial"/>
          <w:i/>
          <w:color w:val="000000"/>
          <w:sz w:val="22"/>
          <w:lang w:val="en-US"/>
        </w:rPr>
        <w:t>My Shopping API</w:t>
      </w:r>
      <w:r w:rsidRPr="00BE14B7">
        <w:rPr>
          <w:rFonts w:cs="Arial"/>
          <w:color w:val="000000"/>
          <w:sz w:val="22"/>
          <w:lang w:val="en-US"/>
        </w:rPr>
        <w:t xml:space="preserve">, the iPhone </w:t>
      </w:r>
      <w:r w:rsidRPr="00BE14B7">
        <w:rPr>
          <w:rFonts w:cs="Arial"/>
          <w:i/>
          <w:iCs/>
          <w:color w:val="000000"/>
          <w:sz w:val="22"/>
          <w:lang w:val="en-US"/>
        </w:rPr>
        <w:t xml:space="preserve">App </w:t>
      </w:r>
      <w:r w:rsidRPr="00BE14B7">
        <w:rPr>
          <w:rFonts w:cs="Arial"/>
          <w:color w:val="000000"/>
          <w:sz w:val="22"/>
          <w:lang w:val="en-US"/>
        </w:rPr>
        <w:t xml:space="preserve">must interact with the </w:t>
      </w:r>
      <w:r w:rsidRPr="00BE14B7">
        <w:rPr>
          <w:rFonts w:cs="Arial"/>
          <w:i/>
          <w:color w:val="000000"/>
          <w:sz w:val="22"/>
          <w:highlight w:val="yellow"/>
          <w:lang w:val="en-US"/>
        </w:rPr>
        <w:t>PingFederate Authorization Server</w:t>
      </w:r>
      <w:r w:rsidRPr="00BE14B7">
        <w:rPr>
          <w:rFonts w:cs="Arial"/>
          <w:color w:val="000000"/>
          <w:sz w:val="22"/>
          <w:lang w:val="en-US"/>
        </w:rPr>
        <w:t xml:space="preserve"> to request an </w:t>
      </w:r>
      <w:r w:rsidRPr="00BE14B7">
        <w:rPr>
          <w:rFonts w:cs="Arial"/>
          <w:b/>
          <w:color w:val="000000"/>
          <w:sz w:val="22"/>
          <w:lang w:val="en-US"/>
        </w:rPr>
        <w:t>OpenID Connect</w:t>
      </w:r>
      <w:r w:rsidR="00045361" w:rsidRPr="00BE14B7">
        <w:rPr>
          <w:rFonts w:cs="Arial"/>
          <w:color w:val="000000"/>
          <w:sz w:val="22"/>
          <w:lang w:val="en-US"/>
        </w:rPr>
        <w:t xml:space="preserve"> **</w:t>
      </w:r>
      <w:r w:rsidRPr="00BE14B7">
        <w:rPr>
          <w:rFonts w:cs="Arial"/>
          <w:color w:val="000000"/>
          <w:sz w:val="22"/>
          <w:lang w:val="en-US"/>
        </w:rPr>
        <w:t xml:space="preserve"> token on her behalf. PingFederate authenticates her credentials against Active Directory. Upon successful authentication, it generates a token and signs it </w:t>
      </w:r>
      <w:r w:rsidR="00045361" w:rsidRPr="00BE14B7">
        <w:rPr>
          <w:rFonts w:cs="Arial"/>
          <w:color w:val="000000"/>
          <w:sz w:val="22"/>
          <w:lang w:val="en-US"/>
        </w:rPr>
        <w:t>(</w:t>
      </w:r>
      <w:r w:rsidRPr="00BE14B7">
        <w:rPr>
          <w:rFonts w:cs="Arial"/>
          <w:b/>
          <w:iCs/>
          <w:color w:val="000000"/>
          <w:sz w:val="22"/>
          <w:lang w:val="en-US"/>
        </w:rPr>
        <w:t>Digital Signatures</w:t>
      </w:r>
      <w:r w:rsidR="00045361" w:rsidRPr="00BE14B7">
        <w:rPr>
          <w:rFonts w:cs="Arial"/>
          <w:iCs/>
          <w:color w:val="000000"/>
          <w:sz w:val="22"/>
          <w:lang w:val="en-US"/>
        </w:rPr>
        <w:t xml:space="preserve"> ***</w:t>
      </w:r>
      <w:r w:rsidRPr="00BE14B7">
        <w:rPr>
          <w:rFonts w:cs="Arial"/>
          <w:color w:val="000000"/>
          <w:sz w:val="22"/>
          <w:lang w:val="en-US"/>
        </w:rPr>
        <w:t xml:space="preserve">) before responding to the iPhone </w:t>
      </w:r>
      <w:r w:rsidRPr="00BE14B7">
        <w:rPr>
          <w:rFonts w:cs="Arial"/>
          <w:i/>
          <w:iCs/>
          <w:color w:val="000000"/>
          <w:sz w:val="22"/>
          <w:lang w:val="en-US"/>
        </w:rPr>
        <w:t xml:space="preserve">App </w:t>
      </w:r>
      <w:r w:rsidRPr="00BE14B7">
        <w:rPr>
          <w:rFonts w:cs="Arial"/>
          <w:color w:val="000000"/>
          <w:sz w:val="22"/>
          <w:lang w:val="en-US"/>
        </w:rPr>
        <w:t xml:space="preserve">with the token. The </w:t>
      </w:r>
      <w:r w:rsidRPr="00BE14B7">
        <w:rPr>
          <w:rFonts w:cs="Arial"/>
          <w:i/>
          <w:iCs/>
          <w:color w:val="000000"/>
          <w:sz w:val="22"/>
          <w:lang w:val="en-US"/>
        </w:rPr>
        <w:t xml:space="preserve">App </w:t>
      </w:r>
      <w:r w:rsidRPr="00BE14B7">
        <w:rPr>
          <w:rFonts w:cs="Arial"/>
          <w:color w:val="000000"/>
          <w:sz w:val="22"/>
          <w:lang w:val="en-US"/>
        </w:rPr>
        <w:t xml:space="preserve">presents this token in a custom HTTP header on every subsequent call to </w:t>
      </w:r>
      <w:r w:rsidRPr="00BE14B7">
        <w:rPr>
          <w:rFonts w:cs="Arial"/>
          <w:i/>
          <w:color w:val="000000"/>
          <w:sz w:val="22"/>
          <w:lang w:val="en-US"/>
        </w:rPr>
        <w:t>My Shopping API</w:t>
      </w:r>
      <w:r w:rsidRPr="00BE14B7">
        <w:rPr>
          <w:rFonts w:cs="Arial"/>
          <w:color w:val="000000"/>
          <w:sz w:val="22"/>
          <w:lang w:val="en-US"/>
        </w:rPr>
        <w:t xml:space="preserve">. </w:t>
      </w:r>
    </w:p>
    <w:p w:rsidR="005B55E1" w:rsidRPr="00BE14B7" w:rsidRDefault="005B55E1" w:rsidP="00045361">
      <w:pPr>
        <w:spacing w:after="200" w:line="276" w:lineRule="auto"/>
        <w:jc w:val="both"/>
        <w:rPr>
          <w:rFonts w:cs="Arial"/>
          <w:color w:val="000000"/>
          <w:sz w:val="22"/>
          <w:lang w:val="en-US"/>
        </w:rPr>
      </w:pPr>
      <w:r w:rsidRPr="00BE14B7">
        <w:rPr>
          <w:rFonts w:cs="Arial"/>
          <w:color w:val="000000"/>
          <w:sz w:val="22"/>
          <w:lang w:val="en-US"/>
        </w:rPr>
        <w:t xml:space="preserve">3. All calls between </w:t>
      </w:r>
      <w:r w:rsidRPr="00BE14B7">
        <w:rPr>
          <w:rFonts w:cs="Arial"/>
          <w:i/>
          <w:color w:val="000000"/>
          <w:sz w:val="22"/>
          <w:highlight w:val="yellow"/>
          <w:lang w:val="en-US"/>
        </w:rPr>
        <w:t>experience, process and system APIs</w:t>
      </w:r>
      <w:r w:rsidRPr="00BE14B7">
        <w:rPr>
          <w:rFonts w:cs="Arial"/>
          <w:color w:val="000000"/>
          <w:sz w:val="22"/>
          <w:lang w:val="en-US"/>
        </w:rPr>
        <w:t xml:space="preserve"> are protected with the </w:t>
      </w:r>
      <w:r w:rsidRPr="00BE14B7">
        <w:rPr>
          <w:rFonts w:cs="Arial"/>
          <w:b/>
          <w:bCs/>
          <w:color w:val="000000"/>
          <w:sz w:val="22"/>
          <w:lang w:val="en-US"/>
        </w:rPr>
        <w:t>client ID enforcement policy</w:t>
      </w:r>
      <w:r w:rsidR="00045361" w:rsidRPr="00BE14B7">
        <w:rPr>
          <w:rFonts w:cs="Arial"/>
          <w:b/>
          <w:bCs/>
          <w:color w:val="000000"/>
          <w:sz w:val="22"/>
          <w:lang w:val="en-US"/>
        </w:rPr>
        <w:t xml:space="preserve"> ****</w:t>
      </w:r>
      <w:r w:rsidRPr="00BE14B7">
        <w:rPr>
          <w:rFonts w:cs="Arial"/>
          <w:color w:val="000000"/>
          <w:sz w:val="22"/>
          <w:lang w:val="en-US"/>
        </w:rPr>
        <w:t xml:space="preserve">. Each API has an ID and secret stored in </w:t>
      </w:r>
      <w:r w:rsidRPr="00BE14B7">
        <w:rPr>
          <w:rFonts w:cs="Arial"/>
          <w:b/>
          <w:bCs/>
          <w:color w:val="000000"/>
          <w:sz w:val="22"/>
          <w:lang w:val="en-US"/>
        </w:rPr>
        <w:t>Mule Credentials Vault</w:t>
      </w:r>
      <w:r w:rsidR="00591B33" w:rsidRPr="00BE14B7">
        <w:rPr>
          <w:rFonts w:cs="Arial"/>
          <w:b/>
          <w:bCs/>
          <w:color w:val="000000"/>
          <w:sz w:val="22"/>
          <w:lang w:val="en-US"/>
        </w:rPr>
        <w:t xml:space="preserve"> *****</w:t>
      </w:r>
      <w:r w:rsidRPr="00BE14B7">
        <w:rPr>
          <w:rFonts w:cs="Arial"/>
          <w:color w:val="000000"/>
          <w:sz w:val="22"/>
          <w:lang w:val="en-US"/>
        </w:rPr>
        <w:t>.</w:t>
      </w:r>
    </w:p>
    <w:p w:rsidR="005B55E1" w:rsidRPr="00BE14B7" w:rsidRDefault="005B55E1" w:rsidP="00045361">
      <w:pPr>
        <w:spacing w:after="200" w:line="276" w:lineRule="auto"/>
        <w:jc w:val="both"/>
        <w:rPr>
          <w:rFonts w:cs="Arial"/>
          <w:color w:val="000000"/>
          <w:sz w:val="22"/>
          <w:lang w:val="en-US"/>
        </w:rPr>
      </w:pPr>
      <w:r w:rsidRPr="00BE14B7">
        <w:rPr>
          <w:rFonts w:cs="Arial"/>
          <w:color w:val="000000"/>
          <w:sz w:val="22"/>
          <w:lang w:val="en-US"/>
        </w:rPr>
        <w:t xml:space="preserve">4. </w:t>
      </w:r>
      <w:r w:rsidR="006F5A3A" w:rsidRPr="00BE14B7">
        <w:rPr>
          <w:rFonts w:cs="Arial"/>
          <w:b/>
          <w:color w:val="000000"/>
          <w:sz w:val="22"/>
          <w:lang w:val="en-US"/>
        </w:rPr>
        <w:t xml:space="preserve">Optional message security for special case as </w:t>
      </w:r>
      <w:r w:rsidR="006F5A3A" w:rsidRPr="00BE14B7">
        <w:rPr>
          <w:rFonts w:cs="Arial"/>
          <w:b/>
          <w:iCs/>
          <w:color w:val="000000"/>
          <w:sz w:val="22"/>
          <w:lang w:val="en-US"/>
        </w:rPr>
        <w:t>confidentiality</w:t>
      </w:r>
      <w:r w:rsidR="006F5A3A" w:rsidRPr="00BE14B7">
        <w:rPr>
          <w:rFonts w:cs="Arial"/>
          <w:b/>
          <w:color w:val="000000"/>
          <w:sz w:val="22"/>
          <w:lang w:val="en-US"/>
        </w:rPr>
        <w:t xml:space="preserve">, </w:t>
      </w:r>
      <w:r w:rsidR="006F5A3A" w:rsidRPr="00BE14B7">
        <w:rPr>
          <w:rFonts w:cs="Arial"/>
          <w:b/>
          <w:iCs/>
          <w:color w:val="000000"/>
          <w:sz w:val="22"/>
          <w:lang w:val="en-US"/>
        </w:rPr>
        <w:t>reliability:</w:t>
      </w:r>
      <w:r w:rsidR="006F5A3A" w:rsidRPr="00BE14B7">
        <w:rPr>
          <w:rFonts w:cs="Arial"/>
          <w:color w:val="000000"/>
          <w:sz w:val="22"/>
          <w:lang w:val="en-US"/>
        </w:rPr>
        <w:t xml:space="preserve"> </w:t>
      </w:r>
      <w:r w:rsidRPr="00BE14B7">
        <w:rPr>
          <w:rFonts w:cs="Arial"/>
          <w:color w:val="000000"/>
          <w:sz w:val="22"/>
          <w:lang w:val="en-US"/>
        </w:rPr>
        <w:t xml:space="preserve">The calls to the Tokenization API are protected with </w:t>
      </w:r>
      <w:r w:rsidRPr="00BE14B7">
        <w:rPr>
          <w:rFonts w:cs="Arial"/>
          <w:b/>
          <w:bCs/>
          <w:color w:val="000000"/>
          <w:sz w:val="22"/>
          <w:lang w:val="en-US"/>
        </w:rPr>
        <w:t xml:space="preserve">client cert authentication </w:t>
      </w:r>
      <w:r w:rsidRPr="00BE14B7">
        <w:rPr>
          <w:rFonts w:cs="Arial"/>
          <w:color w:val="000000"/>
          <w:sz w:val="22"/>
          <w:lang w:val="en-US"/>
        </w:rPr>
        <w:t xml:space="preserve">and the payload passed to the API is encrypted and signed with </w:t>
      </w:r>
      <w:r w:rsidRPr="00BE14B7">
        <w:rPr>
          <w:rFonts w:cs="Arial"/>
          <w:b/>
          <w:bCs/>
          <w:color w:val="000000"/>
          <w:sz w:val="22"/>
          <w:lang w:val="en-US"/>
        </w:rPr>
        <w:t xml:space="preserve">Mule Encryption Processor and Mule Digital Signature Processor </w:t>
      </w:r>
      <w:r w:rsidRPr="00BE14B7">
        <w:rPr>
          <w:rFonts w:cs="Arial"/>
          <w:color w:val="000000"/>
          <w:sz w:val="22"/>
          <w:lang w:val="en-US"/>
        </w:rPr>
        <w:t>respectively before sending.</w:t>
      </w:r>
    </w:p>
    <w:p w:rsidR="005B55E1" w:rsidRPr="00BE14B7" w:rsidRDefault="005B55E1" w:rsidP="00045361">
      <w:pPr>
        <w:spacing w:after="200" w:line="276" w:lineRule="auto"/>
        <w:jc w:val="both"/>
        <w:rPr>
          <w:rFonts w:cs="Arial"/>
          <w:color w:val="000000"/>
          <w:sz w:val="22"/>
          <w:lang w:val="en-US"/>
        </w:rPr>
      </w:pPr>
      <w:r w:rsidRPr="00BE14B7">
        <w:rPr>
          <w:rFonts w:cs="Arial"/>
          <w:color w:val="000000"/>
          <w:sz w:val="22"/>
          <w:lang w:val="en-US"/>
        </w:rPr>
        <w:t xml:space="preserve">5. </w:t>
      </w:r>
      <w:r w:rsidR="006F5A3A" w:rsidRPr="00BE14B7">
        <w:rPr>
          <w:rFonts w:cs="Arial"/>
          <w:b/>
          <w:color w:val="000000"/>
          <w:sz w:val="22"/>
          <w:lang w:val="en-US"/>
        </w:rPr>
        <w:t>MQ is a special case for JMS only:</w:t>
      </w:r>
      <w:r w:rsidR="006F5A3A" w:rsidRPr="00BE14B7">
        <w:rPr>
          <w:rFonts w:cs="Arial"/>
          <w:color w:val="000000"/>
          <w:sz w:val="22"/>
          <w:lang w:val="en-US"/>
        </w:rPr>
        <w:t xml:space="preserve"> </w:t>
      </w:r>
      <w:r w:rsidRPr="00BE14B7">
        <w:rPr>
          <w:rFonts w:cs="Arial"/>
          <w:b/>
          <w:bCs/>
          <w:color w:val="000000"/>
          <w:sz w:val="22"/>
          <w:lang w:val="en-US"/>
        </w:rPr>
        <w:t xml:space="preserve">Publications to Anypoint MQ </w:t>
      </w:r>
      <w:r w:rsidRPr="00BE14B7">
        <w:rPr>
          <w:rFonts w:cs="Arial"/>
          <w:color w:val="000000"/>
          <w:sz w:val="22"/>
          <w:lang w:val="en-US"/>
        </w:rPr>
        <w:t xml:space="preserve">are protected with OAuth 2.0 and HTTPS. </w:t>
      </w:r>
    </w:p>
    <w:p w:rsidR="005B55E1" w:rsidRPr="00BE14B7" w:rsidRDefault="005B55E1" w:rsidP="00045361">
      <w:pPr>
        <w:spacing w:after="200" w:line="276" w:lineRule="auto"/>
        <w:jc w:val="both"/>
        <w:rPr>
          <w:rFonts w:cs="Arial"/>
          <w:color w:val="000000"/>
          <w:sz w:val="22"/>
          <w:lang w:val="en-US"/>
        </w:rPr>
      </w:pPr>
      <w:r w:rsidRPr="00BE14B7">
        <w:rPr>
          <w:rFonts w:cs="Arial"/>
          <w:color w:val="000000"/>
          <w:sz w:val="22"/>
          <w:lang w:val="en-US"/>
        </w:rPr>
        <w:t>6</w:t>
      </w:r>
      <w:r w:rsidRPr="00BE14B7">
        <w:rPr>
          <w:rFonts w:cs="Arial"/>
          <w:b/>
          <w:bCs/>
          <w:color w:val="000000"/>
          <w:sz w:val="22"/>
          <w:lang w:val="en-US"/>
        </w:rPr>
        <w:t xml:space="preserve">. </w:t>
      </w:r>
      <w:r w:rsidR="006F5A3A" w:rsidRPr="00BE14B7">
        <w:rPr>
          <w:rFonts w:cs="Arial"/>
          <w:b/>
          <w:color w:val="000000"/>
          <w:sz w:val="22"/>
          <w:lang w:val="en-US"/>
        </w:rPr>
        <w:t xml:space="preserve">MQ is a special case for JMS only: </w:t>
      </w:r>
      <w:r w:rsidRPr="00BE14B7">
        <w:rPr>
          <w:rFonts w:cs="Arial"/>
          <w:b/>
          <w:bCs/>
          <w:color w:val="000000"/>
          <w:sz w:val="22"/>
          <w:lang w:val="en-US"/>
        </w:rPr>
        <w:t xml:space="preserve">Subscriptions to Anypoint MQ </w:t>
      </w:r>
      <w:r w:rsidRPr="00BE14B7">
        <w:rPr>
          <w:rFonts w:cs="Arial"/>
          <w:color w:val="000000"/>
          <w:sz w:val="22"/>
          <w:lang w:val="en-US"/>
        </w:rPr>
        <w:t xml:space="preserve">are protected with OAuth 2.0 and HTTPS. </w:t>
      </w:r>
    </w:p>
    <w:p w:rsidR="005B55E1" w:rsidRPr="00BE14B7" w:rsidRDefault="005B55E1" w:rsidP="00045361">
      <w:pPr>
        <w:spacing w:after="200" w:line="276" w:lineRule="auto"/>
        <w:jc w:val="both"/>
        <w:rPr>
          <w:rFonts w:cs="Arial"/>
          <w:color w:val="000000"/>
          <w:sz w:val="22"/>
          <w:lang w:val="en-US"/>
        </w:rPr>
      </w:pPr>
      <w:r w:rsidRPr="00BE14B7">
        <w:rPr>
          <w:rFonts w:cs="Arial"/>
          <w:color w:val="000000"/>
          <w:sz w:val="22"/>
          <w:lang w:val="en-US"/>
        </w:rPr>
        <w:t xml:space="preserve">7. There is a federated trust between the Identity Providers in both security contexts for Mythical Retail and its shipping partner. Both the sales associate’s </w:t>
      </w:r>
      <w:r w:rsidRPr="00BE14B7">
        <w:rPr>
          <w:rFonts w:cs="Arial"/>
          <w:i/>
          <w:iCs/>
          <w:color w:val="000000"/>
          <w:sz w:val="22"/>
          <w:lang w:val="en-US"/>
        </w:rPr>
        <w:t>App</w:t>
      </w:r>
      <w:r w:rsidR="006F5A3A" w:rsidRPr="00BE14B7">
        <w:rPr>
          <w:rFonts w:cs="Arial"/>
          <w:i/>
          <w:iCs/>
          <w:color w:val="000000"/>
          <w:sz w:val="22"/>
          <w:lang w:val="en-US"/>
        </w:rPr>
        <w:t xml:space="preserve"> (</w:t>
      </w:r>
      <w:r w:rsidR="006F5A3A" w:rsidRPr="00BE14B7">
        <w:rPr>
          <w:rFonts w:cs="Arial"/>
          <w:i/>
          <w:iCs/>
          <w:color w:val="000000"/>
          <w:sz w:val="22"/>
          <w:highlight w:val="yellow"/>
          <w:lang w:val="en-US"/>
        </w:rPr>
        <w:t>Clienteling App, Customer Portal</w:t>
      </w:r>
      <w:r w:rsidR="006F5A3A" w:rsidRPr="00BE14B7">
        <w:rPr>
          <w:rFonts w:cs="Arial"/>
          <w:i/>
          <w:iCs/>
          <w:color w:val="000000"/>
          <w:sz w:val="22"/>
          <w:lang w:val="en-US"/>
        </w:rPr>
        <w:t>)</w:t>
      </w:r>
      <w:r w:rsidRPr="00BE14B7">
        <w:rPr>
          <w:rFonts w:cs="Arial"/>
          <w:i/>
          <w:iCs/>
          <w:color w:val="000000"/>
          <w:sz w:val="22"/>
          <w:lang w:val="en-US"/>
        </w:rPr>
        <w:t xml:space="preserve"> </w:t>
      </w:r>
      <w:r w:rsidRPr="00BE14B7">
        <w:rPr>
          <w:rFonts w:cs="Arial"/>
          <w:color w:val="000000"/>
          <w:sz w:val="22"/>
          <w:lang w:val="en-US"/>
        </w:rPr>
        <w:t xml:space="preserve">and Katie’s </w:t>
      </w:r>
      <w:r w:rsidRPr="00BE14B7">
        <w:rPr>
          <w:rFonts w:cs="Arial"/>
          <w:i/>
          <w:iCs/>
          <w:color w:val="000000"/>
          <w:sz w:val="22"/>
          <w:lang w:val="en-US"/>
        </w:rPr>
        <w:t xml:space="preserve">App </w:t>
      </w:r>
      <w:r w:rsidRPr="00BE14B7">
        <w:rPr>
          <w:rFonts w:cs="Arial"/>
          <w:color w:val="000000"/>
          <w:sz w:val="22"/>
          <w:lang w:val="en-US"/>
        </w:rPr>
        <w:t xml:space="preserve">can call the </w:t>
      </w:r>
      <w:r w:rsidRPr="00BE14B7">
        <w:rPr>
          <w:rFonts w:cs="Arial"/>
          <w:i/>
          <w:color w:val="000000"/>
          <w:sz w:val="22"/>
          <w:highlight w:val="yellow"/>
          <w:lang w:val="en-US"/>
        </w:rPr>
        <w:t>Order Tracking API</w:t>
      </w:r>
      <w:r w:rsidR="006F5A3A" w:rsidRPr="00BE14B7">
        <w:rPr>
          <w:rFonts w:cs="Arial"/>
          <w:i/>
          <w:color w:val="000000"/>
          <w:sz w:val="22"/>
          <w:lang w:val="en-US"/>
        </w:rPr>
        <w:t xml:space="preserve"> </w:t>
      </w:r>
      <w:r w:rsidRPr="00BE14B7">
        <w:rPr>
          <w:rFonts w:cs="Arial"/>
          <w:color w:val="000000"/>
          <w:sz w:val="22"/>
          <w:lang w:val="en-US"/>
        </w:rPr>
        <w:t xml:space="preserve">with the access token that they received from PingFederate. The </w:t>
      </w:r>
      <w:r w:rsidRPr="00BE14B7">
        <w:rPr>
          <w:rFonts w:cs="Arial"/>
          <w:i/>
          <w:color w:val="000000"/>
          <w:sz w:val="22"/>
          <w:lang w:val="en-US"/>
        </w:rPr>
        <w:t xml:space="preserve">Order Tracking API </w:t>
      </w:r>
      <w:r w:rsidRPr="00BE14B7">
        <w:rPr>
          <w:rFonts w:cs="Arial"/>
          <w:color w:val="000000"/>
          <w:sz w:val="22"/>
          <w:lang w:val="en-US"/>
        </w:rPr>
        <w:t xml:space="preserve">validates the token with OpenAM, the Identity Provider of the shipping company. This is able to verify that the token was signed by the Identity Provider of Mythical Retail, which it trusts. The </w:t>
      </w:r>
      <w:r w:rsidRPr="00BE14B7">
        <w:rPr>
          <w:rFonts w:cs="Arial"/>
          <w:i/>
          <w:color w:val="000000"/>
          <w:sz w:val="22"/>
          <w:highlight w:val="yellow"/>
          <w:lang w:val="en-US"/>
        </w:rPr>
        <w:t>Order Tracking API</w:t>
      </w:r>
      <w:r w:rsidRPr="00BE14B7">
        <w:rPr>
          <w:rFonts w:cs="Arial"/>
          <w:color w:val="000000"/>
          <w:sz w:val="22"/>
          <w:lang w:val="en-US"/>
        </w:rPr>
        <w:t xml:space="preserve"> accepts the invocation by the iPhone </w:t>
      </w:r>
      <w:r w:rsidRPr="00BE14B7">
        <w:rPr>
          <w:rFonts w:cs="Arial"/>
          <w:i/>
          <w:iCs/>
          <w:color w:val="000000"/>
          <w:sz w:val="22"/>
          <w:lang w:val="en-US"/>
        </w:rPr>
        <w:t xml:space="preserve">App </w:t>
      </w:r>
      <w:r w:rsidRPr="00BE14B7">
        <w:rPr>
          <w:rFonts w:cs="Arial"/>
          <w:color w:val="000000"/>
          <w:sz w:val="22"/>
          <w:lang w:val="en-US"/>
        </w:rPr>
        <w:t xml:space="preserve">and responds accordingly. </w:t>
      </w:r>
    </w:p>
    <w:p w:rsidR="00591B33" w:rsidRPr="00BE14B7" w:rsidRDefault="005B55E1" w:rsidP="00045361">
      <w:pPr>
        <w:spacing w:after="200" w:line="276" w:lineRule="auto"/>
        <w:jc w:val="both"/>
        <w:rPr>
          <w:rFonts w:cs="Arial"/>
          <w:color w:val="000000"/>
          <w:sz w:val="22"/>
          <w:lang w:val="en-US"/>
        </w:rPr>
      </w:pPr>
      <w:r w:rsidRPr="00BE14B7">
        <w:rPr>
          <w:rFonts w:cs="Arial"/>
          <w:color w:val="000000"/>
          <w:sz w:val="22"/>
          <w:lang w:val="en-US"/>
        </w:rPr>
        <w:t>8.</w:t>
      </w:r>
      <w:r w:rsidR="00EA51CD" w:rsidRPr="00BE14B7">
        <w:rPr>
          <w:rFonts w:cs="Arial"/>
          <w:color w:val="000000"/>
          <w:sz w:val="22"/>
          <w:lang w:val="en-US"/>
        </w:rPr>
        <w:t xml:space="preserve"> </w:t>
      </w:r>
      <w:r w:rsidR="00EA51CD" w:rsidRPr="00BE14B7">
        <w:rPr>
          <w:rFonts w:cs="Arial"/>
          <w:b/>
          <w:color w:val="000000"/>
          <w:sz w:val="22"/>
          <w:lang w:val="en-US"/>
        </w:rPr>
        <w:t>Optional MFA:</w:t>
      </w:r>
      <w:r w:rsidR="00EA51CD" w:rsidRPr="00BE14B7">
        <w:rPr>
          <w:rFonts w:cs="Arial"/>
          <w:color w:val="000000"/>
          <w:sz w:val="22"/>
          <w:lang w:val="en-US"/>
        </w:rPr>
        <w:t xml:space="preserve"> </w:t>
      </w:r>
      <w:r w:rsidRPr="00BE14B7">
        <w:rPr>
          <w:rFonts w:cs="Arial"/>
          <w:color w:val="000000"/>
          <w:sz w:val="22"/>
          <w:lang w:val="en-US"/>
        </w:rPr>
        <w:t>Sales associates use multi--</w:t>
      </w:r>
      <w:r w:rsidRPr="00BE14B7">
        <w:rPr>
          <w:rFonts w:ascii="Cambria Math" w:hAnsi="Cambria Math" w:cs="Cambria Math"/>
          <w:color w:val="000000"/>
          <w:sz w:val="22"/>
          <w:lang w:val="en-US"/>
        </w:rPr>
        <w:t>‐</w:t>
      </w:r>
      <w:r w:rsidRPr="00BE14B7">
        <w:rPr>
          <w:rFonts w:cs="Arial"/>
          <w:color w:val="000000"/>
          <w:sz w:val="22"/>
          <w:lang w:val="en-US"/>
        </w:rPr>
        <w:t xml:space="preserve">factor authentication to sign in to their </w:t>
      </w:r>
      <w:r w:rsidRPr="00BE14B7">
        <w:rPr>
          <w:rFonts w:cs="Arial"/>
          <w:i/>
          <w:iCs/>
          <w:color w:val="000000"/>
          <w:sz w:val="22"/>
          <w:lang w:val="en-US"/>
        </w:rPr>
        <w:t xml:space="preserve">App. </w:t>
      </w:r>
      <w:r w:rsidRPr="00BE14B7">
        <w:rPr>
          <w:rFonts w:cs="Arial"/>
          <w:color w:val="000000"/>
          <w:sz w:val="22"/>
          <w:lang w:val="en-US"/>
        </w:rPr>
        <w:t xml:space="preserve">The </w:t>
      </w:r>
      <w:r w:rsidRPr="00BE14B7">
        <w:rPr>
          <w:rFonts w:cs="Arial"/>
          <w:i/>
          <w:iCs/>
          <w:color w:val="000000"/>
          <w:sz w:val="22"/>
          <w:lang w:val="en-US"/>
        </w:rPr>
        <w:t xml:space="preserve">App </w:t>
      </w:r>
      <w:r w:rsidRPr="00BE14B7">
        <w:rPr>
          <w:rFonts w:cs="Arial"/>
          <w:color w:val="000000"/>
          <w:sz w:val="22"/>
          <w:lang w:val="en-US"/>
        </w:rPr>
        <w:t xml:space="preserve">calls </w:t>
      </w:r>
      <w:r w:rsidRPr="00BE14B7">
        <w:rPr>
          <w:rFonts w:cs="Arial"/>
          <w:i/>
          <w:color w:val="000000"/>
          <w:sz w:val="22"/>
          <w:lang w:val="en-US"/>
        </w:rPr>
        <w:t>PingFederate</w:t>
      </w:r>
      <w:r w:rsidRPr="00BE14B7">
        <w:rPr>
          <w:rFonts w:cs="Arial"/>
          <w:color w:val="000000"/>
          <w:sz w:val="22"/>
          <w:lang w:val="en-US"/>
        </w:rPr>
        <w:t xml:space="preserve"> OAuth 2.0 authorization server to get a token which it passes to the </w:t>
      </w:r>
      <w:r w:rsidRPr="00BE14B7">
        <w:rPr>
          <w:rFonts w:cs="Arial"/>
          <w:i/>
          <w:color w:val="000000"/>
          <w:sz w:val="22"/>
          <w:highlight w:val="yellow"/>
          <w:lang w:val="en-US"/>
        </w:rPr>
        <w:t>Shop Assistant API</w:t>
      </w:r>
      <w:r w:rsidR="00591B33" w:rsidRPr="00BE14B7">
        <w:rPr>
          <w:rFonts w:cs="Arial"/>
          <w:color w:val="000000"/>
          <w:sz w:val="22"/>
          <w:lang w:val="en-US"/>
        </w:rPr>
        <w:t>.</w:t>
      </w:r>
    </w:p>
    <w:p w:rsidR="005B55E1" w:rsidRPr="00BE14B7" w:rsidRDefault="005B55E1" w:rsidP="00045361">
      <w:pPr>
        <w:spacing w:after="200" w:line="276" w:lineRule="auto"/>
        <w:jc w:val="both"/>
        <w:rPr>
          <w:rFonts w:cs="Arial"/>
          <w:b/>
          <w:bCs/>
          <w:color w:val="000000"/>
          <w:sz w:val="22"/>
          <w:lang w:val="en-US"/>
        </w:rPr>
      </w:pPr>
      <w:r w:rsidRPr="00BE14B7">
        <w:rPr>
          <w:rFonts w:cs="Arial"/>
          <w:color w:val="000000"/>
          <w:sz w:val="22"/>
          <w:lang w:val="en-US"/>
        </w:rPr>
        <w:t>9.</w:t>
      </w:r>
      <w:r w:rsidR="00591B33" w:rsidRPr="00BE14B7">
        <w:rPr>
          <w:rFonts w:cs="Arial"/>
          <w:color w:val="000000"/>
          <w:sz w:val="22"/>
          <w:lang w:val="en-US"/>
        </w:rPr>
        <w:t xml:space="preserve"> </w:t>
      </w:r>
      <w:r w:rsidRPr="00BE14B7">
        <w:rPr>
          <w:rFonts w:cs="Arial"/>
          <w:color w:val="000000"/>
          <w:sz w:val="22"/>
          <w:lang w:val="en-US"/>
        </w:rPr>
        <w:t xml:space="preserve">Interaction with the systems of record is secured in various forms according to the requirements of each </w:t>
      </w:r>
      <w:r w:rsidRPr="00BE14B7">
        <w:rPr>
          <w:rFonts w:cs="Arial"/>
          <w:i/>
          <w:iCs/>
          <w:color w:val="000000"/>
          <w:sz w:val="22"/>
          <w:highlight w:val="yellow"/>
          <w:lang w:val="en-US"/>
        </w:rPr>
        <w:t>Server</w:t>
      </w:r>
      <w:r w:rsidR="00591B33" w:rsidRPr="00BE14B7">
        <w:rPr>
          <w:rFonts w:cs="Arial"/>
          <w:i/>
          <w:iCs/>
          <w:color w:val="000000"/>
          <w:sz w:val="22"/>
          <w:highlight w:val="yellow"/>
          <w:lang w:val="en-US"/>
        </w:rPr>
        <w:t xml:space="preserve"> (back-end apps)</w:t>
      </w:r>
      <w:r w:rsidRPr="00BE14B7">
        <w:rPr>
          <w:rFonts w:cs="Arial"/>
          <w:i/>
          <w:iCs/>
          <w:color w:val="000000"/>
          <w:sz w:val="22"/>
          <w:lang w:val="en-US"/>
        </w:rPr>
        <w:t xml:space="preserve">. </w:t>
      </w:r>
      <w:r w:rsidRPr="00BE14B7">
        <w:rPr>
          <w:rFonts w:cs="Arial"/>
          <w:color w:val="000000"/>
          <w:sz w:val="22"/>
          <w:lang w:val="en-US"/>
        </w:rPr>
        <w:t xml:space="preserve">Tokens and username and password credentials are stored in </w:t>
      </w:r>
      <w:r w:rsidR="00591B33" w:rsidRPr="00BE14B7">
        <w:rPr>
          <w:rFonts w:cs="Arial"/>
          <w:b/>
          <w:bCs/>
          <w:color w:val="000000"/>
          <w:sz w:val="22"/>
          <w:lang w:val="en-US"/>
        </w:rPr>
        <w:t>Mule Credentials Vault *****.</w:t>
      </w:r>
    </w:p>
    <w:p w:rsidR="0061571F" w:rsidRPr="00BE14B7" w:rsidRDefault="0061571F" w:rsidP="00045361">
      <w:pPr>
        <w:spacing w:after="200" w:line="276" w:lineRule="auto"/>
        <w:jc w:val="both"/>
        <w:rPr>
          <w:rFonts w:cs="Arial"/>
          <w:b/>
          <w:bCs/>
          <w:color w:val="292829"/>
          <w:sz w:val="22"/>
          <w:lang w:val="en-US"/>
        </w:rPr>
      </w:pPr>
    </w:p>
    <w:p w:rsidR="00045361" w:rsidRPr="00BE14B7" w:rsidRDefault="0061571F" w:rsidP="00045361">
      <w:pPr>
        <w:spacing w:after="200" w:line="276" w:lineRule="auto"/>
        <w:jc w:val="both"/>
        <w:rPr>
          <w:rFonts w:cs="Arial"/>
          <w:sz w:val="22"/>
          <w:lang w:val="en-US"/>
        </w:rPr>
      </w:pPr>
      <w:r w:rsidRPr="00BE14B7">
        <w:rPr>
          <w:rFonts w:cs="Arial"/>
          <w:sz w:val="22"/>
          <w:lang w:val="en-US"/>
        </w:rPr>
        <w:t>* External a</w:t>
      </w:r>
      <w:r w:rsidR="00045361" w:rsidRPr="00BE14B7">
        <w:rPr>
          <w:rFonts w:cs="Arial"/>
          <w:sz w:val="22"/>
          <w:lang w:val="en-US"/>
        </w:rPr>
        <w:t>ccess token enforcement policy</w:t>
      </w:r>
    </w:p>
    <w:p w:rsidR="0061571F" w:rsidRPr="00BE14B7" w:rsidRDefault="0061571F" w:rsidP="0061571F">
      <w:pPr>
        <w:spacing w:after="200" w:line="276" w:lineRule="auto"/>
        <w:jc w:val="both"/>
        <w:rPr>
          <w:rFonts w:cs="Arial"/>
          <w:color w:val="000000"/>
          <w:sz w:val="22"/>
          <w:lang w:val="en-US"/>
        </w:rPr>
      </w:pPr>
      <w:r w:rsidRPr="00BE14B7">
        <w:rPr>
          <w:rFonts w:cs="Arial"/>
          <w:color w:val="000000"/>
          <w:sz w:val="22"/>
          <w:lang w:val="en-US"/>
        </w:rPr>
        <w:t>It validates incoming tokens previously issued by PingFederate or Open AM OAuth Provider upon receipt of client ID and secret.</w:t>
      </w:r>
    </w:p>
    <w:p w:rsidR="00045361" w:rsidRPr="00BE14B7" w:rsidRDefault="00045361" w:rsidP="00045361">
      <w:pPr>
        <w:spacing w:after="200" w:line="276" w:lineRule="auto"/>
        <w:jc w:val="both"/>
        <w:rPr>
          <w:rFonts w:cs="Arial"/>
          <w:sz w:val="22"/>
          <w:lang w:val="en-US"/>
        </w:rPr>
      </w:pPr>
      <w:r w:rsidRPr="00BE14B7">
        <w:rPr>
          <w:rFonts w:cs="Arial"/>
          <w:sz w:val="22"/>
          <w:lang w:val="en-US"/>
        </w:rPr>
        <w:t>** OpenID Connect</w:t>
      </w:r>
      <w:r w:rsidR="005B5954" w:rsidRPr="00BE14B7">
        <w:rPr>
          <w:rFonts w:cs="Arial"/>
          <w:sz w:val="22"/>
          <w:lang w:val="en-US"/>
        </w:rPr>
        <w:t xml:space="preserve"> with JWT ID Tokens</w:t>
      </w:r>
    </w:p>
    <w:p w:rsidR="005B5954" w:rsidRPr="00BE14B7" w:rsidRDefault="005B5954" w:rsidP="005B5954">
      <w:pPr>
        <w:spacing w:after="200" w:line="276" w:lineRule="auto"/>
        <w:jc w:val="both"/>
        <w:rPr>
          <w:rFonts w:cs="Arial"/>
          <w:sz w:val="22"/>
          <w:lang w:val="en-US"/>
        </w:rPr>
      </w:pPr>
      <w:r w:rsidRPr="00BE14B7">
        <w:rPr>
          <w:rFonts w:cs="Arial"/>
          <w:sz w:val="22"/>
          <w:lang w:val="en-US"/>
        </w:rPr>
        <w:t>Tokens OpenID Connect is built on top of OAuth 2.0 to provide a Federated Identity mechanism that allows you to secure your API in a way similar to what you would get were you to exploit WS-­</w:t>
      </w:r>
      <w:r w:rsidRPr="00BE14B7">
        <w:rPr>
          <w:rFonts w:ascii="Cambria Math" w:hAnsi="Cambria Math" w:cs="Cambria Math"/>
          <w:sz w:val="22"/>
          <w:lang w:val="en-US"/>
        </w:rPr>
        <w:t>‐</w:t>
      </w:r>
      <w:r w:rsidRPr="00BE14B7">
        <w:rPr>
          <w:rFonts w:cs="Arial"/>
          <w:sz w:val="22"/>
          <w:lang w:val="en-US"/>
        </w:rPr>
        <w:t>Security with SAML. It was designed to support native and mobile apps while also catering for the enterprise federation cases. It is an attractive and much more lightweight approach to achieving SSO within the Enterprise than the corresponding WS-Security with SAML. Its simple JSON/REST based protocol has resulted in its accelerating adoption. Apart from OAuth 2.0 access tokens, OpenID Connect uses JWT (jot) ID tokens, which contain information about the authenticated User in a standardized format. Your API can make an access control decision by calling out to a UserInfo endpoint on the Identity Provider to verify if the User pertains to a certain role. Just like SAML Assertions, JWT ID tokens are digitally signed (see Digital Signatures 2.1.1) so a federated Identity Provider can decide to accept them based on its trust relationship with the Identity Provider that issued them.</w:t>
      </w:r>
    </w:p>
    <w:p w:rsidR="00045361" w:rsidRPr="00BE14B7" w:rsidRDefault="00045361" w:rsidP="00045361">
      <w:pPr>
        <w:spacing w:after="200" w:line="276" w:lineRule="auto"/>
        <w:jc w:val="both"/>
        <w:rPr>
          <w:rFonts w:cs="Arial"/>
          <w:iCs/>
          <w:color w:val="000000"/>
          <w:sz w:val="22"/>
          <w:lang w:val="en-US"/>
        </w:rPr>
      </w:pPr>
      <w:r w:rsidRPr="00BE14B7">
        <w:rPr>
          <w:rFonts w:cs="Arial"/>
          <w:sz w:val="22"/>
          <w:lang w:val="en-US"/>
        </w:rPr>
        <w:t xml:space="preserve">*** </w:t>
      </w:r>
      <w:r w:rsidRPr="00BE14B7">
        <w:rPr>
          <w:rFonts w:cs="Arial"/>
          <w:iCs/>
          <w:color w:val="000000"/>
          <w:sz w:val="22"/>
          <w:lang w:val="en-US"/>
        </w:rPr>
        <w:t>Digital Signatures</w:t>
      </w:r>
    </w:p>
    <w:p w:rsidR="0061571F" w:rsidRPr="00BE14B7" w:rsidRDefault="0061571F" w:rsidP="00045361">
      <w:pPr>
        <w:spacing w:after="200" w:line="276" w:lineRule="auto"/>
        <w:jc w:val="both"/>
        <w:rPr>
          <w:rFonts w:cs="Arial"/>
          <w:iCs/>
          <w:color w:val="000000"/>
          <w:sz w:val="22"/>
          <w:lang w:val="en-US"/>
        </w:rPr>
      </w:pPr>
      <w:r w:rsidRPr="00BE14B7">
        <w:rPr>
          <w:rFonts w:cs="Arial"/>
          <w:iCs/>
          <w:color w:val="000000"/>
          <w:sz w:val="22"/>
          <w:lang w:val="en-US"/>
        </w:rPr>
        <w:t>We humans sign all kinds of documents when it matters in the civil, legal and even personal transactions in which we partake. It is a mechanism we use to record the authenticity of the transaction. The digital world mimics this with its use of Digital Signatures. The idea is for the App to produce a signature by using some algorithm and a secret code. Your API should apply the same algorithm with a secret code to produce its own signature and compare the incoming signature against this. If the two match, the API has effectively completed authentication by guaranteeing not only that this message was sent by a known App (only a known App could have produced a recognizable signature), but that it has maintained its integrity because it was not modified by a third party while in transit. As an added benefit for when it matters with third party Apps, the mechanism also brings non-­</w:t>
      </w:r>
      <w:r w:rsidRPr="00BE14B7">
        <w:rPr>
          <w:rFonts w:ascii="Cambria Math" w:hAnsi="Cambria Math" w:cs="Cambria Math"/>
          <w:iCs/>
          <w:color w:val="000000"/>
          <w:sz w:val="22"/>
          <w:lang w:val="en-US"/>
        </w:rPr>
        <w:t>‐</w:t>
      </w:r>
      <w:r w:rsidRPr="00BE14B7">
        <w:rPr>
          <w:rFonts w:cs="Arial"/>
          <w:iCs/>
          <w:color w:val="000000"/>
          <w:sz w:val="22"/>
          <w:lang w:val="en-US"/>
        </w:rPr>
        <w:t>repudiation into the equation because neither the App, nor the User can claim not to have sent the signed message.</w:t>
      </w:r>
    </w:p>
    <w:p w:rsidR="00045361" w:rsidRPr="00BE14B7" w:rsidRDefault="0061571F" w:rsidP="00045361">
      <w:pPr>
        <w:spacing w:after="200" w:line="276" w:lineRule="auto"/>
        <w:jc w:val="both"/>
        <w:rPr>
          <w:rFonts w:cs="Arial"/>
          <w:iCs/>
          <w:color w:val="000000"/>
          <w:sz w:val="22"/>
          <w:lang w:val="en-US"/>
        </w:rPr>
      </w:pPr>
      <w:r w:rsidRPr="00BE14B7">
        <w:rPr>
          <w:rFonts w:cs="Arial"/>
          <w:iCs/>
          <w:noProof/>
          <w:color w:val="000000"/>
          <w:sz w:val="22"/>
          <w:lang w:eastAsia="hu-HU"/>
        </w:rPr>
        <w:drawing>
          <wp:inline distT="0" distB="0" distL="0" distR="0">
            <wp:extent cx="6597650" cy="244646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597650" cy="2446461"/>
                    </a:xfrm>
                    <a:prstGeom prst="rect">
                      <a:avLst/>
                    </a:prstGeom>
                    <a:noFill/>
                    <a:ln>
                      <a:noFill/>
                    </a:ln>
                  </pic:spPr>
                </pic:pic>
              </a:graphicData>
            </a:graphic>
          </wp:inline>
        </w:drawing>
      </w:r>
      <w:r w:rsidR="00045361" w:rsidRPr="00BE14B7">
        <w:rPr>
          <w:rFonts w:cs="Arial"/>
          <w:iCs/>
          <w:color w:val="000000"/>
          <w:sz w:val="22"/>
          <w:lang w:val="en-US"/>
        </w:rPr>
        <w:t>**** Client ID enforcement policy</w:t>
      </w:r>
    </w:p>
    <w:p w:rsidR="0061571F" w:rsidRPr="00BE14B7" w:rsidRDefault="0061571F" w:rsidP="00045361">
      <w:pPr>
        <w:spacing w:after="200" w:line="276" w:lineRule="auto"/>
        <w:jc w:val="both"/>
        <w:rPr>
          <w:rFonts w:cs="Arial"/>
          <w:iCs/>
          <w:color w:val="000000"/>
          <w:sz w:val="22"/>
          <w:lang w:val="en-US"/>
        </w:rPr>
      </w:pPr>
      <w:r w:rsidRPr="00BE14B7">
        <w:rPr>
          <w:rFonts w:cs="Arial"/>
          <w:iCs/>
          <w:color w:val="000000"/>
          <w:sz w:val="22"/>
          <w:lang w:val="en-US"/>
        </w:rPr>
        <w:t>Locks down your API for consumption only by a set of known clients.</w:t>
      </w:r>
    </w:p>
    <w:p w:rsidR="00591B33" w:rsidRPr="00BE14B7" w:rsidRDefault="00591B33" w:rsidP="00045361">
      <w:pPr>
        <w:spacing w:after="200" w:line="276" w:lineRule="auto"/>
        <w:jc w:val="both"/>
        <w:rPr>
          <w:rFonts w:cs="Arial"/>
          <w:iCs/>
          <w:color w:val="000000"/>
          <w:sz w:val="22"/>
          <w:lang w:val="en-US"/>
        </w:rPr>
      </w:pPr>
      <w:r w:rsidRPr="00BE14B7">
        <w:rPr>
          <w:rFonts w:cs="Arial"/>
          <w:iCs/>
          <w:color w:val="000000"/>
          <w:sz w:val="22"/>
          <w:lang w:val="en-US"/>
        </w:rPr>
        <w:t>***** Mule Credentials Vault</w:t>
      </w:r>
      <w:r w:rsidR="005D2AE4">
        <w:rPr>
          <w:rFonts w:cs="Arial"/>
          <w:iCs/>
          <w:color w:val="000000"/>
          <w:sz w:val="22"/>
          <w:lang w:val="en-US"/>
        </w:rPr>
        <w:t xml:space="preserve"> was</w:t>
      </w:r>
      <w:r w:rsidRPr="00BE14B7">
        <w:rPr>
          <w:rFonts w:cs="Arial"/>
          <w:iCs/>
          <w:color w:val="000000"/>
          <w:sz w:val="22"/>
          <w:lang w:val="en-US"/>
        </w:rPr>
        <w:t xml:space="preserve"> module</w:t>
      </w:r>
      <w:r w:rsidR="005D2AE4">
        <w:rPr>
          <w:rFonts w:cs="Arial"/>
          <w:iCs/>
          <w:color w:val="000000"/>
          <w:sz w:val="22"/>
          <w:lang w:val="en-US"/>
        </w:rPr>
        <w:t xml:space="preserve"> below 4.X version</w:t>
      </w:r>
    </w:p>
    <w:p w:rsidR="005B5954" w:rsidRDefault="005B5954" w:rsidP="005B5954">
      <w:pPr>
        <w:spacing w:after="200" w:line="276" w:lineRule="auto"/>
        <w:jc w:val="both"/>
        <w:rPr>
          <w:rFonts w:cs="Arial"/>
          <w:sz w:val="22"/>
          <w:lang w:val="en-US"/>
        </w:rPr>
      </w:pPr>
      <w:r w:rsidRPr="00BE14B7">
        <w:rPr>
          <w:rFonts w:cs="Arial"/>
          <w:sz w:val="22"/>
          <w:lang w:val="en-US"/>
        </w:rPr>
        <w:t xml:space="preserve">Credentials Vault is for the encryption of properties which are referred to and decrypted by the Mule application at deployment time. These properties are encrypted with a variety of algorithms and are completely hidden from anyone who does not have the key to the credentials vault. At deployment time, the key is passed to Mule as a system property. This key should only be in the hands of authorized personnel. </w:t>
      </w:r>
    </w:p>
    <w:p w:rsidR="00E326E5" w:rsidRPr="00BE14B7" w:rsidRDefault="005D2AE4" w:rsidP="00E326E5">
      <w:r w:rsidRPr="00BE14B7">
        <w:rPr>
          <w:rFonts w:cs="Arial"/>
          <w:iCs/>
          <w:color w:val="000000"/>
          <w:sz w:val="22"/>
          <w:lang w:val="en-US"/>
        </w:rPr>
        <w:t>Credentials Vault</w:t>
      </w:r>
      <w:r>
        <w:rPr>
          <w:rFonts w:cs="Arial"/>
          <w:color w:val="000000"/>
          <w:sz w:val="22"/>
          <w:lang w:val="en-US"/>
        </w:rPr>
        <w:t xml:space="preserve"> exchanged to Secure Configuration P</w:t>
      </w:r>
      <w:r w:rsidR="00173452">
        <w:rPr>
          <w:rFonts w:cs="Arial"/>
          <w:color w:val="000000"/>
          <w:sz w:val="22"/>
          <w:lang w:val="en-US"/>
        </w:rPr>
        <w:t xml:space="preserve">roperties </w:t>
      </w:r>
      <w:r>
        <w:rPr>
          <w:rFonts w:cs="Arial"/>
          <w:color w:val="000000"/>
          <w:sz w:val="22"/>
          <w:lang w:val="en-US"/>
        </w:rPr>
        <w:t xml:space="preserve">at </w:t>
      </w:r>
      <w:r w:rsidR="00173452">
        <w:rPr>
          <w:rFonts w:cs="Arial"/>
          <w:color w:val="000000"/>
          <w:sz w:val="22"/>
          <w:lang w:val="en-US"/>
        </w:rPr>
        <w:t>version 4.X.</w:t>
      </w:r>
    </w:p>
    <w:sectPr w:rsidR="00E326E5" w:rsidRPr="00BE14B7" w:rsidSect="00173452">
      <w:headerReference w:type="default" r:id="rId17"/>
      <w:footerReference w:type="default" r:id="rId18"/>
      <w:footerReference w:type="first" r:id="rId19"/>
      <w:pgSz w:w="11906" w:h="16838" w:code="9"/>
      <w:pgMar w:top="1350" w:right="836" w:bottom="1134" w:left="680" w:header="680" w:footer="567" w:gutter="0"/>
      <w:cols w:space="284"/>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0217" w:rsidRDefault="00240217" w:rsidP="00C702C7">
      <w:pPr>
        <w:spacing w:after="0" w:line="240" w:lineRule="auto"/>
      </w:pPr>
      <w:r>
        <w:separator/>
      </w:r>
    </w:p>
  </w:endnote>
  <w:endnote w:type="continuationSeparator" w:id="0">
    <w:p w:rsidR="00240217" w:rsidRDefault="00240217" w:rsidP="00C702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ngLiU">
    <w:altName w:val="細明體"/>
    <w:panose1 w:val="02010609000101010101"/>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OpenSans-Bold">
    <w:panose1 w:val="00000000000000000000"/>
    <w:charset w:val="4D"/>
    <w:family w:val="auto"/>
    <w:notTrueType/>
    <w:pitch w:val="default"/>
    <w:sig w:usb0="00000003"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Layout w:type="fixed"/>
      <w:tblLook w:val="04A0" w:firstRow="1" w:lastRow="0" w:firstColumn="1" w:lastColumn="0" w:noHBand="0" w:noVBand="1"/>
    </w:tblPr>
    <w:tblGrid>
      <w:gridCol w:w="3544"/>
      <w:gridCol w:w="7002"/>
    </w:tblGrid>
    <w:tr w:rsidR="00E46FAB" w:rsidTr="00AE0FC7">
      <w:trPr>
        <w:cnfStyle w:val="100000000000" w:firstRow="1" w:lastRow="0" w:firstColumn="0" w:lastColumn="0" w:oddVBand="0" w:evenVBand="0" w:oddHBand="0" w:evenHBand="0" w:firstRowFirstColumn="0" w:firstRowLastColumn="0" w:lastRowFirstColumn="0" w:lastRowLastColumn="0"/>
      </w:trPr>
      <w:tc>
        <w:tcPr>
          <w:tcW w:w="3544" w:type="dxa"/>
          <w:vAlign w:val="bottom"/>
        </w:tcPr>
        <w:p w:rsidR="00E46FAB" w:rsidRDefault="00E46FAB" w:rsidP="00BC0047">
          <w:pPr>
            <w:pStyle w:val="Footer"/>
          </w:pPr>
          <w:r>
            <w:fldChar w:fldCharType="begin"/>
          </w:r>
          <w:r>
            <w:instrText xml:space="preserve"> IF </w:instrText>
          </w:r>
          <w:r>
            <w:fldChar w:fldCharType="begin"/>
          </w:r>
          <w:r>
            <w:instrText xml:space="preserve"> PAGE  \* Arabic  \* MERGEFORMAT </w:instrText>
          </w:r>
          <w:r>
            <w:fldChar w:fldCharType="separate"/>
          </w:r>
          <w:r w:rsidR="00772246">
            <w:rPr>
              <w:noProof/>
            </w:rPr>
            <w:instrText>8</w:instrText>
          </w:r>
          <w:r>
            <w:fldChar w:fldCharType="end"/>
          </w:r>
          <w:r>
            <w:instrText xml:space="preserve"> &lt; 10 </w:instrText>
          </w:r>
          <w:r>
            <w:fldChar w:fldCharType="begin"/>
          </w:r>
          <w:r>
            <w:instrText xml:space="preserve"> IF </w:instrText>
          </w:r>
          <w:r>
            <w:fldChar w:fldCharType="begin"/>
          </w:r>
          <w:r>
            <w:instrText xml:space="preserve"> PAGE  \* Arabic  \* MERGEFORMAT </w:instrText>
          </w:r>
          <w:r>
            <w:fldChar w:fldCharType="separate"/>
          </w:r>
          <w:r w:rsidR="00772246">
            <w:rPr>
              <w:noProof/>
            </w:rPr>
            <w:instrText>8</w:instrText>
          </w:r>
          <w:r>
            <w:fldChar w:fldCharType="end"/>
          </w:r>
          <w:r>
            <w:instrText xml:space="preserve"> &lt; "10" "0</w:instrText>
          </w:r>
          <w:r>
            <w:fldChar w:fldCharType="begin"/>
          </w:r>
          <w:r>
            <w:instrText xml:space="preserve"> PAGE  \* Arabic  \* MERGEFORMAT </w:instrText>
          </w:r>
          <w:r>
            <w:fldChar w:fldCharType="separate"/>
          </w:r>
          <w:r w:rsidR="00772246">
            <w:rPr>
              <w:noProof/>
            </w:rPr>
            <w:instrText>8</w:instrText>
          </w:r>
          <w:r>
            <w:fldChar w:fldCharType="end"/>
          </w:r>
          <w:r>
            <w:instrText xml:space="preserve">" \* MERGEFORMAT </w:instrText>
          </w:r>
          <w:r>
            <w:fldChar w:fldCharType="separate"/>
          </w:r>
          <w:r w:rsidR="00772246">
            <w:rPr>
              <w:noProof/>
            </w:rPr>
            <w:instrText>08</w:instrText>
          </w:r>
          <w:r>
            <w:fldChar w:fldCharType="end"/>
          </w:r>
          <w:r>
            <w:instrText xml:space="preserve"> </w:instrText>
          </w:r>
          <w:r>
            <w:fldChar w:fldCharType="begin"/>
          </w:r>
          <w:r>
            <w:instrText xml:space="preserve"> PAGE  \* Arabic  \* MERGEFORMAT </w:instrText>
          </w:r>
          <w:r>
            <w:fldChar w:fldCharType="separate"/>
          </w:r>
          <w:r>
            <w:rPr>
              <w:noProof/>
            </w:rPr>
            <w:instrText>10</w:instrText>
          </w:r>
          <w:r>
            <w:fldChar w:fldCharType="end"/>
          </w:r>
          <w:r>
            <w:instrText xml:space="preserve"> \* MERGEFORMAT </w:instrText>
          </w:r>
          <w:r>
            <w:fldChar w:fldCharType="separate"/>
          </w:r>
          <w:r w:rsidR="00772246">
            <w:rPr>
              <w:noProof/>
            </w:rPr>
            <w:t>08</w:t>
          </w:r>
          <w:r>
            <w:fldChar w:fldCharType="end"/>
          </w:r>
        </w:p>
      </w:tc>
      <w:tc>
        <w:tcPr>
          <w:tcW w:w="7002" w:type="dxa"/>
          <w:vAlign w:val="bottom"/>
        </w:tcPr>
        <w:p w:rsidR="00E46FAB" w:rsidRPr="00904097" w:rsidRDefault="00772246" w:rsidP="00403E60">
          <w:pPr>
            <w:pStyle w:val="Footer"/>
            <w:spacing w:line="180" w:lineRule="atLeast"/>
            <w:jc w:val="right"/>
            <w:rPr>
              <w:sz w:val="14"/>
              <w:szCs w:val="14"/>
            </w:rPr>
          </w:pPr>
          <w:r>
            <w:rPr>
              <w:szCs w:val="14"/>
            </w:rPr>
            <w:t>© 2019</w:t>
          </w:r>
          <w:r w:rsidR="00E46FAB">
            <w:rPr>
              <w:szCs w:val="14"/>
            </w:rPr>
            <w:t xml:space="preserve"> Deloitte Hungary</w:t>
          </w:r>
        </w:p>
      </w:tc>
    </w:tr>
  </w:tbl>
  <w:p w:rsidR="00E46FAB" w:rsidRPr="00904097" w:rsidRDefault="00E46FAB" w:rsidP="00904097">
    <w:pPr>
      <w:pStyle w:val="Footer"/>
      <w:spacing w:line="240" w:lineRule="auto"/>
      <w:rPr>
        <w:sz w:val="4"/>
        <w:szCs w:val="4"/>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73428710"/>
      <w:docPartObj>
        <w:docPartGallery w:val="Page Numbers (Bottom of Page)"/>
        <w:docPartUnique/>
      </w:docPartObj>
    </w:sdtPr>
    <w:sdtEndPr>
      <w:rPr>
        <w:noProof/>
      </w:rPr>
    </w:sdtEndPr>
    <w:sdtContent>
      <w:p w:rsidR="00E46FAB" w:rsidRDefault="00E46FAB">
        <w:pPr>
          <w:pStyle w:val="Footer"/>
        </w:pPr>
        <w:r>
          <w:fldChar w:fldCharType="begin"/>
        </w:r>
        <w:r>
          <w:instrText xml:space="preserve"> PAGE   \* MERGEFORMAT </w:instrText>
        </w:r>
        <w:r>
          <w:fldChar w:fldCharType="separate"/>
        </w:r>
        <w:r w:rsidR="00240217">
          <w:rPr>
            <w:noProof/>
          </w:rPr>
          <w:t>1</w:t>
        </w:r>
        <w:r>
          <w:rPr>
            <w:noProof/>
          </w:rPr>
          <w:fldChar w:fldCharType="end"/>
        </w:r>
      </w:p>
    </w:sdtContent>
  </w:sdt>
  <w:p w:rsidR="00E46FAB" w:rsidRPr="00904097" w:rsidRDefault="00E46FAB" w:rsidP="00904097">
    <w:pPr>
      <w:pStyle w:val="Footer"/>
      <w:spacing w:line="240" w:lineRule="auto"/>
      <w:rPr>
        <w:sz w:val="4"/>
        <w:szCs w:val="4"/>
      </w:rPr>
    </w:pPr>
    <w:r>
      <w:rPr>
        <w:noProof/>
        <w:lang w:eastAsia="hu-HU"/>
      </w:rPr>
      <w:drawing>
        <wp:anchor distT="0" distB="0" distL="114300" distR="114300" simplePos="0" relativeHeight="251659264" behindDoc="0" locked="1" layoutInCell="1" allowOverlap="1" wp14:anchorId="0C66C6A8" wp14:editId="5DDFE1E9">
          <wp:simplePos x="0" y="0"/>
          <wp:positionH relativeFrom="margin">
            <wp:align>left</wp:align>
          </wp:positionH>
          <wp:positionV relativeFrom="page">
            <wp:posOffset>196215</wp:posOffset>
          </wp:positionV>
          <wp:extent cx="1564005" cy="29464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el_logo proposal cover.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64005" cy="29464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0217" w:rsidRDefault="00240217" w:rsidP="00C702C7">
      <w:pPr>
        <w:spacing w:after="0" w:line="240" w:lineRule="auto"/>
      </w:pPr>
      <w:r>
        <w:separator/>
      </w:r>
    </w:p>
  </w:footnote>
  <w:footnote w:type="continuationSeparator" w:id="0">
    <w:p w:rsidR="00240217" w:rsidRDefault="00240217" w:rsidP="00C702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6FAB" w:rsidRPr="000C776F" w:rsidRDefault="00E46FAB">
    <w:pPr>
      <w:pStyle w:val="Header"/>
      <w:rPr>
        <w:color w:val="FF0000"/>
        <w:sz w:val="28"/>
        <w:szCs w:val="28"/>
      </w:rPr>
    </w:pPr>
    <w:r>
      <w:rPr>
        <w:noProof/>
        <w:lang w:val="hu-HU" w:eastAsia="hu-HU"/>
      </w:rPr>
      <w:drawing>
        <wp:anchor distT="0" distB="0" distL="114300" distR="114300" simplePos="0" relativeHeight="251661312" behindDoc="0" locked="1" layoutInCell="1" allowOverlap="1" wp14:anchorId="4C4A53FE" wp14:editId="5A851874">
          <wp:simplePos x="0" y="0"/>
          <wp:positionH relativeFrom="margin">
            <wp:align>left</wp:align>
          </wp:positionH>
          <wp:positionV relativeFrom="page">
            <wp:posOffset>424815</wp:posOffset>
          </wp:positionV>
          <wp:extent cx="894715" cy="168275"/>
          <wp:effectExtent l="0" t="0" r="635" b="317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el_logo proposal cover.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94715" cy="16827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F"/>
    <w:multiLevelType w:val="singleLevel"/>
    <w:tmpl w:val="1DA8222E"/>
    <w:lvl w:ilvl="0">
      <w:start w:val="1"/>
      <w:numFmt w:val="lowerLetter"/>
      <w:pStyle w:val="ListNumber2"/>
      <w:lvlText w:val="%1."/>
      <w:lvlJc w:val="left"/>
      <w:pPr>
        <w:ind w:left="644" w:hanging="360"/>
      </w:pPr>
    </w:lvl>
  </w:abstractNum>
  <w:abstractNum w:abstractNumId="1" w15:restartNumberingAfterBreak="0">
    <w:nsid w:val="FFFFFF83"/>
    <w:multiLevelType w:val="singleLevel"/>
    <w:tmpl w:val="8EAA911C"/>
    <w:lvl w:ilvl="0">
      <w:start w:val="1"/>
      <w:numFmt w:val="bullet"/>
      <w:pStyle w:val="ListBullet2"/>
      <w:lvlText w:val="‒"/>
      <w:lvlJc w:val="left"/>
      <w:pPr>
        <w:ind w:left="587" w:hanging="360"/>
      </w:pPr>
      <w:rPr>
        <w:rFonts w:ascii="Calibri" w:hAnsi="Calibri" w:hint="default"/>
      </w:rPr>
    </w:lvl>
  </w:abstractNum>
  <w:abstractNum w:abstractNumId="2" w15:restartNumberingAfterBreak="0">
    <w:nsid w:val="FFFFFF88"/>
    <w:multiLevelType w:val="singleLevel"/>
    <w:tmpl w:val="F716B3DA"/>
    <w:lvl w:ilvl="0">
      <w:start w:val="1"/>
      <w:numFmt w:val="decimal"/>
      <w:pStyle w:val="ListNumber"/>
      <w:lvlText w:val="%1."/>
      <w:lvlJc w:val="left"/>
      <w:pPr>
        <w:tabs>
          <w:tab w:val="num" w:pos="360"/>
        </w:tabs>
        <w:ind w:left="360" w:hanging="360"/>
      </w:pPr>
    </w:lvl>
  </w:abstractNum>
  <w:abstractNum w:abstractNumId="3" w15:restartNumberingAfterBreak="0">
    <w:nsid w:val="FFFFFF89"/>
    <w:multiLevelType w:val="singleLevel"/>
    <w:tmpl w:val="2A4026B0"/>
    <w:lvl w:ilvl="0">
      <w:start w:val="1"/>
      <w:numFmt w:val="bullet"/>
      <w:pStyle w:val="ListBullet"/>
      <w:lvlText w:val=""/>
      <w:lvlJc w:val="left"/>
      <w:pPr>
        <w:tabs>
          <w:tab w:val="num" w:pos="360"/>
        </w:tabs>
        <w:ind w:left="360" w:hanging="360"/>
      </w:pPr>
      <w:rPr>
        <w:rFonts w:ascii="Symbol" w:hAnsi="Symbol" w:hint="default"/>
      </w:rPr>
    </w:lvl>
  </w:abstractNum>
  <w:abstractNum w:abstractNumId="4" w15:restartNumberingAfterBreak="0">
    <w:nsid w:val="013459AB"/>
    <w:multiLevelType w:val="hybridMultilevel"/>
    <w:tmpl w:val="6574A6A2"/>
    <w:lvl w:ilvl="0" w:tplc="D0CA4B2A">
      <w:start w:val="1"/>
      <w:numFmt w:val="decimal"/>
      <w:pStyle w:val="Tablenumbered"/>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66209A8"/>
    <w:multiLevelType w:val="multilevel"/>
    <w:tmpl w:val="CB9CC5DA"/>
    <w:lvl w:ilvl="0">
      <w:start w:val="1"/>
      <w:numFmt w:val="decimal"/>
      <w:lvlText w:val="%1."/>
      <w:lvlJc w:val="left"/>
      <w:pPr>
        <w:ind w:left="510" w:hanging="510"/>
      </w:pPr>
      <w:rPr>
        <w:rFonts w:hint="default"/>
      </w:rPr>
    </w:lvl>
    <w:lvl w:ilvl="1">
      <w:start w:val="1"/>
      <w:numFmt w:val="decimal"/>
      <w:lvlText w:val="%1.%2"/>
      <w:lvlJc w:val="left"/>
      <w:pPr>
        <w:ind w:left="510" w:hanging="510"/>
      </w:pPr>
      <w:rPr>
        <w:rFonts w:hint="default"/>
      </w:rPr>
    </w:lvl>
    <w:lvl w:ilvl="2">
      <w:start w:val="1"/>
      <w:numFmt w:val="decimal"/>
      <w:lvlText w:val="%1.%2.%3"/>
      <w:lvlJc w:val="left"/>
      <w:pPr>
        <w:ind w:left="510" w:hanging="51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0EB02634"/>
    <w:multiLevelType w:val="hybridMultilevel"/>
    <w:tmpl w:val="8460EA48"/>
    <w:lvl w:ilvl="0" w:tplc="72EC3CF6">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50E7690"/>
    <w:multiLevelType w:val="multilevel"/>
    <w:tmpl w:val="2C5666EC"/>
    <w:lvl w:ilvl="0">
      <w:start w:val="1"/>
      <w:numFmt w:val="decimal"/>
      <w:lvlText w:val="%1"/>
      <w:lvlJc w:val="left"/>
      <w:pPr>
        <w:ind w:left="340" w:hanging="340"/>
      </w:pPr>
      <w:rPr>
        <w:rFonts w:hint="default"/>
        <w:b/>
        <w:i w:val="0"/>
      </w:rPr>
    </w:lvl>
    <w:lvl w:ilvl="1">
      <w:start w:val="1"/>
      <w:numFmt w:val="decimal"/>
      <w:lvlText w:val="%2."/>
      <w:lvlJc w:val="left"/>
      <w:pPr>
        <w:ind w:left="340" w:hanging="34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170B3176"/>
    <w:multiLevelType w:val="hybridMultilevel"/>
    <w:tmpl w:val="6602C5FA"/>
    <w:lvl w:ilvl="0" w:tplc="1818B504">
      <w:start w:val="9"/>
      <w:numFmt w:val="bullet"/>
      <w:lvlText w:val="-"/>
      <w:lvlJc w:val="left"/>
      <w:pPr>
        <w:ind w:left="720" w:hanging="360"/>
      </w:pPr>
      <w:rPr>
        <w:rFonts w:ascii="Arial" w:eastAsiaTheme="minorHAnsi" w:hAnsi="Arial" w:cs="Aria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15:restartNumberingAfterBreak="0">
    <w:nsid w:val="196745CE"/>
    <w:multiLevelType w:val="hybridMultilevel"/>
    <w:tmpl w:val="B2B08510"/>
    <w:lvl w:ilvl="0" w:tplc="6F84B192">
      <w:start w:val="1"/>
      <w:numFmt w:val="decimal"/>
      <w:pStyle w:val="Style2"/>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0" w15:restartNumberingAfterBreak="0">
    <w:nsid w:val="1C366BD0"/>
    <w:multiLevelType w:val="multilevel"/>
    <w:tmpl w:val="15F6EE94"/>
    <w:lvl w:ilvl="0">
      <w:start w:val="1"/>
      <w:numFmt w:val="decimal"/>
      <w:lvlText w:val="%1."/>
      <w:lvlJc w:val="left"/>
      <w:pPr>
        <w:ind w:left="20" w:hanging="360"/>
      </w:pPr>
      <w:rPr>
        <w:rFonts w:hint="default"/>
        <w:b w:val="0"/>
        <w:i w:val="0"/>
        <w:color w:val="000000" w:themeColor="text1"/>
      </w:rPr>
    </w:lvl>
    <w:lvl w:ilvl="1">
      <w:start w:val="1"/>
      <w:numFmt w:val="lowerLetter"/>
      <w:lvlText w:val="%2."/>
      <w:lvlJc w:val="left"/>
      <w:pPr>
        <w:ind w:left="1100" w:hanging="360"/>
      </w:pPr>
    </w:lvl>
    <w:lvl w:ilvl="2">
      <w:start w:val="1"/>
      <w:numFmt w:val="lowerRoman"/>
      <w:lvlText w:val="%3."/>
      <w:lvlJc w:val="right"/>
      <w:pPr>
        <w:ind w:left="1820" w:hanging="180"/>
      </w:pPr>
    </w:lvl>
    <w:lvl w:ilvl="3">
      <w:start w:val="1"/>
      <w:numFmt w:val="decimal"/>
      <w:lvlText w:val="%4."/>
      <w:lvlJc w:val="left"/>
      <w:pPr>
        <w:ind w:left="2540" w:hanging="360"/>
      </w:pPr>
    </w:lvl>
    <w:lvl w:ilvl="4">
      <w:start w:val="1"/>
      <w:numFmt w:val="lowerLetter"/>
      <w:lvlText w:val="%5."/>
      <w:lvlJc w:val="left"/>
      <w:pPr>
        <w:ind w:left="3260" w:hanging="360"/>
      </w:pPr>
    </w:lvl>
    <w:lvl w:ilvl="5">
      <w:start w:val="1"/>
      <w:numFmt w:val="lowerRoman"/>
      <w:lvlText w:val="%6."/>
      <w:lvlJc w:val="right"/>
      <w:pPr>
        <w:ind w:left="3980" w:hanging="180"/>
      </w:pPr>
    </w:lvl>
    <w:lvl w:ilvl="6">
      <w:start w:val="1"/>
      <w:numFmt w:val="decimal"/>
      <w:lvlText w:val="%7."/>
      <w:lvlJc w:val="left"/>
      <w:pPr>
        <w:ind w:left="4700" w:hanging="360"/>
      </w:pPr>
    </w:lvl>
    <w:lvl w:ilvl="7">
      <w:start w:val="1"/>
      <w:numFmt w:val="lowerLetter"/>
      <w:lvlText w:val="%8."/>
      <w:lvlJc w:val="left"/>
      <w:pPr>
        <w:ind w:left="5420" w:hanging="360"/>
      </w:pPr>
    </w:lvl>
    <w:lvl w:ilvl="8">
      <w:start w:val="1"/>
      <w:numFmt w:val="lowerRoman"/>
      <w:lvlText w:val="%9."/>
      <w:lvlJc w:val="right"/>
      <w:pPr>
        <w:ind w:left="6140" w:hanging="180"/>
      </w:pPr>
    </w:lvl>
  </w:abstractNum>
  <w:abstractNum w:abstractNumId="11" w15:restartNumberingAfterBreak="0">
    <w:nsid w:val="24EB0EBC"/>
    <w:multiLevelType w:val="hybridMultilevel"/>
    <w:tmpl w:val="DCA64A2E"/>
    <w:lvl w:ilvl="0" w:tplc="30848856">
      <w:start w:val="1"/>
      <w:numFmt w:val="decimal"/>
      <w:lvlText w:val="%1."/>
      <w:lvlJc w:val="left"/>
      <w:pPr>
        <w:ind w:left="2160" w:hanging="360"/>
      </w:pPr>
      <w:rPr>
        <w:rFonts w:hint="default"/>
      </w:rPr>
    </w:lvl>
    <w:lvl w:ilvl="1" w:tplc="040E0019" w:tentative="1">
      <w:start w:val="1"/>
      <w:numFmt w:val="lowerLetter"/>
      <w:lvlText w:val="%2."/>
      <w:lvlJc w:val="left"/>
      <w:pPr>
        <w:ind w:left="2880" w:hanging="360"/>
      </w:pPr>
    </w:lvl>
    <w:lvl w:ilvl="2" w:tplc="040E001B" w:tentative="1">
      <w:start w:val="1"/>
      <w:numFmt w:val="lowerRoman"/>
      <w:lvlText w:val="%3."/>
      <w:lvlJc w:val="right"/>
      <w:pPr>
        <w:ind w:left="3600" w:hanging="180"/>
      </w:pPr>
    </w:lvl>
    <w:lvl w:ilvl="3" w:tplc="040E000F" w:tentative="1">
      <w:start w:val="1"/>
      <w:numFmt w:val="decimal"/>
      <w:lvlText w:val="%4."/>
      <w:lvlJc w:val="left"/>
      <w:pPr>
        <w:ind w:left="4320" w:hanging="360"/>
      </w:pPr>
    </w:lvl>
    <w:lvl w:ilvl="4" w:tplc="040E0019" w:tentative="1">
      <w:start w:val="1"/>
      <w:numFmt w:val="lowerLetter"/>
      <w:lvlText w:val="%5."/>
      <w:lvlJc w:val="left"/>
      <w:pPr>
        <w:ind w:left="5040" w:hanging="360"/>
      </w:pPr>
    </w:lvl>
    <w:lvl w:ilvl="5" w:tplc="040E001B" w:tentative="1">
      <w:start w:val="1"/>
      <w:numFmt w:val="lowerRoman"/>
      <w:lvlText w:val="%6."/>
      <w:lvlJc w:val="right"/>
      <w:pPr>
        <w:ind w:left="5760" w:hanging="180"/>
      </w:pPr>
    </w:lvl>
    <w:lvl w:ilvl="6" w:tplc="040E000F" w:tentative="1">
      <w:start w:val="1"/>
      <w:numFmt w:val="decimal"/>
      <w:lvlText w:val="%7."/>
      <w:lvlJc w:val="left"/>
      <w:pPr>
        <w:ind w:left="6480" w:hanging="360"/>
      </w:pPr>
    </w:lvl>
    <w:lvl w:ilvl="7" w:tplc="040E0019" w:tentative="1">
      <w:start w:val="1"/>
      <w:numFmt w:val="lowerLetter"/>
      <w:lvlText w:val="%8."/>
      <w:lvlJc w:val="left"/>
      <w:pPr>
        <w:ind w:left="7200" w:hanging="360"/>
      </w:pPr>
    </w:lvl>
    <w:lvl w:ilvl="8" w:tplc="040E001B" w:tentative="1">
      <w:start w:val="1"/>
      <w:numFmt w:val="lowerRoman"/>
      <w:lvlText w:val="%9."/>
      <w:lvlJc w:val="right"/>
      <w:pPr>
        <w:ind w:left="7920" w:hanging="180"/>
      </w:pPr>
    </w:lvl>
  </w:abstractNum>
  <w:abstractNum w:abstractNumId="12" w15:restartNumberingAfterBreak="0">
    <w:nsid w:val="266B0FEE"/>
    <w:multiLevelType w:val="hybridMultilevel"/>
    <w:tmpl w:val="0C044A42"/>
    <w:lvl w:ilvl="0" w:tplc="1818B504">
      <w:start w:val="9"/>
      <w:numFmt w:val="bullet"/>
      <w:lvlText w:val="-"/>
      <w:lvlJc w:val="left"/>
      <w:pPr>
        <w:ind w:left="720" w:hanging="360"/>
      </w:pPr>
      <w:rPr>
        <w:rFonts w:ascii="Arial" w:eastAsiaTheme="minorHAnsi" w:hAnsi="Arial" w:cs="Aria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3" w15:restartNumberingAfterBreak="0">
    <w:nsid w:val="2B395534"/>
    <w:multiLevelType w:val="multilevel"/>
    <w:tmpl w:val="CB9CC5DA"/>
    <w:lvl w:ilvl="0">
      <w:start w:val="1"/>
      <w:numFmt w:val="decimal"/>
      <w:lvlText w:val="%1."/>
      <w:lvlJc w:val="left"/>
      <w:pPr>
        <w:ind w:left="510" w:hanging="510"/>
      </w:pPr>
      <w:rPr>
        <w:rFonts w:hint="default"/>
      </w:rPr>
    </w:lvl>
    <w:lvl w:ilvl="1">
      <w:start w:val="1"/>
      <w:numFmt w:val="decimal"/>
      <w:lvlText w:val="%1.%2"/>
      <w:lvlJc w:val="left"/>
      <w:pPr>
        <w:ind w:left="510" w:hanging="510"/>
      </w:pPr>
      <w:rPr>
        <w:rFonts w:hint="default"/>
      </w:rPr>
    </w:lvl>
    <w:lvl w:ilvl="2">
      <w:start w:val="1"/>
      <w:numFmt w:val="decimal"/>
      <w:lvlText w:val="%1.%2.%3"/>
      <w:lvlJc w:val="left"/>
      <w:pPr>
        <w:ind w:left="510" w:hanging="51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2C706E4B"/>
    <w:multiLevelType w:val="hybridMultilevel"/>
    <w:tmpl w:val="5A62C84C"/>
    <w:lvl w:ilvl="0" w:tplc="8BEC6C68">
      <w:start w:val="1"/>
      <w:numFmt w:val="decimal"/>
      <w:lvlText w:val="%1."/>
      <w:lvlJc w:val="left"/>
      <w:pPr>
        <w:ind w:left="720" w:hanging="360"/>
      </w:pPr>
      <w:rPr>
        <w:rFonts w:hint="default"/>
        <w:b/>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E110184"/>
    <w:multiLevelType w:val="hybridMultilevel"/>
    <w:tmpl w:val="A0541DA8"/>
    <w:lvl w:ilvl="0" w:tplc="A73AD300">
      <w:start w:val="1"/>
      <w:numFmt w:val="decimal"/>
      <w:pStyle w:val="Style3"/>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6" w15:restartNumberingAfterBreak="0">
    <w:nsid w:val="34FE2DDD"/>
    <w:multiLevelType w:val="hybridMultilevel"/>
    <w:tmpl w:val="CA628A0A"/>
    <w:lvl w:ilvl="0" w:tplc="0BAC49B2">
      <w:start w:val="1"/>
      <w:numFmt w:val="bullet"/>
      <w:pStyle w:val="Tablebullets"/>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5245BE3"/>
    <w:multiLevelType w:val="hybridMultilevel"/>
    <w:tmpl w:val="DCA64A2E"/>
    <w:lvl w:ilvl="0" w:tplc="30848856">
      <w:start w:val="1"/>
      <w:numFmt w:val="decimal"/>
      <w:lvlText w:val="%1."/>
      <w:lvlJc w:val="left"/>
      <w:pPr>
        <w:ind w:left="2160" w:hanging="360"/>
      </w:pPr>
      <w:rPr>
        <w:rFonts w:hint="default"/>
      </w:rPr>
    </w:lvl>
    <w:lvl w:ilvl="1" w:tplc="040E0019" w:tentative="1">
      <w:start w:val="1"/>
      <w:numFmt w:val="lowerLetter"/>
      <w:lvlText w:val="%2."/>
      <w:lvlJc w:val="left"/>
      <w:pPr>
        <w:ind w:left="2880" w:hanging="360"/>
      </w:pPr>
    </w:lvl>
    <w:lvl w:ilvl="2" w:tplc="040E001B" w:tentative="1">
      <w:start w:val="1"/>
      <w:numFmt w:val="lowerRoman"/>
      <w:lvlText w:val="%3."/>
      <w:lvlJc w:val="right"/>
      <w:pPr>
        <w:ind w:left="3600" w:hanging="180"/>
      </w:pPr>
    </w:lvl>
    <w:lvl w:ilvl="3" w:tplc="040E000F" w:tentative="1">
      <w:start w:val="1"/>
      <w:numFmt w:val="decimal"/>
      <w:lvlText w:val="%4."/>
      <w:lvlJc w:val="left"/>
      <w:pPr>
        <w:ind w:left="4320" w:hanging="360"/>
      </w:pPr>
    </w:lvl>
    <w:lvl w:ilvl="4" w:tplc="040E0019" w:tentative="1">
      <w:start w:val="1"/>
      <w:numFmt w:val="lowerLetter"/>
      <w:lvlText w:val="%5."/>
      <w:lvlJc w:val="left"/>
      <w:pPr>
        <w:ind w:left="5040" w:hanging="360"/>
      </w:pPr>
    </w:lvl>
    <w:lvl w:ilvl="5" w:tplc="040E001B" w:tentative="1">
      <w:start w:val="1"/>
      <w:numFmt w:val="lowerRoman"/>
      <w:lvlText w:val="%6."/>
      <w:lvlJc w:val="right"/>
      <w:pPr>
        <w:ind w:left="5760" w:hanging="180"/>
      </w:pPr>
    </w:lvl>
    <w:lvl w:ilvl="6" w:tplc="040E000F" w:tentative="1">
      <w:start w:val="1"/>
      <w:numFmt w:val="decimal"/>
      <w:lvlText w:val="%7."/>
      <w:lvlJc w:val="left"/>
      <w:pPr>
        <w:ind w:left="6480" w:hanging="360"/>
      </w:pPr>
    </w:lvl>
    <w:lvl w:ilvl="7" w:tplc="040E0019" w:tentative="1">
      <w:start w:val="1"/>
      <w:numFmt w:val="lowerLetter"/>
      <w:lvlText w:val="%8."/>
      <w:lvlJc w:val="left"/>
      <w:pPr>
        <w:ind w:left="7200" w:hanging="360"/>
      </w:pPr>
    </w:lvl>
    <w:lvl w:ilvl="8" w:tplc="040E001B" w:tentative="1">
      <w:start w:val="1"/>
      <w:numFmt w:val="lowerRoman"/>
      <w:lvlText w:val="%9."/>
      <w:lvlJc w:val="right"/>
      <w:pPr>
        <w:ind w:left="7920" w:hanging="180"/>
      </w:pPr>
    </w:lvl>
  </w:abstractNum>
  <w:abstractNum w:abstractNumId="18" w15:restartNumberingAfterBreak="0">
    <w:nsid w:val="364B0D0B"/>
    <w:multiLevelType w:val="multilevel"/>
    <w:tmpl w:val="C63A434A"/>
    <w:lvl w:ilvl="0">
      <w:start w:val="1"/>
      <w:numFmt w:val="decimal"/>
      <w:pStyle w:val="Style1"/>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19" w15:restartNumberingAfterBreak="0">
    <w:nsid w:val="36D12319"/>
    <w:multiLevelType w:val="hybridMultilevel"/>
    <w:tmpl w:val="3892AF9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0" w15:restartNumberingAfterBreak="0">
    <w:nsid w:val="440D7C5E"/>
    <w:multiLevelType w:val="hybridMultilevel"/>
    <w:tmpl w:val="4A4226A6"/>
    <w:lvl w:ilvl="0" w:tplc="978C6342">
      <w:start w:val="2"/>
      <w:numFmt w:val="bullet"/>
      <w:lvlText w:val=""/>
      <w:lvlJc w:val="left"/>
      <w:pPr>
        <w:ind w:left="720" w:hanging="360"/>
      </w:pPr>
      <w:rPr>
        <w:rFonts w:ascii="Symbol" w:eastAsiaTheme="minorHAnsi" w:hAnsi="Symbol" w:cs="Aria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1" w15:restartNumberingAfterBreak="0">
    <w:nsid w:val="44565C15"/>
    <w:multiLevelType w:val="hybridMultilevel"/>
    <w:tmpl w:val="B69E5CF2"/>
    <w:lvl w:ilvl="0" w:tplc="806E79C2">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771028C"/>
    <w:multiLevelType w:val="hybridMultilevel"/>
    <w:tmpl w:val="15F6EE94"/>
    <w:lvl w:ilvl="0" w:tplc="0DE6A996">
      <w:start w:val="1"/>
      <w:numFmt w:val="decimal"/>
      <w:lvlText w:val="%1."/>
      <w:lvlJc w:val="left"/>
      <w:pPr>
        <w:ind w:left="20" w:hanging="360"/>
      </w:pPr>
      <w:rPr>
        <w:rFonts w:hint="default"/>
        <w:b w:val="0"/>
        <w:i w:val="0"/>
        <w:color w:val="000000" w:themeColor="text1"/>
      </w:rPr>
    </w:lvl>
    <w:lvl w:ilvl="1" w:tplc="08090019" w:tentative="1">
      <w:start w:val="1"/>
      <w:numFmt w:val="lowerLetter"/>
      <w:lvlText w:val="%2."/>
      <w:lvlJc w:val="left"/>
      <w:pPr>
        <w:ind w:left="1100" w:hanging="360"/>
      </w:pPr>
    </w:lvl>
    <w:lvl w:ilvl="2" w:tplc="0809001B" w:tentative="1">
      <w:start w:val="1"/>
      <w:numFmt w:val="lowerRoman"/>
      <w:lvlText w:val="%3."/>
      <w:lvlJc w:val="right"/>
      <w:pPr>
        <w:ind w:left="1820" w:hanging="180"/>
      </w:pPr>
    </w:lvl>
    <w:lvl w:ilvl="3" w:tplc="0809000F" w:tentative="1">
      <w:start w:val="1"/>
      <w:numFmt w:val="decimal"/>
      <w:lvlText w:val="%4."/>
      <w:lvlJc w:val="left"/>
      <w:pPr>
        <w:ind w:left="2540" w:hanging="360"/>
      </w:pPr>
    </w:lvl>
    <w:lvl w:ilvl="4" w:tplc="08090019" w:tentative="1">
      <w:start w:val="1"/>
      <w:numFmt w:val="lowerLetter"/>
      <w:lvlText w:val="%5."/>
      <w:lvlJc w:val="left"/>
      <w:pPr>
        <w:ind w:left="3260" w:hanging="360"/>
      </w:pPr>
    </w:lvl>
    <w:lvl w:ilvl="5" w:tplc="0809001B" w:tentative="1">
      <w:start w:val="1"/>
      <w:numFmt w:val="lowerRoman"/>
      <w:lvlText w:val="%6."/>
      <w:lvlJc w:val="right"/>
      <w:pPr>
        <w:ind w:left="3980" w:hanging="180"/>
      </w:pPr>
    </w:lvl>
    <w:lvl w:ilvl="6" w:tplc="0809000F" w:tentative="1">
      <w:start w:val="1"/>
      <w:numFmt w:val="decimal"/>
      <w:lvlText w:val="%7."/>
      <w:lvlJc w:val="left"/>
      <w:pPr>
        <w:ind w:left="4700" w:hanging="360"/>
      </w:pPr>
    </w:lvl>
    <w:lvl w:ilvl="7" w:tplc="08090019" w:tentative="1">
      <w:start w:val="1"/>
      <w:numFmt w:val="lowerLetter"/>
      <w:lvlText w:val="%8."/>
      <w:lvlJc w:val="left"/>
      <w:pPr>
        <w:ind w:left="5420" w:hanging="360"/>
      </w:pPr>
    </w:lvl>
    <w:lvl w:ilvl="8" w:tplc="0809001B" w:tentative="1">
      <w:start w:val="1"/>
      <w:numFmt w:val="lowerRoman"/>
      <w:lvlText w:val="%9."/>
      <w:lvlJc w:val="right"/>
      <w:pPr>
        <w:ind w:left="6140" w:hanging="180"/>
      </w:pPr>
    </w:lvl>
  </w:abstractNum>
  <w:abstractNum w:abstractNumId="23" w15:restartNumberingAfterBreak="0">
    <w:nsid w:val="57AE6A82"/>
    <w:multiLevelType w:val="multilevel"/>
    <w:tmpl w:val="27CC0A10"/>
    <w:lvl w:ilvl="0">
      <w:start w:val="1"/>
      <w:numFmt w:val="decimal"/>
      <w:lvlText w:val="%1."/>
      <w:lvlJc w:val="left"/>
      <w:pPr>
        <w:ind w:left="720" w:hanging="360"/>
      </w:pPr>
      <w:rPr>
        <w:rFonts w:hint="default"/>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5B3C439B"/>
    <w:multiLevelType w:val="hybridMultilevel"/>
    <w:tmpl w:val="15F6EE94"/>
    <w:lvl w:ilvl="0" w:tplc="0DE6A996">
      <w:start w:val="1"/>
      <w:numFmt w:val="decimal"/>
      <w:lvlText w:val="%1."/>
      <w:lvlJc w:val="left"/>
      <w:pPr>
        <w:ind w:left="20" w:hanging="360"/>
      </w:pPr>
      <w:rPr>
        <w:rFonts w:hint="default"/>
        <w:b w:val="0"/>
        <w:i w:val="0"/>
        <w:color w:val="000000" w:themeColor="text1"/>
      </w:rPr>
    </w:lvl>
    <w:lvl w:ilvl="1" w:tplc="08090019" w:tentative="1">
      <w:start w:val="1"/>
      <w:numFmt w:val="lowerLetter"/>
      <w:lvlText w:val="%2."/>
      <w:lvlJc w:val="left"/>
      <w:pPr>
        <w:ind w:left="1100" w:hanging="360"/>
      </w:pPr>
    </w:lvl>
    <w:lvl w:ilvl="2" w:tplc="0809001B" w:tentative="1">
      <w:start w:val="1"/>
      <w:numFmt w:val="lowerRoman"/>
      <w:lvlText w:val="%3."/>
      <w:lvlJc w:val="right"/>
      <w:pPr>
        <w:ind w:left="1820" w:hanging="180"/>
      </w:pPr>
    </w:lvl>
    <w:lvl w:ilvl="3" w:tplc="0809000F" w:tentative="1">
      <w:start w:val="1"/>
      <w:numFmt w:val="decimal"/>
      <w:lvlText w:val="%4."/>
      <w:lvlJc w:val="left"/>
      <w:pPr>
        <w:ind w:left="2540" w:hanging="360"/>
      </w:pPr>
    </w:lvl>
    <w:lvl w:ilvl="4" w:tplc="08090019" w:tentative="1">
      <w:start w:val="1"/>
      <w:numFmt w:val="lowerLetter"/>
      <w:lvlText w:val="%5."/>
      <w:lvlJc w:val="left"/>
      <w:pPr>
        <w:ind w:left="3260" w:hanging="360"/>
      </w:pPr>
    </w:lvl>
    <w:lvl w:ilvl="5" w:tplc="0809001B" w:tentative="1">
      <w:start w:val="1"/>
      <w:numFmt w:val="lowerRoman"/>
      <w:lvlText w:val="%6."/>
      <w:lvlJc w:val="right"/>
      <w:pPr>
        <w:ind w:left="3980" w:hanging="180"/>
      </w:pPr>
    </w:lvl>
    <w:lvl w:ilvl="6" w:tplc="0809000F" w:tentative="1">
      <w:start w:val="1"/>
      <w:numFmt w:val="decimal"/>
      <w:lvlText w:val="%7."/>
      <w:lvlJc w:val="left"/>
      <w:pPr>
        <w:ind w:left="4700" w:hanging="360"/>
      </w:pPr>
    </w:lvl>
    <w:lvl w:ilvl="7" w:tplc="08090019" w:tentative="1">
      <w:start w:val="1"/>
      <w:numFmt w:val="lowerLetter"/>
      <w:lvlText w:val="%8."/>
      <w:lvlJc w:val="left"/>
      <w:pPr>
        <w:ind w:left="5420" w:hanging="360"/>
      </w:pPr>
    </w:lvl>
    <w:lvl w:ilvl="8" w:tplc="0809001B" w:tentative="1">
      <w:start w:val="1"/>
      <w:numFmt w:val="lowerRoman"/>
      <w:lvlText w:val="%9."/>
      <w:lvlJc w:val="right"/>
      <w:pPr>
        <w:ind w:left="6140" w:hanging="180"/>
      </w:pPr>
    </w:lvl>
  </w:abstractNum>
  <w:abstractNum w:abstractNumId="25" w15:restartNumberingAfterBreak="0">
    <w:nsid w:val="60380844"/>
    <w:multiLevelType w:val="multilevel"/>
    <w:tmpl w:val="AA3EC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208224D"/>
    <w:multiLevelType w:val="multilevel"/>
    <w:tmpl w:val="307681DC"/>
    <w:lvl w:ilvl="0">
      <w:start w:val="1"/>
      <w:numFmt w:val="decimal"/>
      <w:lvlText w:val="%1"/>
      <w:lvlJc w:val="left"/>
      <w:pPr>
        <w:ind w:left="340" w:hanging="340"/>
      </w:pPr>
      <w:rPr>
        <w:rFonts w:hint="default"/>
        <w:b/>
        <w:i w:val="0"/>
      </w:rPr>
    </w:lvl>
    <w:lvl w:ilvl="1">
      <w:start w:val="1"/>
      <w:numFmt w:val="decimal"/>
      <w:lvlText w:val="%2."/>
      <w:lvlJc w:val="left"/>
      <w:pPr>
        <w:ind w:left="340" w:hanging="34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7" w15:restartNumberingAfterBreak="0">
    <w:nsid w:val="6E9058F3"/>
    <w:multiLevelType w:val="multilevel"/>
    <w:tmpl w:val="CB9CC5DA"/>
    <w:lvl w:ilvl="0">
      <w:start w:val="1"/>
      <w:numFmt w:val="decimal"/>
      <w:lvlText w:val="%1."/>
      <w:lvlJc w:val="left"/>
      <w:pPr>
        <w:ind w:left="510" w:hanging="510"/>
      </w:pPr>
      <w:rPr>
        <w:rFonts w:hint="default"/>
      </w:rPr>
    </w:lvl>
    <w:lvl w:ilvl="1">
      <w:start w:val="1"/>
      <w:numFmt w:val="decimal"/>
      <w:lvlText w:val="%1.%2"/>
      <w:lvlJc w:val="left"/>
      <w:pPr>
        <w:ind w:left="510" w:hanging="510"/>
      </w:pPr>
      <w:rPr>
        <w:rFonts w:hint="default"/>
      </w:rPr>
    </w:lvl>
    <w:lvl w:ilvl="2">
      <w:start w:val="1"/>
      <w:numFmt w:val="decimal"/>
      <w:lvlText w:val="%1.%2.%3"/>
      <w:lvlJc w:val="left"/>
      <w:pPr>
        <w:ind w:left="510" w:hanging="51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3"/>
  </w:num>
  <w:num w:numId="2">
    <w:abstractNumId w:val="1"/>
  </w:num>
  <w:num w:numId="3">
    <w:abstractNumId w:val="2"/>
  </w:num>
  <w:num w:numId="4">
    <w:abstractNumId w:val="0"/>
  </w:num>
  <w:num w:numId="5">
    <w:abstractNumId w:val="14"/>
  </w:num>
  <w:num w:numId="6">
    <w:abstractNumId w:val="24"/>
  </w:num>
  <w:num w:numId="7">
    <w:abstractNumId w:val="24"/>
    <w:lvlOverride w:ilvl="0">
      <w:startOverride w:val="1"/>
    </w:lvlOverride>
  </w:num>
  <w:num w:numId="8">
    <w:abstractNumId w:val="22"/>
  </w:num>
  <w:num w:numId="9">
    <w:abstractNumId w:val="23"/>
  </w:num>
  <w:num w:numId="10">
    <w:abstractNumId w:val="7"/>
  </w:num>
  <w:num w:numId="11">
    <w:abstractNumId w:val="10"/>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7"/>
  </w:num>
  <w:num w:numId="16">
    <w:abstractNumId w:val="13"/>
  </w:num>
  <w:num w:numId="17">
    <w:abstractNumId w:val="21"/>
  </w:num>
  <w:num w:numId="18">
    <w:abstractNumId w:val="6"/>
  </w:num>
  <w:num w:numId="19">
    <w:abstractNumId w:val="16"/>
  </w:num>
  <w:num w:numId="20">
    <w:abstractNumId w:val="4"/>
  </w:num>
  <w:num w:numId="21">
    <w:abstractNumId w:val="20"/>
  </w:num>
  <w:num w:numId="22">
    <w:abstractNumId w:val="19"/>
  </w:num>
  <w:num w:numId="23">
    <w:abstractNumId w:val="12"/>
  </w:num>
  <w:num w:numId="24">
    <w:abstractNumId w:val="11"/>
  </w:num>
  <w:num w:numId="25">
    <w:abstractNumId w:val="17"/>
  </w:num>
  <w:num w:numId="26">
    <w:abstractNumId w:val="25"/>
  </w:num>
  <w:num w:numId="27">
    <w:abstractNumId w:val="8"/>
  </w:num>
  <w:num w:numId="28">
    <w:abstractNumId w:val="18"/>
  </w:num>
  <w:num w:numId="29">
    <w:abstractNumId w:val="9"/>
  </w:num>
  <w:num w:numId="30">
    <w:abstractNumId w:val="9"/>
  </w:num>
  <w:num w:numId="31">
    <w:abstractNumId w:val="9"/>
  </w:num>
  <w:num w:numId="32">
    <w:abstractNumId w:val="9"/>
  </w:num>
  <w:num w:numId="33">
    <w:abstractNumId w:val="9"/>
  </w:num>
  <w:num w:numId="34">
    <w:abstractNumId w:val="9"/>
  </w:num>
  <w:num w:numId="35">
    <w:abstractNumId w:val="9"/>
  </w:num>
  <w:num w:numId="36">
    <w:abstractNumId w:val="18"/>
  </w:num>
  <w:num w:numId="37">
    <w:abstractNumId w:val="18"/>
  </w:num>
  <w:num w:numId="38">
    <w:abstractNumId w:val="18"/>
  </w:num>
  <w:num w:numId="39">
    <w:abstractNumId w:val="18"/>
  </w:num>
  <w:num w:numId="40">
    <w:abstractNumId w:val="18"/>
  </w:num>
  <w:num w:numId="41">
    <w:abstractNumId w:val="18"/>
  </w:num>
  <w:num w:numId="42">
    <w:abstractNumId w:val="15"/>
  </w:num>
  <w:num w:numId="43">
    <w:abstractNumId w:val="18"/>
    <w:lvlOverride w:ilvl="0">
      <w:startOverride w:val="1"/>
    </w:lvlOverride>
    <w:lvlOverride w:ilvl="1">
      <w:startOverride w:val="1"/>
    </w:lvlOverride>
    <w:lvlOverride w:ilvl="2">
      <w:startOverride w:val="1"/>
    </w:lvlOverride>
  </w:num>
  <w:num w:numId="44">
    <w:abstractNumId w:val="15"/>
  </w:num>
  <w:num w:numId="4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hideSpellingErrors/>
  <w:stylePaneSortMethod w:val="0000"/>
  <w:defaultTabStop w:val="720"/>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55E1"/>
    <w:rsid w:val="000005FE"/>
    <w:rsid w:val="00001144"/>
    <w:rsid w:val="000131A3"/>
    <w:rsid w:val="00014B89"/>
    <w:rsid w:val="000173B3"/>
    <w:rsid w:val="00020D44"/>
    <w:rsid w:val="00021A39"/>
    <w:rsid w:val="00023E16"/>
    <w:rsid w:val="00025E7D"/>
    <w:rsid w:val="00035DBA"/>
    <w:rsid w:val="00037C17"/>
    <w:rsid w:val="00041DB4"/>
    <w:rsid w:val="000429AC"/>
    <w:rsid w:val="00042B6A"/>
    <w:rsid w:val="00042B99"/>
    <w:rsid w:val="00045361"/>
    <w:rsid w:val="000516C4"/>
    <w:rsid w:val="000517C0"/>
    <w:rsid w:val="00057A2C"/>
    <w:rsid w:val="00061444"/>
    <w:rsid w:val="000637A6"/>
    <w:rsid w:val="00066BBA"/>
    <w:rsid w:val="00071509"/>
    <w:rsid w:val="00083DD5"/>
    <w:rsid w:val="000917AF"/>
    <w:rsid w:val="00092341"/>
    <w:rsid w:val="000A7F05"/>
    <w:rsid w:val="000B6C05"/>
    <w:rsid w:val="000C20BD"/>
    <w:rsid w:val="000C2B24"/>
    <w:rsid w:val="000C5EA5"/>
    <w:rsid w:val="000C776F"/>
    <w:rsid w:val="000D2DE0"/>
    <w:rsid w:val="000E2C94"/>
    <w:rsid w:val="000E4AA4"/>
    <w:rsid w:val="000F5C22"/>
    <w:rsid w:val="0010113D"/>
    <w:rsid w:val="0010462B"/>
    <w:rsid w:val="00111011"/>
    <w:rsid w:val="00123AD3"/>
    <w:rsid w:val="001265CF"/>
    <w:rsid w:val="00130191"/>
    <w:rsid w:val="00135844"/>
    <w:rsid w:val="00136294"/>
    <w:rsid w:val="001457BC"/>
    <w:rsid w:val="00157BD7"/>
    <w:rsid w:val="00163881"/>
    <w:rsid w:val="001659E4"/>
    <w:rsid w:val="001708B9"/>
    <w:rsid w:val="0017280D"/>
    <w:rsid w:val="00173452"/>
    <w:rsid w:val="001757CE"/>
    <w:rsid w:val="00180BDA"/>
    <w:rsid w:val="0018108F"/>
    <w:rsid w:val="00186FC8"/>
    <w:rsid w:val="001975EF"/>
    <w:rsid w:val="0019765A"/>
    <w:rsid w:val="001A45CF"/>
    <w:rsid w:val="001B0F94"/>
    <w:rsid w:val="001B5C19"/>
    <w:rsid w:val="001D03A7"/>
    <w:rsid w:val="001E016B"/>
    <w:rsid w:val="001E1864"/>
    <w:rsid w:val="001E7D3E"/>
    <w:rsid w:val="001F38BE"/>
    <w:rsid w:val="001F61B8"/>
    <w:rsid w:val="001F6839"/>
    <w:rsid w:val="00204CBA"/>
    <w:rsid w:val="00211AB1"/>
    <w:rsid w:val="00212852"/>
    <w:rsid w:val="00216CF6"/>
    <w:rsid w:val="00220CCF"/>
    <w:rsid w:val="002254B2"/>
    <w:rsid w:val="00227F1F"/>
    <w:rsid w:val="00231B44"/>
    <w:rsid w:val="002340B6"/>
    <w:rsid w:val="00234BA2"/>
    <w:rsid w:val="00235582"/>
    <w:rsid w:val="0023606F"/>
    <w:rsid w:val="002370AB"/>
    <w:rsid w:val="00237872"/>
    <w:rsid w:val="00240217"/>
    <w:rsid w:val="00244010"/>
    <w:rsid w:val="00245A85"/>
    <w:rsid w:val="00253D2A"/>
    <w:rsid w:val="00255D53"/>
    <w:rsid w:val="00260826"/>
    <w:rsid w:val="0026250E"/>
    <w:rsid w:val="002737DA"/>
    <w:rsid w:val="002901FF"/>
    <w:rsid w:val="002930B2"/>
    <w:rsid w:val="00294BBA"/>
    <w:rsid w:val="00295B52"/>
    <w:rsid w:val="00297214"/>
    <w:rsid w:val="002A3141"/>
    <w:rsid w:val="002B2376"/>
    <w:rsid w:val="002B4054"/>
    <w:rsid w:val="002B4D02"/>
    <w:rsid w:val="002B6D2E"/>
    <w:rsid w:val="002C5FEA"/>
    <w:rsid w:val="002C690A"/>
    <w:rsid w:val="002C6F50"/>
    <w:rsid w:val="002D41F7"/>
    <w:rsid w:val="002E1C00"/>
    <w:rsid w:val="002E4C01"/>
    <w:rsid w:val="002E7099"/>
    <w:rsid w:val="002F2771"/>
    <w:rsid w:val="003121C1"/>
    <w:rsid w:val="00320C4D"/>
    <w:rsid w:val="0032373B"/>
    <w:rsid w:val="00331D1F"/>
    <w:rsid w:val="00334B81"/>
    <w:rsid w:val="00337680"/>
    <w:rsid w:val="00357E4F"/>
    <w:rsid w:val="00360B0E"/>
    <w:rsid w:val="00374136"/>
    <w:rsid w:val="00375EB8"/>
    <w:rsid w:val="00377AE4"/>
    <w:rsid w:val="003863C7"/>
    <w:rsid w:val="0039181B"/>
    <w:rsid w:val="003923FD"/>
    <w:rsid w:val="003A494E"/>
    <w:rsid w:val="003B3379"/>
    <w:rsid w:val="003B3C47"/>
    <w:rsid w:val="003B3F96"/>
    <w:rsid w:val="003C12AF"/>
    <w:rsid w:val="003C4BE4"/>
    <w:rsid w:val="003C4DE4"/>
    <w:rsid w:val="003D1A80"/>
    <w:rsid w:val="003E070B"/>
    <w:rsid w:val="003E138D"/>
    <w:rsid w:val="003E1820"/>
    <w:rsid w:val="003E49BA"/>
    <w:rsid w:val="003F0467"/>
    <w:rsid w:val="003F2224"/>
    <w:rsid w:val="00403E60"/>
    <w:rsid w:val="00404297"/>
    <w:rsid w:val="004052BC"/>
    <w:rsid w:val="004066C3"/>
    <w:rsid w:val="00410049"/>
    <w:rsid w:val="00412EA0"/>
    <w:rsid w:val="004314E1"/>
    <w:rsid w:val="00432002"/>
    <w:rsid w:val="0044117C"/>
    <w:rsid w:val="0044558B"/>
    <w:rsid w:val="0044738E"/>
    <w:rsid w:val="004509E3"/>
    <w:rsid w:val="00451AD9"/>
    <w:rsid w:val="00473614"/>
    <w:rsid w:val="004860A3"/>
    <w:rsid w:val="00486736"/>
    <w:rsid w:val="004A0DCC"/>
    <w:rsid w:val="004A6C6D"/>
    <w:rsid w:val="004C0D66"/>
    <w:rsid w:val="004C2616"/>
    <w:rsid w:val="004D159E"/>
    <w:rsid w:val="004D1F57"/>
    <w:rsid w:val="004D49FC"/>
    <w:rsid w:val="004F47B4"/>
    <w:rsid w:val="004F4A4B"/>
    <w:rsid w:val="00501EFF"/>
    <w:rsid w:val="00516090"/>
    <w:rsid w:val="00526863"/>
    <w:rsid w:val="005270F9"/>
    <w:rsid w:val="00542505"/>
    <w:rsid w:val="00543BA8"/>
    <w:rsid w:val="00544D24"/>
    <w:rsid w:val="00563C6F"/>
    <w:rsid w:val="00564F21"/>
    <w:rsid w:val="00573556"/>
    <w:rsid w:val="00573D2F"/>
    <w:rsid w:val="005843DE"/>
    <w:rsid w:val="00591B33"/>
    <w:rsid w:val="00593BF7"/>
    <w:rsid w:val="005967D7"/>
    <w:rsid w:val="0059682F"/>
    <w:rsid w:val="005969FB"/>
    <w:rsid w:val="005B55E1"/>
    <w:rsid w:val="005B5954"/>
    <w:rsid w:val="005B6B53"/>
    <w:rsid w:val="005C4CD2"/>
    <w:rsid w:val="005D2AE4"/>
    <w:rsid w:val="005D5512"/>
    <w:rsid w:val="005E3501"/>
    <w:rsid w:val="005F12EC"/>
    <w:rsid w:val="005F3D7B"/>
    <w:rsid w:val="005F525A"/>
    <w:rsid w:val="005F54F5"/>
    <w:rsid w:val="005F68FD"/>
    <w:rsid w:val="005F74C0"/>
    <w:rsid w:val="00605199"/>
    <w:rsid w:val="0061571F"/>
    <w:rsid w:val="00616D00"/>
    <w:rsid w:val="00624C5E"/>
    <w:rsid w:val="00626FD8"/>
    <w:rsid w:val="00640577"/>
    <w:rsid w:val="006464CD"/>
    <w:rsid w:val="00650D85"/>
    <w:rsid w:val="006528C9"/>
    <w:rsid w:val="006673E8"/>
    <w:rsid w:val="00671EC0"/>
    <w:rsid w:val="00676F48"/>
    <w:rsid w:val="0067770B"/>
    <w:rsid w:val="00686056"/>
    <w:rsid w:val="00691C32"/>
    <w:rsid w:val="006A473D"/>
    <w:rsid w:val="006B0513"/>
    <w:rsid w:val="006B16E0"/>
    <w:rsid w:val="006B24BB"/>
    <w:rsid w:val="006B30D1"/>
    <w:rsid w:val="006B4816"/>
    <w:rsid w:val="006C5AD3"/>
    <w:rsid w:val="006C617F"/>
    <w:rsid w:val="006D6A17"/>
    <w:rsid w:val="006F5A3A"/>
    <w:rsid w:val="00705766"/>
    <w:rsid w:val="007172D9"/>
    <w:rsid w:val="00720888"/>
    <w:rsid w:val="0072138D"/>
    <w:rsid w:val="0072746D"/>
    <w:rsid w:val="007312AA"/>
    <w:rsid w:val="007342AA"/>
    <w:rsid w:val="00734C1B"/>
    <w:rsid w:val="007460A4"/>
    <w:rsid w:val="00750D3B"/>
    <w:rsid w:val="007516F0"/>
    <w:rsid w:val="00753A99"/>
    <w:rsid w:val="007550AB"/>
    <w:rsid w:val="007604FB"/>
    <w:rsid w:val="007653DA"/>
    <w:rsid w:val="0076614E"/>
    <w:rsid w:val="00772246"/>
    <w:rsid w:val="00773725"/>
    <w:rsid w:val="00784EB7"/>
    <w:rsid w:val="0079305A"/>
    <w:rsid w:val="007A1421"/>
    <w:rsid w:val="007B29C4"/>
    <w:rsid w:val="007B2FB1"/>
    <w:rsid w:val="007B6537"/>
    <w:rsid w:val="007C008A"/>
    <w:rsid w:val="007C0C20"/>
    <w:rsid w:val="007C7944"/>
    <w:rsid w:val="007C7C55"/>
    <w:rsid w:val="007D752D"/>
    <w:rsid w:val="007E03C0"/>
    <w:rsid w:val="007E2034"/>
    <w:rsid w:val="007E2836"/>
    <w:rsid w:val="007E568A"/>
    <w:rsid w:val="007F0D03"/>
    <w:rsid w:val="007F1BAF"/>
    <w:rsid w:val="007F4828"/>
    <w:rsid w:val="008005C8"/>
    <w:rsid w:val="008006BE"/>
    <w:rsid w:val="00802289"/>
    <w:rsid w:val="0080397A"/>
    <w:rsid w:val="00807054"/>
    <w:rsid w:val="0080728A"/>
    <w:rsid w:val="00813DBC"/>
    <w:rsid w:val="00813F7A"/>
    <w:rsid w:val="008160F8"/>
    <w:rsid w:val="00821F18"/>
    <w:rsid w:val="008222AA"/>
    <w:rsid w:val="00822995"/>
    <w:rsid w:val="00822FC7"/>
    <w:rsid w:val="00825CB7"/>
    <w:rsid w:val="00855A9A"/>
    <w:rsid w:val="00856802"/>
    <w:rsid w:val="00856A0E"/>
    <w:rsid w:val="008631CE"/>
    <w:rsid w:val="0086443E"/>
    <w:rsid w:val="008661B0"/>
    <w:rsid w:val="00872FD2"/>
    <w:rsid w:val="00873D35"/>
    <w:rsid w:val="00876869"/>
    <w:rsid w:val="00894F9A"/>
    <w:rsid w:val="00896BD0"/>
    <w:rsid w:val="008B26FD"/>
    <w:rsid w:val="008B2E86"/>
    <w:rsid w:val="008C0EAA"/>
    <w:rsid w:val="008C5A91"/>
    <w:rsid w:val="008E1191"/>
    <w:rsid w:val="008E2830"/>
    <w:rsid w:val="008E3008"/>
    <w:rsid w:val="008E3E9D"/>
    <w:rsid w:val="008E7B8E"/>
    <w:rsid w:val="008E7ED3"/>
    <w:rsid w:val="008F31BA"/>
    <w:rsid w:val="00904097"/>
    <w:rsid w:val="009053F7"/>
    <w:rsid w:val="00905422"/>
    <w:rsid w:val="00930258"/>
    <w:rsid w:val="00930A39"/>
    <w:rsid w:val="009350F0"/>
    <w:rsid w:val="009419A4"/>
    <w:rsid w:val="00952D32"/>
    <w:rsid w:val="00957BA0"/>
    <w:rsid w:val="009635EE"/>
    <w:rsid w:val="00977A56"/>
    <w:rsid w:val="00977BEA"/>
    <w:rsid w:val="00991538"/>
    <w:rsid w:val="0099372E"/>
    <w:rsid w:val="00994C96"/>
    <w:rsid w:val="00995104"/>
    <w:rsid w:val="009A0464"/>
    <w:rsid w:val="009A44A5"/>
    <w:rsid w:val="009B058D"/>
    <w:rsid w:val="009B139F"/>
    <w:rsid w:val="009B2D95"/>
    <w:rsid w:val="009B60B8"/>
    <w:rsid w:val="009C403B"/>
    <w:rsid w:val="009D3564"/>
    <w:rsid w:val="009D358A"/>
    <w:rsid w:val="009D5174"/>
    <w:rsid w:val="009D57E3"/>
    <w:rsid w:val="009E006D"/>
    <w:rsid w:val="009E0A65"/>
    <w:rsid w:val="009E1FEA"/>
    <w:rsid w:val="009E5122"/>
    <w:rsid w:val="009F42C3"/>
    <w:rsid w:val="00A063EE"/>
    <w:rsid w:val="00A107F8"/>
    <w:rsid w:val="00A161A4"/>
    <w:rsid w:val="00A17957"/>
    <w:rsid w:val="00A22C63"/>
    <w:rsid w:val="00A32258"/>
    <w:rsid w:val="00A33333"/>
    <w:rsid w:val="00A37554"/>
    <w:rsid w:val="00A429CE"/>
    <w:rsid w:val="00A43B3E"/>
    <w:rsid w:val="00A56465"/>
    <w:rsid w:val="00A659E1"/>
    <w:rsid w:val="00A7281A"/>
    <w:rsid w:val="00A80E26"/>
    <w:rsid w:val="00A85445"/>
    <w:rsid w:val="00A900CC"/>
    <w:rsid w:val="00A9095F"/>
    <w:rsid w:val="00A976BE"/>
    <w:rsid w:val="00A97EDE"/>
    <w:rsid w:val="00AA34E3"/>
    <w:rsid w:val="00AA4905"/>
    <w:rsid w:val="00AB32A9"/>
    <w:rsid w:val="00AB3DD5"/>
    <w:rsid w:val="00AC02AA"/>
    <w:rsid w:val="00AC1D94"/>
    <w:rsid w:val="00AC2081"/>
    <w:rsid w:val="00AD09F8"/>
    <w:rsid w:val="00AD6475"/>
    <w:rsid w:val="00AE0FC7"/>
    <w:rsid w:val="00AE1CAB"/>
    <w:rsid w:val="00AE6C40"/>
    <w:rsid w:val="00AE710A"/>
    <w:rsid w:val="00B020E4"/>
    <w:rsid w:val="00B055B1"/>
    <w:rsid w:val="00B0660D"/>
    <w:rsid w:val="00B06697"/>
    <w:rsid w:val="00B176C3"/>
    <w:rsid w:val="00B20E03"/>
    <w:rsid w:val="00B24A91"/>
    <w:rsid w:val="00B253A1"/>
    <w:rsid w:val="00B262AB"/>
    <w:rsid w:val="00B33CB7"/>
    <w:rsid w:val="00B33D96"/>
    <w:rsid w:val="00B352FA"/>
    <w:rsid w:val="00B36B5C"/>
    <w:rsid w:val="00B36D31"/>
    <w:rsid w:val="00B43146"/>
    <w:rsid w:val="00B46969"/>
    <w:rsid w:val="00B47A1D"/>
    <w:rsid w:val="00B617CD"/>
    <w:rsid w:val="00B66FC9"/>
    <w:rsid w:val="00B76AF5"/>
    <w:rsid w:val="00B77948"/>
    <w:rsid w:val="00B805E0"/>
    <w:rsid w:val="00B955FF"/>
    <w:rsid w:val="00B962CB"/>
    <w:rsid w:val="00BB4A7A"/>
    <w:rsid w:val="00BB6CB3"/>
    <w:rsid w:val="00BC0047"/>
    <w:rsid w:val="00BC266F"/>
    <w:rsid w:val="00BE09B2"/>
    <w:rsid w:val="00BE14B7"/>
    <w:rsid w:val="00BE48D2"/>
    <w:rsid w:val="00BE77B1"/>
    <w:rsid w:val="00BF67EE"/>
    <w:rsid w:val="00BF6F8B"/>
    <w:rsid w:val="00C04DCF"/>
    <w:rsid w:val="00C04F0F"/>
    <w:rsid w:val="00C06177"/>
    <w:rsid w:val="00C075EA"/>
    <w:rsid w:val="00C158DA"/>
    <w:rsid w:val="00C23990"/>
    <w:rsid w:val="00C25EC1"/>
    <w:rsid w:val="00C34C43"/>
    <w:rsid w:val="00C41BEB"/>
    <w:rsid w:val="00C50A26"/>
    <w:rsid w:val="00C61AC6"/>
    <w:rsid w:val="00C702C7"/>
    <w:rsid w:val="00C7429C"/>
    <w:rsid w:val="00C762EB"/>
    <w:rsid w:val="00C8703B"/>
    <w:rsid w:val="00CA4E63"/>
    <w:rsid w:val="00CA5B05"/>
    <w:rsid w:val="00CC2A1A"/>
    <w:rsid w:val="00CC5E8F"/>
    <w:rsid w:val="00CD5842"/>
    <w:rsid w:val="00CE1D9F"/>
    <w:rsid w:val="00CF3CA4"/>
    <w:rsid w:val="00CF546E"/>
    <w:rsid w:val="00CF7F7F"/>
    <w:rsid w:val="00D0023B"/>
    <w:rsid w:val="00D01239"/>
    <w:rsid w:val="00D10ADB"/>
    <w:rsid w:val="00D236E8"/>
    <w:rsid w:val="00D27B73"/>
    <w:rsid w:val="00D329DF"/>
    <w:rsid w:val="00D33A2B"/>
    <w:rsid w:val="00D35C72"/>
    <w:rsid w:val="00D36E73"/>
    <w:rsid w:val="00D4280C"/>
    <w:rsid w:val="00D5297D"/>
    <w:rsid w:val="00D52A6A"/>
    <w:rsid w:val="00D61DFC"/>
    <w:rsid w:val="00D768FD"/>
    <w:rsid w:val="00D7732D"/>
    <w:rsid w:val="00D815D0"/>
    <w:rsid w:val="00D85591"/>
    <w:rsid w:val="00D86E08"/>
    <w:rsid w:val="00DA1962"/>
    <w:rsid w:val="00DB0CB1"/>
    <w:rsid w:val="00DB395D"/>
    <w:rsid w:val="00DB5D79"/>
    <w:rsid w:val="00DC4D91"/>
    <w:rsid w:val="00DC65D0"/>
    <w:rsid w:val="00DD5A1B"/>
    <w:rsid w:val="00DD715C"/>
    <w:rsid w:val="00DE18BC"/>
    <w:rsid w:val="00DF4B62"/>
    <w:rsid w:val="00E0517E"/>
    <w:rsid w:val="00E15DEF"/>
    <w:rsid w:val="00E15E9E"/>
    <w:rsid w:val="00E26113"/>
    <w:rsid w:val="00E266A4"/>
    <w:rsid w:val="00E326E5"/>
    <w:rsid w:val="00E35306"/>
    <w:rsid w:val="00E35847"/>
    <w:rsid w:val="00E36C7A"/>
    <w:rsid w:val="00E4362E"/>
    <w:rsid w:val="00E46FAB"/>
    <w:rsid w:val="00E51605"/>
    <w:rsid w:val="00E54BEF"/>
    <w:rsid w:val="00E56993"/>
    <w:rsid w:val="00E56F4A"/>
    <w:rsid w:val="00E73F16"/>
    <w:rsid w:val="00E7797E"/>
    <w:rsid w:val="00E81461"/>
    <w:rsid w:val="00E8159B"/>
    <w:rsid w:val="00E82807"/>
    <w:rsid w:val="00E83F8D"/>
    <w:rsid w:val="00E87432"/>
    <w:rsid w:val="00E943B8"/>
    <w:rsid w:val="00E94C20"/>
    <w:rsid w:val="00EA51CD"/>
    <w:rsid w:val="00EB209E"/>
    <w:rsid w:val="00EB5B2E"/>
    <w:rsid w:val="00EB5CD1"/>
    <w:rsid w:val="00EC6CC9"/>
    <w:rsid w:val="00ED5DBC"/>
    <w:rsid w:val="00EE16D4"/>
    <w:rsid w:val="00EE2C87"/>
    <w:rsid w:val="00EE61A2"/>
    <w:rsid w:val="00EE6DF2"/>
    <w:rsid w:val="00EF0925"/>
    <w:rsid w:val="00EF4086"/>
    <w:rsid w:val="00F045B9"/>
    <w:rsid w:val="00F1518C"/>
    <w:rsid w:val="00F15F5C"/>
    <w:rsid w:val="00F23266"/>
    <w:rsid w:val="00F3081C"/>
    <w:rsid w:val="00F37A5A"/>
    <w:rsid w:val="00F448EC"/>
    <w:rsid w:val="00F506EF"/>
    <w:rsid w:val="00F5140D"/>
    <w:rsid w:val="00F565A3"/>
    <w:rsid w:val="00F64334"/>
    <w:rsid w:val="00F7435C"/>
    <w:rsid w:val="00F85AA7"/>
    <w:rsid w:val="00F90F12"/>
    <w:rsid w:val="00F9119D"/>
    <w:rsid w:val="00F973D7"/>
    <w:rsid w:val="00FA6EC4"/>
    <w:rsid w:val="00FB0CB7"/>
    <w:rsid w:val="00FB25C1"/>
    <w:rsid w:val="00FB6C38"/>
    <w:rsid w:val="00FC2104"/>
    <w:rsid w:val="00FC2B0D"/>
    <w:rsid w:val="00FC3A87"/>
    <w:rsid w:val="00FC5238"/>
    <w:rsid w:val="00FC5C06"/>
    <w:rsid w:val="00FD505C"/>
    <w:rsid w:val="00FD5421"/>
    <w:rsid w:val="00FE7E6F"/>
    <w:rsid w:val="00FF0F52"/>
    <w:rsid w:val="00FF1E8D"/>
  </w:rsids>
  <m:mathPr>
    <m:mathFont m:val="Cambria Math"/>
    <m:brkBin m:val="before"/>
    <m:brkBinSub m:val="--"/>
    <m:smallFrac m:val="0"/>
    <m:dispDef/>
    <m:lMargin m:val="0"/>
    <m:rMargin m:val="0"/>
    <m:defJc m:val="centerGroup"/>
    <m:wrapIndent m:val="1440"/>
    <m:intLim m:val="subSup"/>
    <m:naryLim m:val="undOvr"/>
  </m:mathPr>
  <w:themeFontLang w:val="en-GB"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4996B6"/>
  <w15:chartTrackingRefBased/>
  <w15:docId w15:val="{8472DB95-3B82-4C63-B6DE-7A5D3A0E0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unhideWhenUsed="1"/>
    <w:lsdException w:name="annotation text" w:semiHidden="1"/>
    <w:lsdException w:name="header" w:unhideWhenUsed="1"/>
    <w:lsdException w:name="footer" w:unhideWhenUsed="1"/>
    <w:lsdException w:name="index heading" w:semiHidden="1"/>
    <w:lsdException w:name="caption" w:uiPriority="35" w:qFormat="1"/>
    <w:lsdException w:name="table of figures" w:semiHidden="1"/>
    <w:lsdException w:name="envelope address" w:semiHidden="1"/>
    <w:lsdException w:name="envelope return" w:semiHidden="1"/>
    <w:lsdException w:name="footnote reference" w:unhideWhenUsed="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unhideWhenUsed="1" w:qFormat="1"/>
    <w:lsdException w:name="List Number" w:qFormat="1"/>
    <w:lsdException w:name="List 2" w:semiHidden="1"/>
    <w:lsdException w:name="List 3" w:semiHidden="1"/>
    <w:lsdException w:name="List 4" w:semiHidden="1"/>
    <w:lsdException w:name="List 5" w:semiHidden="1"/>
    <w:lsdException w:name="List Bullet 2" w:unhideWhenUsed="1" w:qFormat="1"/>
    <w:lsdException w:name="List Bullet 3" w:semiHidden="1"/>
    <w:lsdException w:name="List Bullet 4" w:semiHidden="1"/>
    <w:lsdException w:name="List Bullet 5" w:semiHidden="1"/>
    <w:lsdException w:name="List Number 2" w:unhideWhenUsed="1" w:qFormat="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lsdException w:name="TOC Heading" w:semiHidden="1"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50AB"/>
    <w:pPr>
      <w:spacing w:after="240" w:line="240" w:lineRule="atLeast"/>
    </w:pPr>
    <w:rPr>
      <w:sz w:val="18"/>
      <w:lang w:val="hu-HU"/>
    </w:rPr>
  </w:style>
  <w:style w:type="paragraph" w:styleId="Heading1">
    <w:name w:val="heading 1"/>
    <w:basedOn w:val="Normal"/>
    <w:next w:val="Normal"/>
    <w:link w:val="Heading1Char"/>
    <w:uiPriority w:val="9"/>
    <w:qFormat/>
    <w:rsid w:val="007550AB"/>
    <w:pPr>
      <w:keepNext/>
      <w:keepLines/>
      <w:spacing w:after="0"/>
      <w:outlineLvl w:val="0"/>
    </w:pPr>
    <w:rPr>
      <w:rFonts w:asciiTheme="majorHAnsi" w:eastAsiaTheme="majorEastAsia" w:hAnsiTheme="majorHAnsi" w:cstheme="majorBidi"/>
      <w:b/>
      <w:bCs/>
      <w:color w:val="62B5E5" w:themeColor="accent3"/>
      <w:szCs w:val="28"/>
    </w:rPr>
  </w:style>
  <w:style w:type="paragraph" w:styleId="Heading2">
    <w:name w:val="heading 2"/>
    <w:basedOn w:val="Normal"/>
    <w:next w:val="Normal"/>
    <w:link w:val="Heading2Char"/>
    <w:uiPriority w:val="9"/>
    <w:qFormat/>
    <w:rsid w:val="007550AB"/>
    <w:pPr>
      <w:keepNext/>
      <w:keepLines/>
      <w:spacing w:after="0"/>
      <w:outlineLvl w:val="1"/>
    </w:pPr>
    <w:rPr>
      <w:rFonts w:asciiTheme="majorHAnsi" w:eastAsiaTheme="majorEastAsia" w:hAnsiTheme="majorHAnsi" w:cstheme="majorBidi"/>
      <w:b/>
      <w:bCs/>
      <w:color w:val="000000" w:themeColor="text1"/>
      <w:szCs w:val="26"/>
    </w:rPr>
  </w:style>
  <w:style w:type="paragraph" w:styleId="Heading3">
    <w:name w:val="heading 3"/>
    <w:basedOn w:val="Normal"/>
    <w:next w:val="Normal"/>
    <w:link w:val="Heading3Char"/>
    <w:uiPriority w:val="9"/>
    <w:qFormat/>
    <w:rsid w:val="00CC2A1A"/>
    <w:pPr>
      <w:keepNext/>
      <w:keepLines/>
      <w:spacing w:after="0"/>
      <w:outlineLvl w:val="2"/>
    </w:pPr>
    <w:rPr>
      <w:rFonts w:asciiTheme="majorHAnsi" w:eastAsiaTheme="majorEastAsia" w:hAnsiTheme="majorHAnsi" w:cstheme="majorBidi"/>
      <w:b/>
      <w:bCs/>
      <w:color w:val="75787B" w:themeColor="accent6"/>
    </w:rPr>
  </w:style>
  <w:style w:type="paragraph" w:styleId="Heading4">
    <w:name w:val="heading 4"/>
    <w:basedOn w:val="Normal"/>
    <w:next w:val="Normal"/>
    <w:link w:val="Heading4Char"/>
    <w:uiPriority w:val="9"/>
    <w:semiHidden/>
    <w:qFormat/>
    <w:rsid w:val="00255D53"/>
    <w:pPr>
      <w:keepNext/>
      <w:keepLines/>
      <w:tabs>
        <w:tab w:val="left" w:pos="340"/>
      </w:tabs>
      <w:spacing w:after="0"/>
      <w:outlineLvl w:val="3"/>
    </w:pPr>
    <w:rPr>
      <w:rFonts w:asciiTheme="majorHAnsi" w:eastAsiaTheme="majorEastAsia" w:hAnsiTheme="majorHAnsi" w:cstheme="majorBidi"/>
      <w:b/>
      <w:bCs/>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50AB"/>
    <w:rPr>
      <w:rFonts w:asciiTheme="majorHAnsi" w:eastAsiaTheme="majorEastAsia" w:hAnsiTheme="majorHAnsi" w:cstheme="majorBidi"/>
      <w:b/>
      <w:bCs/>
      <w:color w:val="62B5E5" w:themeColor="accent3"/>
      <w:sz w:val="18"/>
      <w:szCs w:val="28"/>
      <w:lang w:val="en-US"/>
    </w:rPr>
  </w:style>
  <w:style w:type="character" w:customStyle="1" w:styleId="Heading2Char">
    <w:name w:val="Heading 2 Char"/>
    <w:basedOn w:val="DefaultParagraphFont"/>
    <w:link w:val="Heading2"/>
    <w:uiPriority w:val="9"/>
    <w:rsid w:val="007550AB"/>
    <w:rPr>
      <w:rFonts w:asciiTheme="majorHAnsi" w:eastAsiaTheme="majorEastAsia" w:hAnsiTheme="majorHAnsi" w:cstheme="majorBidi"/>
      <w:b/>
      <w:bCs/>
      <w:color w:val="000000" w:themeColor="text1"/>
      <w:sz w:val="18"/>
      <w:szCs w:val="26"/>
      <w:lang w:val="en-US"/>
    </w:rPr>
  </w:style>
  <w:style w:type="table" w:styleId="TableGrid">
    <w:name w:val="Table Grid"/>
    <w:basedOn w:val="TableNormal"/>
    <w:uiPriority w:val="59"/>
    <w:rsid w:val="001E016B"/>
    <w:pPr>
      <w:spacing w:after="0" w:line="240" w:lineRule="auto"/>
    </w:pPr>
    <w:tblPr>
      <w:tblCellMar>
        <w:left w:w="0" w:type="dxa"/>
        <w:right w:w="0" w:type="dxa"/>
      </w:tblCellMar>
    </w:tblPr>
    <w:tblStylePr w:type="firstRow">
      <w:rPr>
        <w:color w:val="auto"/>
      </w:rPr>
      <w:tblPr/>
      <w:tcPr>
        <w:tcBorders>
          <w:top w:val="nil"/>
          <w:left w:val="nil"/>
          <w:bottom w:val="nil"/>
          <w:right w:val="nil"/>
          <w:insideH w:val="nil"/>
          <w:insideV w:val="nil"/>
          <w:tl2br w:val="nil"/>
          <w:tr2bl w:val="nil"/>
        </w:tcBorders>
      </w:tcPr>
    </w:tblStylePr>
  </w:style>
  <w:style w:type="paragraph" w:styleId="Header">
    <w:name w:val="header"/>
    <w:link w:val="HeaderChar"/>
    <w:uiPriority w:val="99"/>
    <w:rsid w:val="008631CE"/>
    <w:pPr>
      <w:tabs>
        <w:tab w:val="center" w:pos="4513"/>
        <w:tab w:val="right" w:pos="9026"/>
      </w:tabs>
      <w:spacing w:after="0" w:line="240" w:lineRule="auto"/>
    </w:pPr>
    <w:rPr>
      <w:b/>
      <w:sz w:val="14"/>
      <w:lang w:val="en-US"/>
    </w:rPr>
  </w:style>
  <w:style w:type="character" w:customStyle="1" w:styleId="HeaderChar">
    <w:name w:val="Header Char"/>
    <w:basedOn w:val="DefaultParagraphFont"/>
    <w:link w:val="Header"/>
    <w:uiPriority w:val="99"/>
    <w:rsid w:val="008631CE"/>
    <w:rPr>
      <w:b/>
      <w:sz w:val="14"/>
      <w:lang w:val="en-US"/>
    </w:rPr>
  </w:style>
  <w:style w:type="paragraph" w:styleId="Footer">
    <w:name w:val="footer"/>
    <w:basedOn w:val="Normal"/>
    <w:link w:val="FooterChar"/>
    <w:uiPriority w:val="99"/>
    <w:rsid w:val="001975EF"/>
    <w:pPr>
      <w:tabs>
        <w:tab w:val="right" w:pos="7371"/>
      </w:tabs>
      <w:spacing w:after="0" w:line="200" w:lineRule="atLeast"/>
    </w:pPr>
    <w:rPr>
      <w:sz w:val="16"/>
    </w:rPr>
  </w:style>
  <w:style w:type="character" w:customStyle="1" w:styleId="FooterChar">
    <w:name w:val="Footer Char"/>
    <w:basedOn w:val="DefaultParagraphFont"/>
    <w:link w:val="Footer"/>
    <w:uiPriority w:val="99"/>
    <w:rsid w:val="007550AB"/>
    <w:rPr>
      <w:sz w:val="16"/>
      <w:lang w:val="en-US"/>
    </w:rPr>
  </w:style>
  <w:style w:type="paragraph" w:styleId="BalloonText">
    <w:name w:val="Balloon Text"/>
    <w:basedOn w:val="Normal"/>
    <w:link w:val="BalloonTextChar"/>
    <w:uiPriority w:val="99"/>
    <w:semiHidden/>
    <w:rsid w:val="00C702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02C7"/>
    <w:rPr>
      <w:rFonts w:ascii="Tahoma" w:hAnsi="Tahoma" w:cs="Tahoma"/>
      <w:sz w:val="16"/>
      <w:szCs w:val="16"/>
    </w:rPr>
  </w:style>
  <w:style w:type="paragraph" w:customStyle="1" w:styleId="Subject">
    <w:name w:val="Subject"/>
    <w:basedOn w:val="Normal"/>
    <w:semiHidden/>
    <w:qFormat/>
    <w:rsid w:val="00A43B3E"/>
    <w:rPr>
      <w:b/>
    </w:rPr>
  </w:style>
  <w:style w:type="character" w:styleId="PlaceholderText">
    <w:name w:val="Placeholder Text"/>
    <w:basedOn w:val="DefaultParagraphFont"/>
    <w:uiPriority w:val="99"/>
    <w:semiHidden/>
    <w:rsid w:val="001975EF"/>
    <w:rPr>
      <w:color w:val="808080"/>
    </w:rPr>
  </w:style>
  <w:style w:type="paragraph" w:styleId="ListBullet">
    <w:name w:val="List Bullet"/>
    <w:basedOn w:val="Normal"/>
    <w:uiPriority w:val="99"/>
    <w:qFormat/>
    <w:rsid w:val="00544D24"/>
    <w:pPr>
      <w:numPr>
        <w:numId w:val="1"/>
      </w:numPr>
      <w:tabs>
        <w:tab w:val="clear" w:pos="360"/>
      </w:tabs>
      <w:spacing w:after="0"/>
      <w:ind w:left="284" w:hanging="284"/>
      <w:contextualSpacing/>
    </w:pPr>
  </w:style>
  <w:style w:type="paragraph" w:styleId="ListBullet2">
    <w:name w:val="List Bullet 2"/>
    <w:basedOn w:val="Normal"/>
    <w:uiPriority w:val="99"/>
    <w:qFormat/>
    <w:rsid w:val="002B4D02"/>
    <w:pPr>
      <w:numPr>
        <w:numId w:val="2"/>
      </w:numPr>
      <w:ind w:left="568" w:hanging="284"/>
      <w:contextualSpacing/>
    </w:pPr>
  </w:style>
  <w:style w:type="paragraph" w:styleId="ListNumber">
    <w:name w:val="List Number"/>
    <w:basedOn w:val="Normal"/>
    <w:uiPriority w:val="99"/>
    <w:qFormat/>
    <w:rsid w:val="00544D24"/>
    <w:pPr>
      <w:numPr>
        <w:numId w:val="3"/>
      </w:numPr>
      <w:tabs>
        <w:tab w:val="clear" w:pos="360"/>
      </w:tabs>
      <w:spacing w:after="0"/>
      <w:ind w:left="284" w:hanging="284"/>
      <w:contextualSpacing/>
    </w:pPr>
  </w:style>
  <w:style w:type="paragraph" w:styleId="ListNumber2">
    <w:name w:val="List Number 2"/>
    <w:basedOn w:val="Normal"/>
    <w:uiPriority w:val="99"/>
    <w:qFormat/>
    <w:rsid w:val="00D35C72"/>
    <w:pPr>
      <w:numPr>
        <w:numId w:val="4"/>
      </w:numPr>
      <w:ind w:left="568" w:hanging="284"/>
      <w:contextualSpacing/>
    </w:pPr>
  </w:style>
  <w:style w:type="character" w:customStyle="1" w:styleId="Heading3Char">
    <w:name w:val="Heading 3 Char"/>
    <w:basedOn w:val="DefaultParagraphFont"/>
    <w:link w:val="Heading3"/>
    <w:uiPriority w:val="9"/>
    <w:rsid w:val="00CC2A1A"/>
    <w:rPr>
      <w:rFonts w:asciiTheme="majorHAnsi" w:eastAsiaTheme="majorEastAsia" w:hAnsiTheme="majorHAnsi" w:cstheme="majorBidi"/>
      <w:b/>
      <w:bCs/>
      <w:color w:val="75787B" w:themeColor="accent6"/>
      <w:sz w:val="18"/>
      <w:lang w:val="en-US"/>
    </w:rPr>
  </w:style>
  <w:style w:type="character" w:customStyle="1" w:styleId="Heading4Char">
    <w:name w:val="Heading 4 Char"/>
    <w:basedOn w:val="DefaultParagraphFont"/>
    <w:link w:val="Heading4"/>
    <w:uiPriority w:val="9"/>
    <w:semiHidden/>
    <w:rsid w:val="007550AB"/>
    <w:rPr>
      <w:rFonts w:asciiTheme="majorHAnsi" w:eastAsiaTheme="majorEastAsia" w:hAnsiTheme="majorHAnsi" w:cstheme="majorBidi"/>
      <w:b/>
      <w:bCs/>
      <w:iCs/>
      <w:color w:val="000000" w:themeColor="text1"/>
      <w:sz w:val="18"/>
      <w:lang w:val="en-US"/>
    </w:rPr>
  </w:style>
  <w:style w:type="paragraph" w:styleId="FootnoteText">
    <w:name w:val="footnote text"/>
    <w:basedOn w:val="Normal"/>
    <w:link w:val="FootnoteTextChar"/>
    <w:uiPriority w:val="99"/>
    <w:rsid w:val="00F3081C"/>
    <w:pPr>
      <w:spacing w:after="0" w:line="240" w:lineRule="auto"/>
    </w:pPr>
    <w:rPr>
      <w:sz w:val="16"/>
      <w:szCs w:val="20"/>
    </w:rPr>
  </w:style>
  <w:style w:type="character" w:customStyle="1" w:styleId="FootnoteTextChar">
    <w:name w:val="Footnote Text Char"/>
    <w:basedOn w:val="DefaultParagraphFont"/>
    <w:link w:val="FootnoteText"/>
    <w:uiPriority w:val="99"/>
    <w:rsid w:val="007550AB"/>
    <w:rPr>
      <w:sz w:val="16"/>
      <w:szCs w:val="20"/>
      <w:lang w:val="en-US"/>
    </w:rPr>
  </w:style>
  <w:style w:type="paragraph" w:customStyle="1" w:styleId="Documenttitle">
    <w:name w:val="Document title"/>
    <w:next w:val="Documentsubtitle"/>
    <w:qFormat/>
    <w:rsid w:val="00A7281A"/>
    <w:pPr>
      <w:spacing w:after="0" w:line="440" w:lineRule="atLeast"/>
    </w:pPr>
    <w:rPr>
      <w:rFonts w:asciiTheme="majorHAnsi" w:eastAsiaTheme="majorEastAsia" w:hAnsiTheme="majorHAnsi" w:cstheme="majorBidi"/>
      <w:b/>
      <w:bCs/>
      <w:color w:val="000000" w:themeColor="text1"/>
      <w:sz w:val="36"/>
      <w:szCs w:val="28"/>
    </w:rPr>
  </w:style>
  <w:style w:type="paragraph" w:customStyle="1" w:styleId="Subheading">
    <w:name w:val="Subheading"/>
    <w:basedOn w:val="Normal"/>
    <w:next w:val="Normal"/>
    <w:semiHidden/>
    <w:qFormat/>
    <w:rsid w:val="00D236E8"/>
    <w:pPr>
      <w:spacing w:after="0"/>
    </w:pPr>
    <w:rPr>
      <w:rFonts w:asciiTheme="majorHAnsi" w:eastAsiaTheme="majorEastAsia" w:hAnsiTheme="majorHAnsi" w:cstheme="majorBidi"/>
      <w:b/>
      <w:bCs/>
      <w:iCs/>
      <w:color w:val="000000" w:themeColor="text1"/>
    </w:rPr>
  </w:style>
  <w:style w:type="character" w:styleId="FootnoteReference">
    <w:name w:val="footnote reference"/>
    <w:basedOn w:val="DefaultParagraphFont"/>
    <w:uiPriority w:val="99"/>
    <w:semiHidden/>
    <w:rsid w:val="00412EA0"/>
    <w:rPr>
      <w:vertAlign w:val="superscript"/>
    </w:rPr>
  </w:style>
  <w:style w:type="paragraph" w:customStyle="1" w:styleId="Sectionintro">
    <w:name w:val="Section intro"/>
    <w:basedOn w:val="Normal"/>
    <w:next w:val="Normal"/>
    <w:qFormat/>
    <w:rsid w:val="00212852"/>
    <w:pPr>
      <w:spacing w:line="360" w:lineRule="atLeast"/>
    </w:pPr>
    <w:rPr>
      <w:sz w:val="28"/>
    </w:rPr>
  </w:style>
  <w:style w:type="paragraph" w:customStyle="1" w:styleId="Documentdate">
    <w:name w:val="Document date"/>
    <w:qFormat/>
    <w:rsid w:val="007550AB"/>
    <w:pPr>
      <w:spacing w:after="0" w:line="240" w:lineRule="atLeast"/>
    </w:pPr>
    <w:rPr>
      <w:sz w:val="18"/>
      <w:lang w:val="en-US"/>
    </w:rPr>
  </w:style>
  <w:style w:type="paragraph" w:customStyle="1" w:styleId="Sectiontitle">
    <w:name w:val="Section title"/>
    <w:basedOn w:val="Normal"/>
    <w:next w:val="Normal"/>
    <w:qFormat/>
    <w:rsid w:val="00EE61A2"/>
    <w:pPr>
      <w:spacing w:after="480" w:line="720" w:lineRule="atLeast"/>
    </w:pPr>
    <w:rPr>
      <w:sz w:val="60"/>
    </w:rPr>
  </w:style>
  <w:style w:type="paragraph" w:customStyle="1" w:styleId="PulloutBlue">
    <w:name w:val="Pullout Blue"/>
    <w:basedOn w:val="Normal"/>
    <w:next w:val="Normal"/>
    <w:qFormat/>
    <w:rsid w:val="00DD5A1B"/>
    <w:pPr>
      <w:spacing w:line="360" w:lineRule="atLeast"/>
    </w:pPr>
    <w:rPr>
      <w:color w:val="62B5E5" w:themeColor="accent3"/>
      <w:sz w:val="28"/>
    </w:rPr>
  </w:style>
  <w:style w:type="paragraph" w:customStyle="1" w:styleId="Contacttext">
    <w:name w:val="Contact text"/>
    <w:basedOn w:val="Normal"/>
    <w:qFormat/>
    <w:rsid w:val="00D7732D"/>
    <w:pPr>
      <w:spacing w:after="0"/>
    </w:pPr>
  </w:style>
  <w:style w:type="paragraph" w:customStyle="1" w:styleId="Contactus">
    <w:name w:val="Contact us"/>
    <w:basedOn w:val="Contacttext"/>
    <w:next w:val="Contacttext"/>
    <w:qFormat/>
    <w:rsid w:val="00D7732D"/>
    <w:pPr>
      <w:spacing w:after="240" w:line="340" w:lineRule="atLeast"/>
    </w:pPr>
    <w:rPr>
      <w:sz w:val="28"/>
    </w:rPr>
  </w:style>
  <w:style w:type="paragraph" w:styleId="Caption">
    <w:name w:val="caption"/>
    <w:basedOn w:val="Normal"/>
    <w:next w:val="Normal"/>
    <w:uiPriority w:val="35"/>
    <w:qFormat/>
    <w:rsid w:val="00B46969"/>
    <w:pPr>
      <w:keepNext/>
      <w:spacing w:line="240" w:lineRule="auto"/>
    </w:pPr>
    <w:rPr>
      <w:iCs/>
      <w:color w:val="75787B" w:themeColor="accent6"/>
      <w:sz w:val="17"/>
      <w:szCs w:val="18"/>
    </w:rPr>
  </w:style>
  <w:style w:type="character" w:styleId="Hyperlink">
    <w:name w:val="Hyperlink"/>
    <w:basedOn w:val="DefaultParagraphFont"/>
    <w:uiPriority w:val="99"/>
    <w:unhideWhenUsed/>
    <w:rsid w:val="00E94C20"/>
    <w:rPr>
      <w:color w:val="00A3E0" w:themeColor="hyperlink"/>
      <w:u w:val="single"/>
    </w:rPr>
  </w:style>
  <w:style w:type="paragraph" w:customStyle="1" w:styleId="PulloutGreen">
    <w:name w:val="Pullout Green"/>
    <w:basedOn w:val="PulloutBlue"/>
    <w:next w:val="Normal"/>
    <w:qFormat/>
    <w:rsid w:val="00822995"/>
    <w:rPr>
      <w:color w:val="86BC25" w:themeColor="accent1"/>
    </w:rPr>
  </w:style>
  <w:style w:type="paragraph" w:customStyle="1" w:styleId="QuotesourceBlue">
    <w:name w:val="Quote source Blue"/>
    <w:basedOn w:val="Normal"/>
    <w:next w:val="Normal"/>
    <w:qFormat/>
    <w:rsid w:val="000516C4"/>
    <w:pPr>
      <w:spacing w:line="200" w:lineRule="atLeast"/>
      <w:contextualSpacing/>
    </w:pPr>
    <w:rPr>
      <w:b/>
      <w:color w:val="62B5E5" w:themeColor="accent3"/>
      <w:sz w:val="17"/>
    </w:rPr>
  </w:style>
  <w:style w:type="paragraph" w:customStyle="1" w:styleId="QuotesourceGreen">
    <w:name w:val="Quote source Green"/>
    <w:basedOn w:val="QuotesourceBlue"/>
    <w:next w:val="Normal"/>
    <w:qFormat/>
    <w:rsid w:val="000516C4"/>
    <w:rPr>
      <w:color w:val="86BC25" w:themeColor="accent1"/>
    </w:rPr>
  </w:style>
  <w:style w:type="paragraph" w:customStyle="1" w:styleId="Paneltext">
    <w:name w:val="Panel text"/>
    <w:basedOn w:val="Normal"/>
    <w:qFormat/>
    <w:rsid w:val="00AE0FC7"/>
    <w:rPr>
      <w:color w:val="FFFFFF" w:themeColor="background1"/>
      <w:sz w:val="17"/>
    </w:rPr>
  </w:style>
  <w:style w:type="paragraph" w:customStyle="1" w:styleId="Paneltitle">
    <w:name w:val="Panel title"/>
    <w:basedOn w:val="Paneltext"/>
    <w:next w:val="Paneltext"/>
    <w:qFormat/>
    <w:rsid w:val="00D0023B"/>
    <w:pPr>
      <w:spacing w:line="360" w:lineRule="atLeast"/>
    </w:pPr>
    <w:rPr>
      <w:b/>
      <w:sz w:val="28"/>
    </w:rPr>
  </w:style>
  <w:style w:type="paragraph" w:customStyle="1" w:styleId="Formoreinfocalloutwhite8512ptPullOutStyles">
    <w:name w:val="For more info call out (white 8.5/12pt) (Pull Out Styles)"/>
    <w:basedOn w:val="Normal"/>
    <w:uiPriority w:val="99"/>
    <w:rsid w:val="00AE0FC7"/>
    <w:pPr>
      <w:tabs>
        <w:tab w:val="left" w:pos="283"/>
        <w:tab w:val="left" w:pos="567"/>
      </w:tabs>
      <w:suppressAutoHyphens/>
      <w:autoSpaceDE w:val="0"/>
      <w:autoSpaceDN w:val="0"/>
      <w:adjustRightInd w:val="0"/>
      <w:spacing w:after="0"/>
      <w:textAlignment w:val="center"/>
    </w:pPr>
    <w:rPr>
      <w:rFonts w:ascii="OpenSans-Bold" w:hAnsi="OpenSans-Bold" w:cs="OpenSans-Bold"/>
      <w:b/>
      <w:bCs/>
      <w:color w:val="FFFFFF"/>
      <w:spacing w:val="-2"/>
      <w:sz w:val="17"/>
      <w:szCs w:val="17"/>
    </w:rPr>
  </w:style>
  <w:style w:type="paragraph" w:customStyle="1" w:styleId="Documentsubtitle">
    <w:name w:val="Document subtitle"/>
    <w:basedOn w:val="Normal"/>
    <w:qFormat/>
    <w:rsid w:val="006528C9"/>
    <w:pPr>
      <w:spacing w:after="120" w:line="440" w:lineRule="atLeast"/>
    </w:pPr>
    <w:rPr>
      <w:sz w:val="36"/>
    </w:rPr>
  </w:style>
  <w:style w:type="paragraph" w:customStyle="1" w:styleId="Contentstitle">
    <w:name w:val="Contents title"/>
    <w:basedOn w:val="Sectiontitle"/>
    <w:next w:val="Normal"/>
    <w:qFormat/>
    <w:rsid w:val="00244010"/>
  </w:style>
  <w:style w:type="paragraph" w:styleId="TOC1">
    <w:name w:val="toc 1"/>
    <w:basedOn w:val="Normal"/>
    <w:next w:val="Normal"/>
    <w:autoRedefine/>
    <w:uiPriority w:val="39"/>
    <w:rsid w:val="000B6C05"/>
    <w:pPr>
      <w:tabs>
        <w:tab w:val="right" w:pos="6935"/>
      </w:tabs>
      <w:spacing w:after="120" w:line="360" w:lineRule="atLeast"/>
    </w:pPr>
    <w:rPr>
      <w:sz w:val="28"/>
    </w:rPr>
  </w:style>
  <w:style w:type="paragraph" w:customStyle="1" w:styleId="Quotetext">
    <w:name w:val="Quote text"/>
    <w:basedOn w:val="PulloutBlue"/>
    <w:qFormat/>
    <w:rsid w:val="003E49BA"/>
    <w:pPr>
      <w:spacing w:after="0" w:line="720" w:lineRule="atLeast"/>
    </w:pPr>
    <w:rPr>
      <w:color w:val="FFFFFF" w:themeColor="background1"/>
      <w:sz w:val="60"/>
    </w:rPr>
  </w:style>
  <w:style w:type="paragraph" w:customStyle="1" w:styleId="Legaltext">
    <w:name w:val="Legal text"/>
    <w:basedOn w:val="Normal"/>
    <w:qFormat/>
    <w:rsid w:val="00BF6F8B"/>
    <w:pPr>
      <w:spacing w:after="0" w:line="180" w:lineRule="atLeast"/>
      <w:ind w:right="5387"/>
    </w:pPr>
    <w:rPr>
      <w:sz w:val="14"/>
    </w:rPr>
  </w:style>
  <w:style w:type="table" w:customStyle="1" w:styleId="Deloittetable">
    <w:name w:val="Deloitte table"/>
    <w:basedOn w:val="TableNormal"/>
    <w:uiPriority w:val="99"/>
    <w:rsid w:val="003B3379"/>
    <w:pPr>
      <w:spacing w:after="0" w:line="240" w:lineRule="auto"/>
    </w:pPr>
    <w:rPr>
      <w:sz w:val="17"/>
    </w:rPr>
    <w:tblPr>
      <w:tblBorders>
        <w:top w:val="single" w:sz="4" w:space="0" w:color="62B5E5" w:themeColor="accent3"/>
        <w:bottom w:val="single" w:sz="4" w:space="0" w:color="000000" w:themeColor="text1"/>
        <w:insideH w:val="single" w:sz="4" w:space="0" w:color="000000" w:themeColor="text1"/>
      </w:tblBorders>
      <w:tblCellMar>
        <w:top w:w="57" w:type="dxa"/>
        <w:left w:w="0" w:type="dxa"/>
        <w:bottom w:w="57" w:type="dxa"/>
        <w:right w:w="0" w:type="dxa"/>
      </w:tblCellMar>
    </w:tblPr>
    <w:tblStylePr w:type="firstRow">
      <w:tblPr/>
      <w:tcPr>
        <w:tcBorders>
          <w:top w:val="single" w:sz="24" w:space="0" w:color="62B5E5" w:themeColor="accent3"/>
        </w:tcBorders>
      </w:tcPr>
    </w:tblStylePr>
  </w:style>
  <w:style w:type="paragraph" w:customStyle="1" w:styleId="Tabletext">
    <w:name w:val="Table text"/>
    <w:basedOn w:val="Normal"/>
    <w:qFormat/>
    <w:rsid w:val="004D1F57"/>
    <w:pPr>
      <w:spacing w:after="0" w:line="200" w:lineRule="atLeast"/>
    </w:pPr>
    <w:rPr>
      <w:sz w:val="17"/>
    </w:rPr>
  </w:style>
  <w:style w:type="paragraph" w:customStyle="1" w:styleId="Tabletitle">
    <w:name w:val="Table title"/>
    <w:basedOn w:val="Tabletext"/>
    <w:qFormat/>
    <w:rsid w:val="004D1F57"/>
    <w:rPr>
      <w:b/>
      <w:color w:val="62B5E5" w:themeColor="accent3"/>
    </w:rPr>
  </w:style>
  <w:style w:type="paragraph" w:customStyle="1" w:styleId="SourcetextTableorChart">
    <w:name w:val="Source text Table or Chart"/>
    <w:basedOn w:val="Caption"/>
    <w:next w:val="Normal"/>
    <w:qFormat/>
    <w:rsid w:val="003B3379"/>
    <w:pPr>
      <w:spacing w:before="120"/>
    </w:pPr>
    <w:rPr>
      <w:sz w:val="14"/>
    </w:rPr>
  </w:style>
  <w:style w:type="paragraph" w:customStyle="1" w:styleId="Tablebullets">
    <w:name w:val="Table bullets"/>
    <w:basedOn w:val="Tabletext"/>
    <w:qFormat/>
    <w:rsid w:val="00AD6475"/>
    <w:pPr>
      <w:numPr>
        <w:numId w:val="19"/>
      </w:numPr>
      <w:ind w:left="284" w:hanging="284"/>
    </w:pPr>
  </w:style>
  <w:style w:type="paragraph" w:customStyle="1" w:styleId="Tablenumbered">
    <w:name w:val="Table numbered"/>
    <w:basedOn w:val="Tablebullets"/>
    <w:qFormat/>
    <w:rsid w:val="00AD6475"/>
    <w:pPr>
      <w:numPr>
        <w:numId w:val="20"/>
      </w:numPr>
      <w:ind w:left="284" w:hanging="284"/>
    </w:pPr>
  </w:style>
  <w:style w:type="paragraph" w:customStyle="1" w:styleId="Charttitle">
    <w:name w:val="Chart title"/>
    <w:basedOn w:val="Heading2"/>
    <w:qFormat/>
    <w:rsid w:val="00B66FC9"/>
  </w:style>
  <w:style w:type="paragraph" w:styleId="NormalWeb">
    <w:name w:val="Normal (Web)"/>
    <w:basedOn w:val="Normal"/>
    <w:uiPriority w:val="99"/>
    <w:semiHidden/>
    <w:unhideWhenUsed/>
    <w:rsid w:val="002737DA"/>
    <w:pPr>
      <w:spacing w:before="100" w:beforeAutospacing="1" w:after="100" w:afterAutospacing="1" w:line="240" w:lineRule="auto"/>
    </w:pPr>
    <w:rPr>
      <w:rFonts w:ascii="Times New Roman" w:eastAsiaTheme="minorEastAsia" w:hAnsi="Times New Roman" w:cs="Times New Roman"/>
      <w:sz w:val="24"/>
      <w:szCs w:val="24"/>
    </w:rPr>
  </w:style>
  <w:style w:type="paragraph" w:styleId="ListParagraph">
    <w:name w:val="List Paragraph"/>
    <w:basedOn w:val="Normal"/>
    <w:uiPriority w:val="34"/>
    <w:semiHidden/>
    <w:qFormat/>
    <w:rsid w:val="00045361"/>
    <w:pPr>
      <w:ind w:left="720"/>
      <w:contextualSpacing/>
    </w:pPr>
  </w:style>
  <w:style w:type="character" w:styleId="Strong">
    <w:name w:val="Strong"/>
    <w:basedOn w:val="DefaultParagraphFont"/>
    <w:uiPriority w:val="22"/>
    <w:qFormat/>
    <w:rsid w:val="00A107F8"/>
    <w:rPr>
      <w:b/>
      <w:bCs/>
    </w:rPr>
  </w:style>
  <w:style w:type="paragraph" w:customStyle="1" w:styleId="Style1">
    <w:name w:val="Style1"/>
    <w:basedOn w:val="Heading1"/>
    <w:link w:val="Style1Char"/>
    <w:qFormat/>
    <w:rsid w:val="00BE14B7"/>
    <w:pPr>
      <w:numPr>
        <w:numId w:val="28"/>
      </w:numPr>
    </w:pPr>
    <w:rPr>
      <w:rFonts w:asciiTheme="minorHAnsi" w:hAnsiTheme="minorHAnsi"/>
      <w:sz w:val="28"/>
      <w:lang w:val="en-US"/>
    </w:rPr>
  </w:style>
  <w:style w:type="paragraph" w:customStyle="1" w:styleId="Style2">
    <w:name w:val="Style2"/>
    <w:basedOn w:val="Heading2"/>
    <w:link w:val="Style2Char"/>
    <w:qFormat/>
    <w:rsid w:val="00E326E5"/>
    <w:pPr>
      <w:numPr>
        <w:numId w:val="29"/>
      </w:numPr>
    </w:pPr>
    <w:rPr>
      <w:rFonts w:asciiTheme="minorHAnsi" w:hAnsiTheme="minorHAnsi"/>
      <w:sz w:val="24"/>
      <w:lang w:val="en-US"/>
    </w:rPr>
  </w:style>
  <w:style w:type="character" w:customStyle="1" w:styleId="Style1Char">
    <w:name w:val="Style1 Char"/>
    <w:basedOn w:val="Heading1Char"/>
    <w:link w:val="Style1"/>
    <w:rsid w:val="00BE14B7"/>
    <w:rPr>
      <w:rFonts w:asciiTheme="majorHAnsi" w:eastAsiaTheme="majorEastAsia" w:hAnsiTheme="majorHAnsi" w:cstheme="majorBidi"/>
      <w:b/>
      <w:bCs/>
      <w:color w:val="62B5E5" w:themeColor="accent3"/>
      <w:sz w:val="28"/>
      <w:szCs w:val="28"/>
      <w:lang w:val="en-US"/>
    </w:rPr>
  </w:style>
  <w:style w:type="paragraph" w:customStyle="1" w:styleId="Style3">
    <w:name w:val="Style3"/>
    <w:basedOn w:val="Heading3"/>
    <w:link w:val="Style3Char"/>
    <w:qFormat/>
    <w:rsid w:val="00E83F8D"/>
    <w:pPr>
      <w:numPr>
        <w:numId w:val="42"/>
      </w:numPr>
    </w:pPr>
    <w:rPr>
      <w:sz w:val="22"/>
      <w:lang w:val="en-US"/>
    </w:rPr>
  </w:style>
  <w:style w:type="character" w:customStyle="1" w:styleId="Style2Char">
    <w:name w:val="Style2 Char"/>
    <w:basedOn w:val="Heading2Char"/>
    <w:link w:val="Style2"/>
    <w:rsid w:val="00E326E5"/>
    <w:rPr>
      <w:rFonts w:asciiTheme="majorHAnsi" w:eastAsiaTheme="majorEastAsia" w:hAnsiTheme="majorHAnsi" w:cstheme="majorBidi"/>
      <w:b/>
      <w:bCs/>
      <w:color w:val="000000" w:themeColor="text1"/>
      <w:sz w:val="24"/>
      <w:szCs w:val="26"/>
      <w:lang w:val="en-US"/>
    </w:rPr>
  </w:style>
  <w:style w:type="character" w:customStyle="1" w:styleId="Style3Char">
    <w:name w:val="Style3 Char"/>
    <w:basedOn w:val="Heading3Char"/>
    <w:link w:val="Style3"/>
    <w:rsid w:val="00E83F8D"/>
    <w:rPr>
      <w:rFonts w:asciiTheme="majorHAnsi" w:eastAsiaTheme="majorEastAsia" w:hAnsiTheme="majorHAnsi" w:cstheme="majorBidi"/>
      <w:b/>
      <w:bCs/>
      <w:color w:val="75787B" w:themeColor="accent6"/>
      <w:sz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251236">
      <w:bodyDiv w:val="1"/>
      <w:marLeft w:val="0"/>
      <w:marRight w:val="0"/>
      <w:marTop w:val="0"/>
      <w:marBottom w:val="0"/>
      <w:divBdr>
        <w:top w:val="none" w:sz="0" w:space="0" w:color="auto"/>
        <w:left w:val="none" w:sz="0" w:space="0" w:color="auto"/>
        <w:bottom w:val="none" w:sz="0" w:space="0" w:color="auto"/>
        <w:right w:val="none" w:sz="0" w:space="0" w:color="auto"/>
      </w:divBdr>
    </w:div>
    <w:div w:id="523908409">
      <w:bodyDiv w:val="1"/>
      <w:marLeft w:val="0"/>
      <w:marRight w:val="0"/>
      <w:marTop w:val="0"/>
      <w:marBottom w:val="0"/>
      <w:divBdr>
        <w:top w:val="none" w:sz="0" w:space="0" w:color="auto"/>
        <w:left w:val="none" w:sz="0" w:space="0" w:color="auto"/>
        <w:bottom w:val="none" w:sz="0" w:space="0" w:color="auto"/>
        <w:right w:val="none" w:sz="0" w:space="0" w:color="auto"/>
      </w:divBdr>
      <w:divsChild>
        <w:div w:id="617568595">
          <w:marLeft w:val="0"/>
          <w:marRight w:val="0"/>
          <w:marTop w:val="0"/>
          <w:marBottom w:val="0"/>
          <w:divBdr>
            <w:top w:val="none" w:sz="0" w:space="0" w:color="auto"/>
            <w:left w:val="none" w:sz="0" w:space="0" w:color="auto"/>
            <w:bottom w:val="none" w:sz="0" w:space="0" w:color="auto"/>
            <w:right w:val="none" w:sz="0" w:space="0" w:color="auto"/>
          </w:divBdr>
          <w:divsChild>
            <w:div w:id="1688362665">
              <w:marLeft w:val="0"/>
              <w:marRight w:val="0"/>
              <w:marTop w:val="480"/>
              <w:marBottom w:val="180"/>
              <w:divBdr>
                <w:top w:val="none" w:sz="0" w:space="0" w:color="auto"/>
                <w:left w:val="none" w:sz="0" w:space="0" w:color="auto"/>
                <w:bottom w:val="none" w:sz="0" w:space="0" w:color="auto"/>
                <w:right w:val="none" w:sz="0" w:space="0" w:color="auto"/>
              </w:divBdr>
            </w:div>
          </w:divsChild>
        </w:div>
      </w:divsChild>
    </w:div>
    <w:div w:id="674499180">
      <w:bodyDiv w:val="1"/>
      <w:marLeft w:val="0"/>
      <w:marRight w:val="0"/>
      <w:marTop w:val="0"/>
      <w:marBottom w:val="0"/>
      <w:divBdr>
        <w:top w:val="none" w:sz="0" w:space="0" w:color="auto"/>
        <w:left w:val="none" w:sz="0" w:space="0" w:color="auto"/>
        <w:bottom w:val="none" w:sz="0" w:space="0" w:color="auto"/>
        <w:right w:val="none" w:sz="0" w:space="0" w:color="auto"/>
      </w:divBdr>
    </w:div>
    <w:div w:id="1016613607">
      <w:bodyDiv w:val="1"/>
      <w:marLeft w:val="0"/>
      <w:marRight w:val="0"/>
      <w:marTop w:val="0"/>
      <w:marBottom w:val="0"/>
      <w:divBdr>
        <w:top w:val="none" w:sz="0" w:space="0" w:color="auto"/>
        <w:left w:val="none" w:sz="0" w:space="0" w:color="auto"/>
        <w:bottom w:val="none" w:sz="0" w:space="0" w:color="auto"/>
        <w:right w:val="none" w:sz="0" w:space="0" w:color="auto"/>
      </w:divBdr>
    </w:div>
    <w:div w:id="1561668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docs.mulesoft.com/access-management/external-identity"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mulesoft.com/api-manager/2.x/policy-ping-federate" TargetMode="External"/><Relationship Id="rId5" Type="http://schemas.openxmlformats.org/officeDocument/2006/relationships/webSettings" Target="webSettings.xml"/><Relationship Id="rId15" Type="http://schemas.openxmlformats.org/officeDocument/2006/relationships/image" Target="media/image4.emf"/><Relationship Id="rId10" Type="http://schemas.openxmlformats.org/officeDocument/2006/relationships/hyperlink" Target="https://docs.mulesoft.com/access-management/conf-client-mgmt-pf-task"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auth0.com/" TargetMode="External"/><Relationship Id="rId14"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Deloitte colors">
      <a:dk1>
        <a:sysClr val="windowText" lastClr="000000"/>
      </a:dk1>
      <a:lt1>
        <a:sysClr val="window" lastClr="FFFFFF"/>
      </a:lt1>
      <a:dk2>
        <a:srgbClr val="53565A"/>
      </a:dk2>
      <a:lt2>
        <a:srgbClr val="D0D0CE"/>
      </a:lt2>
      <a:accent1>
        <a:srgbClr val="86BC25"/>
      </a:accent1>
      <a:accent2>
        <a:srgbClr val="046A38"/>
      </a:accent2>
      <a:accent3>
        <a:srgbClr val="62B5E5"/>
      </a:accent3>
      <a:accent4>
        <a:srgbClr val="012169"/>
      </a:accent4>
      <a:accent5>
        <a:srgbClr val="0097A9"/>
      </a:accent5>
      <a:accent6>
        <a:srgbClr val="75787B"/>
      </a:accent6>
      <a:hlink>
        <a:srgbClr val="00A3E0"/>
      </a:hlink>
      <a:folHlink>
        <a:srgbClr val="53565A"/>
      </a:folHlink>
    </a:clrScheme>
    <a:fontScheme name="Deloitte fonts">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3"/>
        </a:solidFill>
        <a:ln>
          <a:noFill/>
        </a:ln>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style>
        <a:lnRef idx="2">
          <a:schemeClr val="accent1">
            <a:shade val="50000"/>
          </a:schemeClr>
        </a:lnRef>
        <a:fillRef idx="1">
          <a:schemeClr val="accent1"/>
        </a:fillRef>
        <a:effectRef idx="0">
          <a:schemeClr val="accent1"/>
        </a:effectRef>
        <a:fontRef idx="minor">
          <a:schemeClr val="lt1"/>
        </a:fontRef>
      </a:style>
    </a:spDef>
    <a:txDef>
      <a:spPr>
        <a:solidFill>
          <a:schemeClr val="lt1"/>
        </a:solidFill>
        <a:ln w="6350">
          <a:noFill/>
        </a:ln>
        <a:effectLst/>
      </a:spPr>
      <a:bodyPr wrap="square" lIns="0" tIns="0" rIns="0" bIns="0" rtlCol="0"/>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98F736-5827-4D2F-8723-A532379FFB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8</Pages>
  <Words>1573</Words>
  <Characters>10855</Characters>
  <Application>Microsoft Office Word</Application>
  <DocSecurity>0</DocSecurity>
  <Lines>90</Lines>
  <Paragraphs>24</Paragraphs>
  <ScaleCrop>false</ScaleCrop>
  <HeadingPairs>
    <vt:vector size="4" baseType="variant">
      <vt:variant>
        <vt:lpstr>Title</vt:lpstr>
      </vt:variant>
      <vt:variant>
        <vt:i4>1</vt:i4>
      </vt:variant>
      <vt:variant>
        <vt:lpstr>Headings</vt:lpstr>
      </vt:variant>
      <vt:variant>
        <vt:i4>17</vt:i4>
      </vt:variant>
    </vt:vector>
  </HeadingPairs>
  <TitlesOfParts>
    <vt:vector size="18" baseType="lpstr">
      <vt:lpstr>Proposal_A4</vt:lpstr>
      <vt:lpstr>References</vt:lpstr>
      <vt:lpstr>Scope</vt:lpstr>
      <vt:lpstr>    Security</vt:lpstr>
      <vt:lpstr>    Access Management</vt:lpstr>
      <vt:lpstr>Out of scope</vt:lpstr>
      <vt:lpstr>Network Security</vt:lpstr>
      <vt:lpstr>Identity Management</vt:lpstr>
      <vt:lpstr>    Human identities</vt:lpstr>
      <vt:lpstr>    Application identities</vt:lpstr>
      <vt:lpstr>Client Management</vt:lpstr>
      <vt:lpstr>    OpenID Connect** on Experience APIs and AP management</vt:lpstr>
      <vt:lpstr>        Client Credentials Grant</vt:lpstr>
      <vt:lpstr>        Authorization Code Grant</vt:lpstr>
      <vt:lpstr>        Resource Owner Password Credentials Grant</vt:lpstr>
      <vt:lpstr>    ClientID Enforcement**** on Process and System API</vt:lpstr>
      <vt:lpstr>    For access the external systems from AP, several auth methods are supported on S</vt:lpstr>
      <vt:lpstr>Katie’s story  (use case for hooked and federated access management)</vt:lpstr>
    </vt:vector>
  </TitlesOfParts>
  <Company>Deloitte Touche Tohmatsu Services, Inc.</Company>
  <LinksUpToDate>false</LinksUpToDate>
  <CharactersWithSpaces>12404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Proposal_A4</dc:title>
  <dc:subject/>
  <dc:creator>Torok, Tamas</dc:creator>
  <cp:keywords/>
  <dc:description/>
  <cp:lastModifiedBy>Torok, Tamas</cp:lastModifiedBy>
  <cp:revision>3</cp:revision>
  <cp:lastPrinted>2019-11-07T16:18:00Z</cp:lastPrinted>
  <dcterms:created xsi:type="dcterms:W3CDTF">2019-11-11T13:53:00Z</dcterms:created>
  <dcterms:modified xsi:type="dcterms:W3CDTF">2019-11-11T14:35:00Z</dcterms:modified>
</cp:coreProperties>
</file>