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bl>
      <w:tblPr>
        <w:tblStyle w:val="Table1"/>
        <w:tblW w:w="96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5"/>
        <w:gridCol w:w="5828"/>
        <w:tblGridChange w:id="0">
          <w:tblGrid>
            <w:gridCol w:w="3775"/>
            <w:gridCol w:w="5828"/>
          </w:tblGrid>
        </w:tblGridChange>
      </w:tblGrid>
      <w:tr>
        <w:trPr>
          <w:cantSplit w:val="0"/>
          <w:trHeight w:val="290" w:hRule="atLeast"/>
          <w:tblHeader w:val="0"/>
        </w:trPr>
        <w:tc>
          <w:tcPr/>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Use Case ID</w:t>
            </w:r>
          </w:p>
        </w:tc>
        <w:tc>
          <w:tcPr/>
          <w:p w:rsidR="00000000" w:rsidDel="00000000" w:rsidP="00000000" w:rsidRDefault="00000000" w:rsidRPr="00000000" w14:paraId="00000003">
            <w:pPr>
              <w:rPr/>
            </w:pPr>
            <w:r w:rsidDel="00000000" w:rsidR="00000000" w:rsidRPr="00000000">
              <w:rPr>
                <w:rtl w:val="0"/>
              </w:rPr>
              <w:t xml:space="preserve">BYS-39</w:t>
            </w:r>
          </w:p>
        </w:tc>
      </w:tr>
      <w:tr>
        <w:trPr>
          <w:cantSplit w:val="0"/>
          <w:trHeight w:val="290" w:hRule="atLeast"/>
          <w:tblHeader w:val="0"/>
        </w:trPr>
        <w:tc>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Use Case Adı</w:t>
            </w:r>
          </w:p>
        </w:tc>
        <w:tc>
          <w:tcPr/>
          <w:p w:rsidR="00000000" w:rsidDel="00000000" w:rsidP="00000000" w:rsidRDefault="00000000" w:rsidRPr="00000000" w14:paraId="00000005">
            <w:pPr>
              <w:rPr/>
            </w:pPr>
            <w:r w:rsidDel="00000000" w:rsidR="00000000" w:rsidRPr="00000000">
              <w:rPr>
                <w:rtl w:val="0"/>
              </w:rPr>
              <w:t xml:space="preserve">Siparişler – 4 Yollu Eşleştirme</w:t>
            </w:r>
          </w:p>
        </w:tc>
      </w:tr>
      <w:tr>
        <w:trPr>
          <w:cantSplit w:val="0"/>
          <w:trHeight w:val="290" w:hRule="atLeast"/>
          <w:tblHeader w:val="0"/>
        </w:trPr>
        <w:tc>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Oluşturan</w:t>
            </w:r>
          </w:p>
        </w:tc>
        <w:tc>
          <w:tcPr/>
          <w:p w:rsidR="00000000" w:rsidDel="00000000" w:rsidP="00000000" w:rsidRDefault="00000000" w:rsidRPr="00000000" w14:paraId="00000007">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Oluşturma Tarihi</w:t>
            </w:r>
          </w:p>
        </w:tc>
        <w:tc>
          <w:tcPr/>
          <w:p w:rsidR="00000000" w:rsidDel="00000000" w:rsidP="00000000" w:rsidRDefault="00000000" w:rsidRPr="00000000" w14:paraId="00000009">
            <w:pPr>
              <w:rPr/>
            </w:pPr>
            <w:r w:rsidDel="00000000" w:rsidR="00000000" w:rsidRPr="00000000">
              <w:rPr>
                <w:rtl w:val="0"/>
              </w:rPr>
              <w:t xml:space="preserve">07/09/2022</w:t>
            </w:r>
          </w:p>
        </w:tc>
      </w:tr>
      <w:tr>
        <w:trPr>
          <w:cantSplit w:val="0"/>
          <w:trHeight w:val="297" w:hRule="atLeast"/>
          <w:tblHeader w:val="0"/>
        </w:trPr>
        <w:tc>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Son Güncelleyen</w:t>
            </w:r>
          </w:p>
        </w:tc>
        <w:tc>
          <w:tcPr/>
          <w:p w:rsidR="00000000" w:rsidDel="00000000" w:rsidP="00000000" w:rsidRDefault="00000000" w:rsidRPr="00000000" w14:paraId="0000000B">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Güncelleme Tarihi</w:t>
            </w:r>
          </w:p>
        </w:tc>
        <w:tc>
          <w:tcPr/>
          <w:p w:rsidR="00000000" w:rsidDel="00000000" w:rsidP="00000000" w:rsidRDefault="00000000" w:rsidRPr="00000000" w14:paraId="0000000D">
            <w:pPr>
              <w:rPr/>
            </w:pPr>
            <w:r w:rsidDel="00000000" w:rsidR="00000000" w:rsidRPr="00000000">
              <w:rPr>
                <w:rtl w:val="0"/>
              </w:rPr>
              <w:t xml:space="preserve">07/09/2022</w:t>
            </w:r>
          </w:p>
        </w:tc>
      </w:tr>
    </w:tbl>
    <w:p w:rsidR="00000000" w:rsidDel="00000000" w:rsidP="00000000" w:rsidRDefault="00000000" w:rsidRPr="00000000" w14:paraId="0000000E">
      <w:pPr>
        <w:rPr/>
      </w:pPr>
      <w:r w:rsidDel="00000000" w:rsidR="00000000" w:rsidRPr="00000000">
        <w:rPr>
          <w:rtl w:val="0"/>
        </w:rPr>
      </w:r>
    </w:p>
    <w:tbl>
      <w:tblPr>
        <w:tblStyle w:val="Table2"/>
        <w:tblW w:w="9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5"/>
        <w:gridCol w:w="6023"/>
        <w:tblGridChange w:id="0">
          <w:tblGrid>
            <w:gridCol w:w="3595"/>
            <w:gridCol w:w="6023"/>
          </w:tblGrid>
        </w:tblGridChange>
      </w:tblGrid>
      <w:tr>
        <w:trPr>
          <w:cantSplit w:val="0"/>
          <w:trHeight w:val="373" w:hRule="atLeast"/>
          <w:tblHeader w:val="0"/>
        </w:trPr>
        <w:tc>
          <w:tcPr/>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Yetkili Kullanıcı Profilleri</w:t>
            </w:r>
          </w:p>
        </w:tc>
        <w:tc>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Talep Oluşturucu (FI)</w:t>
            </w:r>
          </w:p>
        </w:tc>
      </w:tr>
      <w:tr>
        <w:trPr>
          <w:cantSplit w:val="0"/>
          <w:trHeight w:val="1696" w:hRule="atLeast"/>
          <w:tblHeader w:val="0"/>
        </w:trPr>
        <w:tc>
          <w:tcPr/>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Ana İşlemler</w:t>
            </w:r>
          </w:p>
        </w:tc>
        <w:tc>
          <w:tcPr/>
          <w:p w:rsidR="00000000" w:rsidDel="00000000" w:rsidP="00000000" w:rsidRDefault="00000000" w:rsidRPr="00000000" w14:paraId="00000012">
            <w:pPr>
              <w:jc w:val="center"/>
              <w:rPr/>
            </w:pPr>
            <w:r w:rsidDel="00000000" w:rsidR="00000000" w:rsidRPr="00000000">
              <w:rPr>
                <w:rtl w:val="0"/>
              </w:rPr>
              <w:t xml:space="preserve">1)  “Talep Oluşturucu” kullanıcı profiline sahip kullanıcılar tarafından “Siparişler” modülünün “Durum Güncelleme” sayfasında “Teslim Alındı” olarak durumu güncellenmiş olan satınalma siparişlerine ait PO referans numaraları, talep referans numaraları, tedarikçi fatura numarası ve tedarikçi irsaliye numarası bilgileri “Talep Oluşturucu (FI)” kullanıcı profiline sahip Finans birimindeki kullanıcı tarafından birbirleriyle eşleştirilir. Böylelikle tedarikçi fatura ödemelerinin kayda alınmasında ve buna bağlı olan tedarikçi ödemeleri yönetiminde büyük bir kolaylık sağlanmış olur.</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2)  </w:t>
            </w:r>
            <w:r w:rsidDel="00000000" w:rsidR="00000000" w:rsidRPr="00000000">
              <w:rPr/>
              <w:drawing>
                <wp:inline distB="0" distT="0" distL="0" distR="0">
                  <wp:extent cx="293132" cy="219849"/>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93132" cy="219849"/>
                          </a:xfrm>
                          <a:prstGeom prst="rect"/>
                          <a:ln/>
                        </pic:spPr>
                      </pic:pic>
                    </a:graphicData>
                  </a:graphic>
                </wp:inline>
              </w:drawing>
            </w:r>
            <w:r w:rsidDel="00000000" w:rsidR="00000000" w:rsidRPr="00000000">
              <w:rPr>
                <w:rtl w:val="0"/>
              </w:rPr>
              <w:t xml:space="preserve"> “Eşleştir” ikonuna tıklandığında PO referans numaraları, talep referans numaraları, tedarikçi fatura numarası ve tedarikçi irsaliye numarası bilgileri kendi aralarında eşleştirilmiş olur. </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3) Bu sayfadaki tablonun sol tarafındaki tablo esasen “Talepler” modülünün “Tüm Talepleri Görüntüle” sayfasındaki tablonun aynısıdır. Tablonun sağ üst köşesindeki</w:t>
            </w:r>
            <w:r w:rsidDel="00000000" w:rsidR="00000000" w:rsidRPr="00000000">
              <w:rPr/>
              <w:drawing>
                <wp:inline distB="0" distT="0" distL="0" distR="0">
                  <wp:extent cx="929300" cy="314532"/>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29300" cy="314532"/>
                          </a:xfrm>
                          <a:prstGeom prst="rect"/>
                          <a:ln/>
                        </pic:spPr>
                      </pic:pic>
                    </a:graphicData>
                  </a:graphic>
                </wp:inline>
              </w:drawing>
            </w:r>
            <w:r w:rsidDel="00000000" w:rsidR="00000000" w:rsidRPr="00000000">
              <w:rPr>
                <w:rtl w:val="0"/>
              </w:rPr>
              <w:t xml:space="preserve">akordeon butonuna tıklandığında söz konusu tablodaki tüm detaylar görüntülenir. Bu bölüm genişletildiğinde söz konusu bölümün altında bir yanlara doğru hareket eden bir cursor aktif hale gelir ve kullanıcı cursor aracılığıyla “Tüm Talepleri Görüntüle” tablosunun kolonlarını görüntüleyebilir.</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İstisnai Durumlar</w:t>
            </w:r>
          </w:p>
        </w:tc>
        <w:tc>
          <w:tcPr/>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YOK</w:t>
            </w:r>
          </w:p>
        </w:tc>
      </w:tr>
      <w:tr>
        <w:trPr>
          <w:cantSplit w:val="0"/>
          <w:trHeight w:val="530" w:hRule="atLeast"/>
          <w:tblHeader w:val="0"/>
        </w:trPr>
        <w:tc>
          <w:tcPr/>
          <w:p w:rsidR="00000000" w:rsidDel="00000000" w:rsidP="00000000" w:rsidRDefault="00000000" w:rsidRPr="00000000" w14:paraId="0000001B">
            <w:pPr>
              <w:rPr>
                <w:b w:val="1"/>
                <w:sz w:val="24"/>
                <w:szCs w:val="24"/>
              </w:rPr>
            </w:pPr>
            <w:r w:rsidDel="00000000" w:rsidR="00000000" w:rsidRPr="00000000">
              <w:rPr>
                <w:b w:val="1"/>
                <w:sz w:val="24"/>
                <w:szCs w:val="24"/>
                <w:rtl w:val="0"/>
              </w:rPr>
              <w:t xml:space="preserve">Bildirim Mesajları</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“Eşleştir” ikonuna tıklandığında “...(PO Referans Numarası).... Referans Numaralı Siparişle İlgili Eşleştirme İşlemi Başarıyla Tamamlandı.“ şeklinde bir pop-up mesajı görüntülenir. Bu pop-up mesajında aynı zamanda yeşil renkli bir tik ikonu da yer alır.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01F">
            <w:pPr>
              <w:rPr>
                <w:b w:val="1"/>
                <w:sz w:val="24"/>
                <w:szCs w:val="24"/>
              </w:rPr>
            </w:pPr>
            <w:r w:rsidDel="00000000" w:rsidR="00000000" w:rsidRPr="00000000">
              <w:rPr>
                <w:b w:val="1"/>
                <w:sz w:val="24"/>
                <w:szCs w:val="24"/>
                <w:rtl w:val="0"/>
              </w:rPr>
              <w:t xml:space="preserve">Notlar</w:t>
            </w:r>
          </w:p>
        </w:tc>
        <w:tc>
          <w:tcPr/>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 sayfadaki tablo “Siparişler” modülünün “Sipariş Listeleri” sayfasındaki tablodur fakat bu tabloda önceki sayfalardaki tablolardan farklı olarak yeni bir kolon mevcuttur. Bu yeni kolon; “Sipariş Durumu”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kolonudur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4">
      <w:pPr>
        <w:rPr>
          <w:b w:val="1"/>
        </w:rPr>
      </w:pPr>
      <w:r w:rsidDel="00000000" w:rsidR="00000000" w:rsidRPr="00000000">
        <w:rPr/>
        <w:drawing>
          <wp:inline distB="0" distT="0" distL="0" distR="0">
            <wp:extent cx="5760720" cy="4356735"/>
            <wp:effectExtent b="0" l="0" r="0" t="0"/>
            <wp:docPr id="1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60720" cy="435673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74" w:hanging="359.99999999999994"/>
      </w:pPr>
      <w:rPr>
        <w:rFonts w:ascii="Noto Sans Symbols" w:cs="Noto Sans Symbols" w:eastAsia="Noto Sans Symbols" w:hAnsi="Noto Sans Symbols"/>
      </w:rPr>
    </w:lvl>
    <w:lvl w:ilvl="1">
      <w:start w:val="1"/>
      <w:numFmt w:val="bullet"/>
      <w:lvlText w:val="o"/>
      <w:lvlJc w:val="left"/>
      <w:pPr>
        <w:ind w:left="1494" w:hanging="360"/>
      </w:pPr>
      <w:rPr>
        <w:rFonts w:ascii="Courier New" w:cs="Courier New" w:eastAsia="Courier New" w:hAnsi="Courier New"/>
      </w:rPr>
    </w:lvl>
    <w:lvl w:ilvl="2">
      <w:start w:val="1"/>
      <w:numFmt w:val="bullet"/>
      <w:lvlText w:val="▪"/>
      <w:lvlJc w:val="left"/>
      <w:pPr>
        <w:ind w:left="2214" w:hanging="360"/>
      </w:pPr>
      <w:rPr>
        <w:rFonts w:ascii="Noto Sans Symbols" w:cs="Noto Sans Symbols" w:eastAsia="Noto Sans Symbols" w:hAnsi="Noto Sans Symbols"/>
      </w:rPr>
    </w:lvl>
    <w:lvl w:ilvl="3">
      <w:start w:val="1"/>
      <w:numFmt w:val="bullet"/>
      <w:lvlText w:val="●"/>
      <w:lvlJc w:val="left"/>
      <w:pPr>
        <w:ind w:left="2934" w:hanging="360"/>
      </w:pPr>
      <w:rPr>
        <w:rFonts w:ascii="Noto Sans Symbols" w:cs="Noto Sans Symbols" w:eastAsia="Noto Sans Symbols" w:hAnsi="Noto Sans Symbols"/>
      </w:rPr>
    </w:lvl>
    <w:lvl w:ilvl="4">
      <w:start w:val="1"/>
      <w:numFmt w:val="bullet"/>
      <w:lvlText w:val="o"/>
      <w:lvlJc w:val="left"/>
      <w:pPr>
        <w:ind w:left="3654" w:hanging="360"/>
      </w:pPr>
      <w:rPr>
        <w:rFonts w:ascii="Courier New" w:cs="Courier New" w:eastAsia="Courier New" w:hAnsi="Courier New"/>
      </w:rPr>
    </w:lvl>
    <w:lvl w:ilvl="5">
      <w:start w:val="1"/>
      <w:numFmt w:val="bullet"/>
      <w:lvlText w:val="▪"/>
      <w:lvlJc w:val="left"/>
      <w:pPr>
        <w:ind w:left="4374" w:hanging="360"/>
      </w:pPr>
      <w:rPr>
        <w:rFonts w:ascii="Noto Sans Symbols" w:cs="Noto Sans Symbols" w:eastAsia="Noto Sans Symbols" w:hAnsi="Noto Sans Symbols"/>
      </w:rPr>
    </w:lvl>
    <w:lvl w:ilvl="6">
      <w:start w:val="1"/>
      <w:numFmt w:val="bullet"/>
      <w:lvlText w:val="●"/>
      <w:lvlJc w:val="left"/>
      <w:pPr>
        <w:ind w:left="5094" w:hanging="360"/>
      </w:pPr>
      <w:rPr>
        <w:rFonts w:ascii="Noto Sans Symbols" w:cs="Noto Sans Symbols" w:eastAsia="Noto Sans Symbols" w:hAnsi="Noto Sans Symbols"/>
      </w:rPr>
    </w:lvl>
    <w:lvl w:ilvl="7">
      <w:start w:val="1"/>
      <w:numFmt w:val="bullet"/>
      <w:lvlText w:val="o"/>
      <w:lvlJc w:val="left"/>
      <w:pPr>
        <w:ind w:left="5814" w:hanging="360"/>
      </w:pPr>
      <w:rPr>
        <w:rFonts w:ascii="Courier New" w:cs="Courier New" w:eastAsia="Courier New" w:hAnsi="Courier New"/>
      </w:rPr>
    </w:lvl>
    <w:lvl w:ilvl="8">
      <w:start w:val="1"/>
      <w:numFmt w:val="bullet"/>
      <w:lvlText w:val="▪"/>
      <w:lvlJc w:val="left"/>
      <w:pPr>
        <w:ind w:left="6534"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tr-T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4"/>
      <w:szCs w:val="24"/>
    </w:rPr>
  </w:style>
  <w:style w:type="paragraph" w:styleId="Heading3">
    <w:name w:val="heading 3"/>
    <w:basedOn w:val="Normal"/>
    <w:next w:val="Normal"/>
    <w:pPr>
      <w:keepNext w:val="1"/>
      <w:spacing w:after="60" w:before="240" w:lineRule="auto"/>
    </w:pPr>
    <w:rPr>
      <w:rFonts w:ascii="Arial" w:cs="Arial" w:eastAsia="Arial" w:hAnsi="Arial"/>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val="1"/>
    <w:rsid w:val="00B96EA6"/>
    <w:pPr>
      <w:keepNext w:val="1"/>
      <w:spacing w:after="60" w:before="240"/>
      <w:outlineLvl w:val="0"/>
    </w:pPr>
    <w:rPr>
      <w:rFonts w:ascii="Arial" w:hAnsi="Arial"/>
      <w:b w:val="1"/>
      <w:kern w:val="28"/>
      <w:sz w:val="28"/>
    </w:rPr>
  </w:style>
  <w:style w:type="paragraph" w:styleId="Heading2">
    <w:name w:val="heading 2"/>
    <w:basedOn w:val="Normal"/>
    <w:next w:val="Normal"/>
    <w:link w:val="Heading2Char"/>
    <w:qFormat w:val="1"/>
    <w:rsid w:val="00B96EA6"/>
    <w:pPr>
      <w:keepNext w:val="1"/>
      <w:spacing w:after="60" w:before="240"/>
      <w:outlineLvl w:val="1"/>
    </w:pPr>
    <w:rPr>
      <w:rFonts w:ascii="Arial" w:hAnsi="Arial"/>
      <w:b w:val="1"/>
      <w:i w:val="1"/>
      <w:sz w:val="24"/>
    </w:rPr>
  </w:style>
  <w:style w:type="paragraph" w:styleId="Heading3">
    <w:name w:val="heading 3"/>
    <w:basedOn w:val="Normal"/>
    <w:next w:val="Normal"/>
    <w:link w:val="Heading3Char"/>
    <w:qFormat w:val="1"/>
    <w:rsid w:val="00B96EA6"/>
    <w:pPr>
      <w:keepNext w:val="1"/>
      <w:spacing w:after="60" w:before="240"/>
      <w:outlineLvl w:val="2"/>
    </w:pPr>
    <w:rPr>
      <w:rFonts w:ascii="Arial" w:hAnsi="Arial"/>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B96EA6"/>
    <w:rPr>
      <w:rFonts w:ascii="Arial" w:hAnsi="Arial"/>
      <w:b w:val="1"/>
      <w:kern w:val="28"/>
      <w:sz w:val="28"/>
      <w:lang w:eastAsia="de-CH"/>
    </w:rPr>
  </w:style>
  <w:style w:type="character" w:styleId="Heading2Char" w:customStyle="1">
    <w:name w:val="Heading 2 Char"/>
    <w:basedOn w:val="DefaultParagraphFont"/>
    <w:link w:val="Heading2"/>
    <w:rsid w:val="00B96EA6"/>
    <w:rPr>
      <w:rFonts w:ascii="Arial" w:hAnsi="Arial"/>
      <w:b w:val="1"/>
      <w:i w:val="1"/>
      <w:sz w:val="24"/>
      <w:lang w:eastAsia="de-CH"/>
    </w:rPr>
  </w:style>
  <w:style w:type="character" w:styleId="Heading3Char" w:customStyle="1">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val="1"/>
    <w:rsid w:val="00B96EA6"/>
    <w:pPr>
      <w:ind w:left="720"/>
    </w:pPr>
  </w:style>
  <w:style w:type="table" w:styleId="TableGrid">
    <w:name w:val="Table Grid"/>
    <w:basedOn w:val="TableNormal"/>
    <w:uiPriority w:val="39"/>
    <w:rsid w:val="00AF545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65D2B"/>
    <w:pPr>
      <w:tabs>
        <w:tab w:val="center" w:pos="4536"/>
        <w:tab w:val="right" w:pos="9072"/>
      </w:tabs>
    </w:pPr>
  </w:style>
  <w:style w:type="character" w:styleId="HeaderChar" w:customStyle="1">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val="1"/>
    <w:rsid w:val="00465D2B"/>
    <w:pPr>
      <w:tabs>
        <w:tab w:val="center" w:pos="4536"/>
        <w:tab w:val="right" w:pos="9072"/>
      </w:tabs>
    </w:pPr>
  </w:style>
  <w:style w:type="character" w:styleId="FooterChar" w:customStyle="1">
    <w:name w:val="Footer Char"/>
    <w:basedOn w:val="DefaultParagraphFont"/>
    <w:link w:val="Footer"/>
    <w:uiPriority w:val="99"/>
    <w:rsid w:val="00465D2B"/>
    <w:rPr>
      <w:lang w:eastAsia="de-C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UVR5uohjePM6m21j410RQX/7Q==">CgMxLjA4AHIhMUp1SFhUMFROdVYtaTJZb3lWRDdkWGY2NUF1UGFPaW9l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2022-08-15T10:16:00Z</dcterms:created>
  <dc:creator>Umut Gungorur</dc:creator>
</cp:coreProperties>
</file>