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828"/>
        <w:tblGridChange w:id="0">
          <w:tblGrid>
            <w:gridCol w:w="3775"/>
            <w:gridCol w:w="5828"/>
          </w:tblGrid>
        </w:tblGridChange>
      </w:tblGrid>
      <w:tr>
        <w:trPr>
          <w:cantSplit w:val="0"/>
          <w:trHeight w:val="290" w:hRule="atLeast"/>
          <w:tblHeader w:val="0"/>
        </w:trPr>
        <w:tc>
          <w:tcPr/>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Use Case ID</w:t>
            </w:r>
          </w:p>
        </w:tc>
        <w:tc>
          <w:tcPr/>
          <w:p w:rsidR="00000000" w:rsidDel="00000000" w:rsidP="00000000" w:rsidRDefault="00000000" w:rsidRPr="00000000" w14:paraId="00000003">
            <w:pPr>
              <w:rPr/>
            </w:pPr>
            <w:r w:rsidDel="00000000" w:rsidR="00000000" w:rsidRPr="00000000">
              <w:rPr>
                <w:rtl w:val="0"/>
              </w:rPr>
              <w:t xml:space="preserve">BYS-15</w:t>
            </w:r>
          </w:p>
        </w:tc>
      </w:tr>
      <w:tr>
        <w:trPr>
          <w:cantSplit w:val="0"/>
          <w:trHeight w:val="290" w:hRule="atLeast"/>
          <w:tblHeader w:val="0"/>
        </w:trPr>
        <w:tc>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Use Case Adı</w:t>
            </w:r>
          </w:p>
        </w:tc>
        <w:tc>
          <w:tcPr/>
          <w:p w:rsidR="00000000" w:rsidDel="00000000" w:rsidP="00000000" w:rsidRDefault="00000000" w:rsidRPr="00000000" w14:paraId="00000005">
            <w:pPr>
              <w:rPr/>
            </w:pPr>
            <w:r w:rsidDel="00000000" w:rsidR="00000000" w:rsidRPr="00000000">
              <w:rPr>
                <w:rtl w:val="0"/>
              </w:rPr>
              <w:t xml:space="preserve">Talepler – Tüm Talepleri Görüntüle</w:t>
            </w:r>
          </w:p>
        </w:tc>
      </w:tr>
      <w:tr>
        <w:trPr>
          <w:cantSplit w:val="0"/>
          <w:trHeight w:val="290" w:hRule="atLeast"/>
          <w:tblHeader w:val="0"/>
        </w:trPr>
        <w:tc>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Oluşturan</w:t>
            </w:r>
          </w:p>
        </w:tc>
        <w:tc>
          <w:tcPr/>
          <w:p w:rsidR="00000000" w:rsidDel="00000000" w:rsidP="00000000" w:rsidRDefault="00000000" w:rsidRPr="00000000" w14:paraId="00000007">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Oluşturma Tarihi</w:t>
            </w:r>
          </w:p>
        </w:tc>
        <w:tc>
          <w:tcPr/>
          <w:p w:rsidR="00000000" w:rsidDel="00000000" w:rsidP="00000000" w:rsidRDefault="00000000" w:rsidRPr="00000000" w14:paraId="00000009">
            <w:pPr>
              <w:rPr/>
            </w:pPr>
            <w:r w:rsidDel="00000000" w:rsidR="00000000" w:rsidRPr="00000000">
              <w:rPr>
                <w:rtl w:val="0"/>
              </w:rPr>
              <w:t xml:space="preserve">24/08/2022</w:t>
            </w:r>
          </w:p>
        </w:tc>
      </w:tr>
      <w:tr>
        <w:trPr>
          <w:cantSplit w:val="0"/>
          <w:trHeight w:val="297" w:hRule="atLeast"/>
          <w:tblHeader w:val="0"/>
        </w:trPr>
        <w:tc>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Son Güncelleyen</w:t>
            </w:r>
          </w:p>
        </w:tc>
        <w:tc>
          <w:tcPr/>
          <w:p w:rsidR="00000000" w:rsidDel="00000000" w:rsidP="00000000" w:rsidRDefault="00000000" w:rsidRPr="00000000" w14:paraId="0000000B">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Güncelleme Tarihi</w:t>
            </w:r>
          </w:p>
        </w:tc>
        <w:tc>
          <w:tcPr/>
          <w:p w:rsidR="00000000" w:rsidDel="00000000" w:rsidP="00000000" w:rsidRDefault="00000000" w:rsidRPr="00000000" w14:paraId="0000000D">
            <w:pPr>
              <w:rPr/>
            </w:pPr>
            <w:r w:rsidDel="00000000" w:rsidR="00000000" w:rsidRPr="00000000">
              <w:rPr>
                <w:rtl w:val="0"/>
              </w:rPr>
              <w:t xml:space="preserve">24/08/2022</w:t>
            </w:r>
          </w:p>
        </w:tc>
      </w:tr>
    </w:tbl>
    <w:p w:rsidR="00000000" w:rsidDel="00000000" w:rsidP="00000000" w:rsidRDefault="00000000" w:rsidRPr="00000000" w14:paraId="0000000E">
      <w:pPr>
        <w:rPr/>
      </w:pPr>
      <w:r w:rsidDel="00000000" w:rsidR="00000000" w:rsidRPr="00000000">
        <w:rPr>
          <w:rtl w:val="0"/>
        </w:rPr>
      </w:r>
    </w:p>
    <w:tbl>
      <w:tblPr>
        <w:tblStyle w:val="Table2"/>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843"/>
        <w:tblGridChange w:id="0">
          <w:tblGrid>
            <w:gridCol w:w="3775"/>
            <w:gridCol w:w="5843"/>
          </w:tblGrid>
        </w:tblGridChange>
      </w:tblGrid>
      <w:tr>
        <w:trPr>
          <w:cantSplit w:val="0"/>
          <w:trHeight w:val="279" w:hRule="atLeast"/>
          <w:tblHeader w:val="0"/>
        </w:trPr>
        <w:tc>
          <w:tcPr/>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Yetkili Kullanıcı Profilleri</w:t>
            </w:r>
          </w:p>
        </w:tc>
        <w:tc>
          <w:tcPr/>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Anahtar Kullanıcı, Talep Oluşturucu, Talep Oluşturucu (FI)</w:t>
            </w:r>
          </w:p>
        </w:tc>
      </w:tr>
      <w:tr>
        <w:trPr>
          <w:cantSplit w:val="0"/>
          <w:trHeight w:val="2596" w:hRule="atLeast"/>
          <w:tblHeader w:val="0"/>
        </w:trPr>
        <w:tc>
          <w:tcPr/>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Ana İşlemler</w:t>
            </w:r>
          </w:p>
        </w:tc>
        <w:tc>
          <w:tcPr/>
          <w:p w:rsidR="00000000" w:rsidDel="00000000" w:rsidP="00000000" w:rsidRDefault="00000000" w:rsidRPr="00000000" w14:paraId="00000012">
            <w:pPr>
              <w:jc w:val="center"/>
              <w:rPr/>
            </w:pPr>
            <w:r w:rsidDel="00000000" w:rsidR="00000000" w:rsidRPr="00000000">
              <w:rPr>
                <w:rtl w:val="0"/>
              </w:rPr>
              <w:t xml:space="preserve">1) Bu sayfa için yetkili olan kullanıcılar söz konusu sayfada tüm açık ve kapanmış durumda olan (bir sonraki iş süreci aşamasına geçmiş talepler, onay aşamasında reddedilmiş talepler veya iptal edilmiş talepler) taleplerle ilgili bilgileri görüntüleyebilir. Tablo formatında listelenen taleplerde hangi bilgilerin görüntülenebileceği aşağıdaki örnek sayfa tasarımlarında mevcuttur.</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2) İşlemler kolonundaki “Detayları Görüntüle” ikonuna tıklandığında kullanıcılar “Satınalma Talebini Tamamla” sayfasına yönlendirilir. Seçilmiş olan fonksiyon esasen bir görüntüleme fonksiyonu olduğu için kullanıcıların herhangi bir düzenleme / değişiklik yapma imkanı yoktur. Tüm hücreler ve işlem butonları düzenlemeye kilitli durumdadır. </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3) “Talep Oluşturucu” ve “Talep Oluşturucu (FI)” kullanıcı profilleri “İşlemler” kolonundaki “Düzenle” ikonuna tıkladığında söz konusu kullanıcılar “Satınalma Talebini Tamamla” sayfasına yönlendirilir. Bu sayfada “Talep Oluşturucu” ve “Talep Oluşturucu (FI)” kullanıcı profilleri için yalnızca “Talep Gönder” butonu mevcuttur. Kullanıcılar gerekli düzenleme işlemlerini tamamladıktan sonra “Talep Gönder” butonlarına tıklayarak değişiklikleri kaydetmiş ve taleplerini “Anahtar Kullanıcı” ‘ya göndermiş olurlar.</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4) “Anahtar Kullanıcı” bu sayfadaki “İşlemler” kolonunda yer alan “Düzenle” fonksiyonuna tıkladığında doğrudan “Satınalma Süreci Tercihi” sayfasına yönlendirilir ve bu sayfada “Anahtar Kullanıcı” için tanımlanmış tüm işlemleri gerçekleştirebilir (bkz. Talepler (Diğer Sayfalar) Use Case &gt; Ana İşlemler &gt; Anahtar Kullanıcı (Key User).  </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5) Bu sayfa için yetkili olan kullanıcılar “İşlemler” kolonundaki “Sil” fonksiyon butonunu kullanarak tablodaki dilediği satırları siler.</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6) Sayfadaki tablonun sağ üst tarafında yer alan “Ara” fonksiyonu aracılığıyla kullanıcılar tabloda listelenen satır sayılarını sınırlayabilir ve diledikleri bilgilere erişebilirler. Söz konusu taleple ilgili daha fazla bilgiye ulaşmak veya düzenleme yapmak isterlerse İşlemler kolonundaki işlem fonksiyonlarını kullanabilirler. </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7)   Sayfadaki tabloda yer alan kolon başlıklarının hemen altında yer alan </w:t>
            </w:r>
            <w:r w:rsidDel="00000000" w:rsidR="00000000" w:rsidRPr="00000000">
              <w:rPr/>
              <w:drawing>
                <wp:inline distB="0" distT="0" distL="0" distR="0">
                  <wp:extent cx="374114" cy="234909"/>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4114" cy="234909"/>
                          </a:xfrm>
                          <a:prstGeom prst="rect"/>
                          <a:ln/>
                        </pic:spPr>
                      </pic:pic>
                    </a:graphicData>
                  </a:graphic>
                </wp:inline>
              </w:drawing>
            </w:r>
            <w:r w:rsidDel="00000000" w:rsidR="00000000" w:rsidRPr="00000000">
              <w:rPr>
                <w:rtl w:val="0"/>
              </w:rPr>
              <w:t xml:space="preserve">ikonları her bir kolon bazında arama yapmak veya kolon bazındaki verileri artan veya azalan şekilde sıralamak amaçlarıyla kullanılır. </w:t>
            </w:r>
          </w:p>
          <w:p w:rsidR="00000000" w:rsidDel="00000000" w:rsidP="00000000" w:rsidRDefault="00000000" w:rsidRPr="00000000" w14:paraId="0000001F">
            <w:pPr>
              <w:jc w:val="center"/>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İstisnai Durumlar</w:t>
            </w:r>
          </w:p>
        </w:tc>
        <w:tc>
          <w:tcPr/>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Anahtar Kullanıcı profili kendi sorumlu olduğu satınalma kategorileri özelinde tüm kullanıcıların oluşturmuş oldukları talepleri görüntüleyebilir, düzenleyebilir veya silebilir. Diğer iki yetkili kullanıcı profili ise yalnızca kendi oluşturdukları talepler için söz konusu işlemleri yapabilirler.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“Talep Oluşturucu” veya “Talep Oluşturucu (FI)” kullanıcı profilleri tarafından “Talep Gönder” butonuna tıklanarak bir sonraki sürece geçirilmiş olan ve dolayısıyla “Anahtar Kullanıcı”’ ya gönderilmiş olan talepler yalnızca ilgili “Anahtar Kullanıcı” tarafından silinebilir.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Onay sürecinde reddedilmiş veya iptal edilmiş olan talepler de yalnızca Anahtar Kullanıcı tarafından silinebilir.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“Talep Gönder” butonuna tıklanmamış ve dolayısıyla “Anahtar Kullanıcı” ‘ya geçmemiş olan açık talepler “Talep Oluşturucu” veya “Talep Oluşturucu (FI)” kullanıcı profilleri tarafından silinebilir. Bu tür talepler için henüz bir talep referans numarası oluşmadığı için “Anahtar Kullanıcı” ‘ya bir bildirim gönderilmesine gerek olmaz.   </w:t>
            </w:r>
          </w:p>
          <w:p w:rsidR="00000000" w:rsidDel="00000000" w:rsidP="00000000" w:rsidRDefault="00000000" w:rsidRPr="00000000" w14:paraId="00000028">
            <w:pPr>
              <w:jc w:val="center"/>
              <w:rPr/>
            </w:pPr>
            <w:r w:rsidDel="00000000" w:rsidR="00000000" w:rsidRPr="00000000">
              <w:rPr>
                <w:rtl w:val="0"/>
              </w:rPr>
            </w:r>
          </w:p>
        </w:tc>
      </w:tr>
      <w:tr>
        <w:trPr>
          <w:cantSplit w:val="0"/>
          <w:trHeight w:val="985" w:hRule="atLeast"/>
          <w:tblHeader w:val="0"/>
        </w:trPr>
        <w:tc>
          <w:tcPr/>
          <w:p w:rsidR="00000000" w:rsidDel="00000000" w:rsidP="00000000" w:rsidRDefault="00000000" w:rsidRPr="00000000" w14:paraId="00000029">
            <w:pPr>
              <w:rPr>
                <w:b w:val="1"/>
                <w:sz w:val="24"/>
                <w:szCs w:val="24"/>
              </w:rPr>
            </w:pPr>
            <w:r w:rsidDel="00000000" w:rsidR="00000000" w:rsidRPr="00000000">
              <w:rPr>
                <w:b w:val="1"/>
                <w:sz w:val="24"/>
                <w:szCs w:val="24"/>
                <w:rtl w:val="0"/>
              </w:rPr>
              <w:t xml:space="preserve">Bildirim Mesajları</w:t>
            </w:r>
          </w:p>
        </w:tc>
        <w:tc>
          <w:tcPr/>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Uygulama genelindeki tüm sayfalarda “İşlemler” bölümündeki “Sil” ikonuna tıklandığında “İlgili Satırı Silmek İstediğinizden Emin Misiniz ?” -&gt;Evet / Hayır seçeneklerinin de olduğu bir uyarı pop-up mesajı görüntülenmeli. Silme işlemi ancak buradaki tercihler tamamlandığında yapılabilmeli.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Tabloda listelenen açık statüdeki taleplerden birinin silinmesi durumunda söz konusu talebi oluşturan kullanıcıya “…. Referans Numaralı Talebiniz …. Kullanıcısı Tarafından Silindi” bildirimi paylaşılır.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“Talep Oluşturucu” ve “Talep Oluşturucu (FI) kullanıcı profilleri yeni bir talep oluşturduklarında Anahtar Kullanıcı’ ya “Kullanıcı Ayarları” modülünde tercih etmiş olduğu şekilde / şekillerde (uygulama içi bildirim ve / veya e-mail kombinasyonu) durum bildirimi mesajı gönderilir. Söz konusu bildirim mesajında “… Kullanıcısı Sizin İçin Yeni Bir Talep Oluşturdu”  şeklinde bir bilgilendirme mesajı mevcuttur.   </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 </w:t>
            </w:r>
          </w:p>
        </w:tc>
      </w:tr>
      <w:tr>
        <w:trPr>
          <w:cantSplit w:val="0"/>
          <w:trHeight w:val="274" w:hRule="atLeast"/>
          <w:tblHeader w:val="0"/>
        </w:trPr>
        <w:tc>
          <w:tcPr/>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Notlar</w:t>
            </w:r>
          </w:p>
        </w:tc>
        <w:tc>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9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YOK</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34"/>
          <w:szCs w:val="34"/>
        </w:rPr>
      </w:pPr>
      <w:r w:rsidDel="00000000" w:rsidR="00000000" w:rsidRPr="00000000">
        <w:rPr/>
        <w:drawing>
          <wp:inline distB="0" distT="0" distL="0" distR="0">
            <wp:extent cx="5760720" cy="5124450"/>
            <wp:effectExtent b="0" l="0" r="0" t="0"/>
            <wp:docPr id="1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6072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0" distT="0" distL="0" distR="0">
            <wp:extent cx="5760720" cy="5124450"/>
            <wp:effectExtent b="0" l="0" r="0" t="0"/>
            <wp:docPr id="1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6072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94" w:hanging="360"/>
      </w:pPr>
      <w:rPr>
        <w:rFonts w:ascii="Noto Sans Symbols" w:cs="Noto Sans Symbols" w:eastAsia="Noto Sans Symbols" w:hAnsi="Noto Sans Symbols"/>
      </w:rPr>
    </w:lvl>
    <w:lvl w:ilvl="1">
      <w:start w:val="1"/>
      <w:numFmt w:val="bullet"/>
      <w:lvlText w:val="o"/>
      <w:lvlJc w:val="left"/>
      <w:pPr>
        <w:ind w:left="2214" w:hanging="360"/>
      </w:pPr>
      <w:rPr>
        <w:rFonts w:ascii="Courier New" w:cs="Courier New" w:eastAsia="Courier New" w:hAnsi="Courier New"/>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abstractNum w:abstractNumId="2">
    <w:lvl w:ilvl="0">
      <w:start w:val="1"/>
      <w:numFmt w:val="bullet"/>
      <w:lvlText w:val="●"/>
      <w:lvlJc w:val="left"/>
      <w:pPr>
        <w:ind w:left="774" w:hanging="359.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val="1"/>
    <w:rsid w:val="00B96EA6"/>
    <w:pPr>
      <w:keepNext w:val="1"/>
      <w:spacing w:after="60" w:before="240"/>
      <w:outlineLvl w:val="0"/>
    </w:pPr>
    <w:rPr>
      <w:rFonts w:ascii="Arial" w:hAnsi="Arial"/>
      <w:b w:val="1"/>
      <w:kern w:val="28"/>
      <w:sz w:val="28"/>
    </w:rPr>
  </w:style>
  <w:style w:type="paragraph" w:styleId="Heading2">
    <w:name w:val="heading 2"/>
    <w:basedOn w:val="Normal"/>
    <w:next w:val="Normal"/>
    <w:link w:val="Heading2Char"/>
    <w:qFormat w:val="1"/>
    <w:rsid w:val="00B96EA6"/>
    <w:pPr>
      <w:keepNext w:val="1"/>
      <w:spacing w:after="60" w:before="240"/>
      <w:outlineLvl w:val="1"/>
    </w:pPr>
    <w:rPr>
      <w:rFonts w:ascii="Arial" w:hAnsi="Arial"/>
      <w:b w:val="1"/>
      <w:i w:val="1"/>
      <w:sz w:val="24"/>
    </w:rPr>
  </w:style>
  <w:style w:type="paragraph" w:styleId="Heading3">
    <w:name w:val="heading 3"/>
    <w:basedOn w:val="Normal"/>
    <w:next w:val="Normal"/>
    <w:link w:val="Heading3Char"/>
    <w:qFormat w:val="1"/>
    <w:rsid w:val="00B96EA6"/>
    <w:pPr>
      <w:keepNext w:val="1"/>
      <w:spacing w:after="60" w:before="240"/>
      <w:outlineLvl w:val="2"/>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6EA6"/>
    <w:rPr>
      <w:rFonts w:ascii="Arial" w:hAnsi="Arial"/>
      <w:b w:val="1"/>
      <w:kern w:val="28"/>
      <w:sz w:val="28"/>
      <w:lang w:eastAsia="de-CH"/>
    </w:rPr>
  </w:style>
  <w:style w:type="character" w:styleId="Heading2Char" w:customStyle="1">
    <w:name w:val="Heading 2 Char"/>
    <w:basedOn w:val="DefaultParagraphFont"/>
    <w:link w:val="Heading2"/>
    <w:rsid w:val="00B96EA6"/>
    <w:rPr>
      <w:rFonts w:ascii="Arial" w:hAnsi="Arial"/>
      <w:b w:val="1"/>
      <w:i w:val="1"/>
      <w:sz w:val="24"/>
      <w:lang w:eastAsia="de-CH"/>
    </w:rPr>
  </w:style>
  <w:style w:type="character" w:styleId="Heading3Char" w:customStyle="1">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val="1"/>
    <w:rsid w:val="00B96EA6"/>
    <w:pPr>
      <w:ind w:left="720"/>
    </w:pPr>
  </w:style>
  <w:style w:type="table" w:styleId="TableGrid">
    <w:name w:val="Table Grid"/>
    <w:basedOn w:val="TableNormal"/>
    <w:uiPriority w:val="39"/>
    <w:rsid w:val="00AF54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65D2B"/>
    <w:pPr>
      <w:tabs>
        <w:tab w:val="center" w:pos="4536"/>
        <w:tab w:val="right" w:pos="9072"/>
      </w:tabs>
    </w:pPr>
  </w:style>
  <w:style w:type="character" w:styleId="HeaderChar" w:customStyle="1">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val="1"/>
    <w:rsid w:val="00465D2B"/>
    <w:pPr>
      <w:tabs>
        <w:tab w:val="center" w:pos="4536"/>
        <w:tab w:val="right" w:pos="9072"/>
      </w:tabs>
    </w:pPr>
  </w:style>
  <w:style w:type="character" w:styleId="FooterChar" w:customStyle="1">
    <w:name w:val="Footer Char"/>
    <w:basedOn w:val="DefaultParagraphFont"/>
    <w:link w:val="Footer"/>
    <w:uiPriority w:val="99"/>
    <w:rsid w:val="00465D2B"/>
    <w:rPr>
      <w:lang w:eastAsia="de-C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ykexuS+djrU8h3yp63KgzUQBxQ==">CgMxLjA4AHIhMTBfZHFpSE0wUGo1MUxlS1VpaFloeFVYTW5idlVpdHc2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2022-08-15T10:16:00Z</dcterms:created>
  <dc:creator>Umut Gungorur</dc:creator>
</cp:coreProperties>
</file>