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5"/>
        <w:gridCol w:w="5828"/>
        <w:tblGridChange w:id="0">
          <w:tblGrid>
            <w:gridCol w:w="3775"/>
            <w:gridCol w:w="5828"/>
          </w:tblGrid>
        </w:tblGridChange>
      </w:tblGrid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 Case ID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BYS-43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 Case Adı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Müşteriler – Müşteri Performans Yönetimi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Oluşturan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Umut Güngörür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Oluşturma Tarihi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15/09/2022</w:t>
            </w:r>
          </w:p>
        </w:tc>
      </w:tr>
      <w:tr>
        <w:trPr>
          <w:cantSplit w:val="0"/>
          <w:trHeight w:val="29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Son Güncelleyen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Umut Güngörür</w:t>
            </w:r>
          </w:p>
        </w:tc>
      </w:tr>
      <w:tr>
        <w:trPr>
          <w:cantSplit w:val="0"/>
          <w:trHeight w:val="29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Güncelleme Tarihi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15/09/2022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6023"/>
        <w:tblGridChange w:id="0">
          <w:tblGrid>
            <w:gridCol w:w="3595"/>
            <w:gridCol w:w="6023"/>
          </w:tblGrid>
        </w:tblGridChange>
      </w:tblGrid>
      <w:tr>
        <w:trPr>
          <w:cantSplit w:val="0"/>
          <w:trHeight w:val="37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Yetkili Kullanıcı Profilleri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" w:right="0" w:hanging="36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Tedarikçi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Ana İşlemler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1) “Müşteri Firma Listesi” tablosunda BuyerSoft uygulamasını kullanan kurumsal müşterilerin listesi görüntülenir. Müşteri firma ünvanlarının yanlarındaki radyo butonlarına tıklandığında sayfanın sağ bölümündeki “Performans Yönetimi” tablosu güncellenir. 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2) “Müşteri Firma Listesi” tablosundaki “Müşteri Detay” kolonundaki </w:t>
            </w:r>
            <w:r w:rsidDel="00000000" w:rsidR="00000000" w:rsidRPr="00000000">
              <w:rPr/>
              <w:drawing>
                <wp:inline distB="0" distT="0" distL="0" distR="0">
                  <wp:extent cx="160867" cy="167861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7" cy="1678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ikonunun üzerine gelindiğinde önceki use-case çalışmalarında örnek sayfa tasarımları bulunan  “Müşteri Detay” pop-up ekranı görüntülenir. </w:t>
            </w:r>
          </w:p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3) “Performans Yönetimi” tablosundaki kolonlar sırasıyla,</w:t>
            </w:r>
          </w:p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Aksiyon Türü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(BuyerSoft kurumsal müşterilerdeki kullanıcılar tarafından ilgili tedarikçiye tanımlanmış olan düzeltici önleyici aksiyonların türüdür)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Aksiyon Konusu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(BuyerSoft kurumsal müşterideki kullanıcılar tarafından tanımlanmıştır.)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Aksiyon Detayı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(BuyerSoft kurumsal müşterideki kullanıcılar tarafından tanımlanmıştır.)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Aksiyon Kapanma Tarihi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(BuyerSoft kurumsal müşterideki kullanıcılar tarafından tanımlanmıştır.)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Müşteri Dokümanları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(BuyerSoft kurumsal müşterideki kullanıcılar tarafından yüklenmiştir.)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Tedarikçi Dokümanları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(İlgili tedarikçi tarafından yüklenmiştir.)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Tedarikçi Notları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(Metin girişi alanıdır.)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Aksiyon Statüsünü Güncelle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(Bu kolon altındaki her bir satırdaki hücrede bulunan kalem ikonuna tıklandığında “Aksiyon Statüsünü Güncelle” pop-up ekranı açılır. Aynı hücredeki kalem ikonunun hemen yanında ise ilgili aksiyona ilişkin güncellenmiş olan statü mevcuttur.)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4) </w:t>
            </w:r>
            <w:r w:rsidDel="00000000" w:rsidR="00000000" w:rsidRPr="00000000">
              <w:rPr/>
              <w:drawing>
                <wp:inline distB="0" distT="0" distL="0" distR="0">
                  <wp:extent cx="702794" cy="283658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794" cy="2836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bölümünde ilgili tedarikçi için BuyerSoft platformundaki tüm kullanıcıların yapmış oldukları reyting puanlaması neticesinde oluşmuş performans skoru görüntülenir. </w:t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5) “Düzenle” butonuna tıklandığında “Performans Yönetimi” tablosundaki giriş yapılmaya açık alanlar düzenlenebilir hale gelir. </w:t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6) “Kaydet” butonuna tıklandığında tabloda yapılmış olan tüm değişiklikler kaydedilir ve tablo düzenlenebilir durumdan çıkar. </w:t>
            </w:r>
          </w:p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İstisnai Durumlar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YOK</w:t>
            </w:r>
          </w:p>
        </w:tc>
      </w:tr>
      <w:tr>
        <w:trPr>
          <w:cantSplit w:val="0"/>
          <w:trHeight w:val="32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Bildirim Mesajları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“Aksiyon Statüsünü Güncelle” pop-up ekranındaki “Güncelle” butonuna tıklandığında sayfanın sağ alt köşesinde “Düzeltici / Önleyici Aksiyon Statüsü Başarıyla Güncellendi” şeklinde bir pop-up mesajı görüntülenir. Bu pop-up penceresinin içinde yeşil renkli bir tik ikonu bulunur.</w:t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“Aksiyon Statüsünü Güncelle” pop-up ekranından seçili aksiyonun statüsü güncellendiğinde ilgili aksiyonu tanımlamış olan BuyerSoft kurumsal müşterisindeki kullanıcıya bir bildirim mesajı gönderilir. Söz konusu bildirim mesajı, “...(Tedarikçi Firma Unvanı)... Firmanızın Tanımlamış Olduğu Düzeltici / Önleyici Aksiyonun Statüsünü Güncelledi.” şeklindedir.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274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Notlar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Sayfa tasarımlarında tablonun sağ alt köşesinde olması gereken “Düzenle” ve “Kaydet” fonksiyon butonları mevcut değil. Bu fonksiyon butonlarının ve bağlı fonksiyonun geliştirme aşamasında eklenmesi gerekli.</w: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Sayfadaki “Düzenle” butonuna tıklandığında “Performans Yönetimi” tablosunda düzenlenebilir duruma gelen kolonlar sadece “Tedarikçi Notları”, “Tedarikçi Notları” (yalnızca doküman / dosya yüklenebilir) ve “Aksiyon Statüsünü Güncelle” kolonlarıdır (kolondaki kalem ikonu aracılığıyla).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74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5760720" cy="43561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highlight w:val="yellow"/>
          <w:rtl w:val="0"/>
        </w:rPr>
        <w:t xml:space="preserve">AKSİYON STATÜSÜ DEĞİŞTİR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/>
        <w:drawing>
          <wp:inline distB="0" distT="0" distL="0" distR="0">
            <wp:extent cx="2457450" cy="2924175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74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9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4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tr-T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 w:val="1"/>
    <w:rsid w:val="00B96EA6"/>
    <w:pPr>
      <w:keepNext w:val="1"/>
      <w:spacing w:after="60" w:before="240"/>
      <w:outlineLvl w:val="0"/>
    </w:pPr>
    <w:rPr>
      <w:rFonts w:ascii="Arial" w:hAnsi="Arial"/>
      <w:b w:val="1"/>
      <w:kern w:val="28"/>
      <w:sz w:val="28"/>
    </w:rPr>
  </w:style>
  <w:style w:type="paragraph" w:styleId="Heading2">
    <w:name w:val="heading 2"/>
    <w:basedOn w:val="Normal"/>
    <w:next w:val="Normal"/>
    <w:link w:val="Heading2Char"/>
    <w:qFormat w:val="1"/>
    <w:rsid w:val="00B96EA6"/>
    <w:pPr>
      <w:keepNext w:val="1"/>
      <w:spacing w:after="60" w:before="240"/>
      <w:outlineLvl w:val="1"/>
    </w:pPr>
    <w:rPr>
      <w:rFonts w:ascii="Arial" w:hAnsi="Arial"/>
      <w:b w:val="1"/>
      <w:i w:val="1"/>
      <w:sz w:val="24"/>
    </w:rPr>
  </w:style>
  <w:style w:type="paragraph" w:styleId="Heading3">
    <w:name w:val="heading 3"/>
    <w:basedOn w:val="Normal"/>
    <w:next w:val="Normal"/>
    <w:link w:val="Heading3Char"/>
    <w:qFormat w:val="1"/>
    <w:rsid w:val="00B96EA6"/>
    <w:pPr>
      <w:keepNext w:val="1"/>
      <w:spacing w:after="60" w:before="240"/>
      <w:outlineLvl w:val="2"/>
    </w:pPr>
    <w:rPr>
      <w:rFonts w:ascii="Arial" w:hAnsi="Arial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B96EA6"/>
    <w:rPr>
      <w:rFonts w:ascii="Arial" w:hAnsi="Arial"/>
      <w:b w:val="1"/>
      <w:kern w:val="28"/>
      <w:sz w:val="28"/>
      <w:lang w:eastAsia="de-CH"/>
    </w:rPr>
  </w:style>
  <w:style w:type="character" w:styleId="Heading2Char" w:customStyle="1">
    <w:name w:val="Heading 2 Char"/>
    <w:basedOn w:val="DefaultParagraphFont"/>
    <w:link w:val="Heading2"/>
    <w:rsid w:val="00B96EA6"/>
    <w:rPr>
      <w:rFonts w:ascii="Arial" w:hAnsi="Arial"/>
      <w:b w:val="1"/>
      <w:i w:val="1"/>
      <w:sz w:val="24"/>
      <w:lang w:eastAsia="de-CH"/>
    </w:rPr>
  </w:style>
  <w:style w:type="character" w:styleId="Heading3Char" w:customStyle="1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 w:val="1"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465D2B"/>
    <w:pPr>
      <w:tabs>
        <w:tab w:val="center" w:pos="4536"/>
        <w:tab w:val="right" w:pos="9072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 w:val="1"/>
    <w:rsid w:val="00465D2B"/>
    <w:pPr>
      <w:tabs>
        <w:tab w:val="center" w:pos="4536"/>
        <w:tab w:val="right" w:pos="9072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65D2B"/>
    <w:rPr>
      <w:lang w:eastAsia="de-CH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i3ub6X94E0QH674dpbPXVdjrA==">CgMxLjA4AHIhMVFWZUdkdXZsZm82SjJ2cU1vX3hwUEY1WUY3M0dnN2Z0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2022-08-15T10:16:00Z</dcterms:created>
  <dc:creator>Umut Gungorur</dc:creator>
</cp:coreProperties>
</file>