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5"/>
        <w:gridCol w:w="5197"/>
        <w:tblGridChange w:id="0">
          <w:tblGrid>
            <w:gridCol w:w="3865"/>
            <w:gridCol w:w="5197"/>
          </w:tblGrid>
        </w:tblGridChange>
      </w:tblGrid>
      <w:tr>
        <w:trPr>
          <w:cantSplit w:val="0"/>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BYS-1.1</w:t>
            </w:r>
          </w:p>
        </w:tc>
      </w:tr>
      <w:tr>
        <w:trPr>
          <w:cantSplit w:val="0"/>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Yönetim Paneli – Yönetim Parametreleri – Şirket Bilgileri</w:t>
            </w:r>
          </w:p>
        </w:tc>
      </w:tr>
      <w:tr>
        <w:trPr>
          <w:cantSplit w:val="0"/>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11/09/2022</w:t>
            </w:r>
          </w:p>
        </w:tc>
      </w:tr>
      <w:tr>
        <w:trPr>
          <w:cantSplit w:val="0"/>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11/09/2022</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2"/>
        <w:gridCol w:w="5516"/>
        <w:tblGridChange w:id="0">
          <w:tblGrid>
            <w:gridCol w:w="4102"/>
            <w:gridCol w:w="5516"/>
          </w:tblGrid>
        </w:tblGridChange>
      </w:tblGrid>
      <w:tr>
        <w:trPr>
          <w:cantSplit w:val="0"/>
          <w:trHeight w:val="279" w:hRule="atLeast"/>
          <w:tblHeader w:val="0"/>
        </w:trPr>
        <w:tc>
          <w:tcPr/>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2">
            <w:pPr>
              <w:rPr/>
            </w:pPr>
            <w:r w:rsidDel="00000000" w:rsidR="00000000" w:rsidRPr="00000000">
              <w:rPr>
                <w:rtl w:val="0"/>
              </w:rPr>
              <w:t xml:space="preserve">Key User</w:t>
            </w:r>
          </w:p>
        </w:tc>
      </w:tr>
      <w:tr>
        <w:trPr>
          <w:cantSplit w:val="0"/>
          <w:trHeight w:val="4599" w:hRule="atLeast"/>
          <w:tblHeader w:val="0"/>
        </w:trPr>
        <w:tc>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4">
            <w:pPr>
              <w:jc w:val="center"/>
              <w:rPr/>
            </w:pPr>
            <w:r w:rsidDel="00000000" w:rsidR="00000000" w:rsidRPr="00000000">
              <w:rPr>
                <w:rtl w:val="0"/>
              </w:rPr>
              <w:t xml:space="preserve">1) Key User, Şirket Adı, Şirket Adresi, Vergi Numarası ve Vergi Dairesi bilgilerinin girişini yapar.</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2) Key User, Şirket logosu görselini uygun bir format ve boyutta ekler. Böylelikle şirket logosu görseli uygulamanın tüm sayfalarında belirli olan yerinde görüntülenmeye başlar.</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3) Yukarıdaki bilgilere ek olarak Key User, şirket banka hesap bilgilerini ekler. Şirkete ait her bir farklı banka hesabı (IBAN bilgileri ve farklı döviz birimlerine ait banka hesapları bilgileri) bu sayfa üzerinden eklenir.</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4) Eklenecek her yeni banka hesap bilgisi (IBAN girişi alanları ve ilgili hesabın hangi döviz birimine ait olduğunun seçiminin yapıldığı alan) “Yeni Banka Hesabı Ekle” fonksiyon butonu aracılığıyla eklenir (bkz. Notlar bölümü)</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5) “Yeni Banka Hesabı Ekle” fonksiyon butonunun yanında aynı zamanda “Hesabı Sil” butonu da yer alır. Eklenen banka hesaplarının silinmesi bu buton üzerinden gerçekleştirilir.</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6) “Düzenle” butonuna tıklandığında giriş yapılan tüm alanlar düzenlenebilir hale gelir. </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6) Yukarıdaki tüm bilgilerin girişi tamamlandıktan sonra “Kaydet” fonksiyon butonu üzerinden girilmiş olan bilgiler kaydedilir ve giriş yapılan alanlar düzenlenebilir durumdan çıkar. </w:t>
            </w:r>
          </w:p>
          <w:p w:rsidR="00000000" w:rsidDel="00000000" w:rsidP="00000000" w:rsidRDefault="00000000" w:rsidRPr="00000000" w14:paraId="00000021">
            <w:pPr>
              <w:jc w:val="center"/>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r>
        <w:trPr>
          <w:cantSplit w:val="0"/>
          <w:trHeight w:val="3020" w:hRule="atLeast"/>
          <w:tblHeader w:val="0"/>
        </w:trPr>
        <w:tc>
          <w:tcPr/>
          <w:p w:rsidR="00000000" w:rsidDel="00000000" w:rsidP="00000000" w:rsidRDefault="00000000" w:rsidRPr="00000000" w14:paraId="00000024">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“Kaydet” fonksiyonu butonuna tıklandıktan sonra “Tüm Şirket Bilgileri Başarıyla Kaydedildi” şeklinde bir pop-up mesajı görüntülenir. Bu pop-up mesajında aynı zamanda yeşil renkli bir tik ikonu da yer alır.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Zorunlu Şirket Bilgileri alanları (Logo görseli hücresi hariç tüm hücreler ve en az bir banka hesap bilgisi girişine ait IBAN numarası hücresi ve Banka Hesabı Döviz Birimi seçimi hücresi) eksik bir şekilde doldurulduğu takdirde “Eksik Bilgi Girişini Lütfen Tamamlayın” şeklinde bir hata mesajı bildirimi pop-up mesajı formatında görüntülenir. Aynı pop-up mesajında kırmızı bir çarpı ikonu da yer alır.</w:t>
            </w:r>
          </w:p>
        </w:tc>
      </w:tr>
      <w:tr>
        <w:trPr>
          <w:cantSplit w:val="0"/>
          <w:trHeight w:val="3278" w:hRule="atLeast"/>
          <w:tblHeader w:val="0"/>
        </w:trPr>
        <w:tc>
          <w:tcPr/>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Sayfa tasarımlarında Vergi Numarası ve Vergi Dairesi bilgilerinin girildiği hücreler eksik olduğu için bu alanların frontend aşamasında eklenmesi gerekli.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Sayfa taslaklarında şirket banka hesap bilgilerinin girileceği hücreler mevcut değil. Bu hücrelerin de frontend aşamasında eklenmesi gerekli.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Sayfa taslaklarında “Yeni Banka Hesabı Ekle” ve “Hesabı Sil” butonları mevcut değil. Bu butonların da frontend aşamasında eklenmesi gerekli.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Sayfa taslaklarında “Düzenle” ve “Kaydet” fonksiyon butonları mevcut değil. Bu fonksiyon butonlarının da frontend aşamasında eklenmesi gerekli.</w:t>
            </w:r>
          </w:p>
          <w:p w:rsidR="00000000" w:rsidDel="00000000" w:rsidP="00000000" w:rsidRDefault="00000000" w:rsidRPr="00000000" w14:paraId="00000030">
            <w:pPr>
              <w:ind w:left="36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5760720" cy="3471545"/>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60720" cy="347154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0" distT="0" distL="0" distR="0">
            <wp:extent cx="5760720" cy="4321390"/>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60720" cy="4321390"/>
                    </a:xfrm>
                    <a:prstGeom prst="rect"/>
                    <a:ln/>
                  </pic:spPr>
                </pic:pic>
              </a:graphicData>
            </a:graphic>
          </wp:inline>
        </w:drawing>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GEH9LQzM0/DNPcMDfgba0KnxqA==">AMUW2mUKTk8dz0bUmGHiJzW69at9FCm7UpMdv7A1623jf2xOmxNrzL9CewOHOQkfncI0d/hzW0jm1kduKcf9OAQk/IMnYGBTHJaxTIU6RAu8OpWGbvcWAYA=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