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8D" w:rsidRPr="00B04169" w:rsidRDefault="00F91E8D" w:rsidP="00B04169">
      <w:pPr>
        <w:jc w:val="center"/>
        <w:rPr>
          <w:rFonts w:ascii="楷体_GB2312" w:eastAsia="楷体_GB2312"/>
          <w:b/>
          <w:sz w:val="32"/>
          <w:szCs w:val="32"/>
        </w:rPr>
      </w:pPr>
      <w:r w:rsidRPr="00B04169">
        <w:rPr>
          <w:rFonts w:ascii="楷体_GB2312" w:eastAsia="楷体_GB2312" w:hint="eastAsia"/>
          <w:b/>
          <w:sz w:val="32"/>
          <w:szCs w:val="32"/>
        </w:rPr>
        <w:t>舰船分所涉密会议保密管理规定</w:t>
      </w:r>
    </w:p>
    <w:p w:rsidR="00F02A15" w:rsidRDefault="00F02A15"/>
    <w:p w:rsidR="00F02A15" w:rsidRDefault="00F02A15" w:rsidP="00F02A15">
      <w:pPr>
        <w:pStyle w:val="a3"/>
        <w:rPr>
          <w:rFonts w:ascii="楷体_GB2312" w:eastAsia="楷体_GB2312"/>
          <w:szCs w:val="28"/>
        </w:rPr>
      </w:pPr>
      <w:r w:rsidRPr="00A15C81">
        <w:rPr>
          <w:rFonts w:ascii="楷体_GB2312" w:eastAsia="楷体_GB2312" w:hint="eastAsia"/>
          <w:szCs w:val="28"/>
        </w:rPr>
        <w:t>为加强</w:t>
      </w:r>
      <w:r>
        <w:rPr>
          <w:rFonts w:ascii="楷体_GB2312" w:eastAsia="楷体_GB2312" w:hint="eastAsia"/>
          <w:szCs w:val="28"/>
        </w:rPr>
        <w:t>舰船</w:t>
      </w:r>
      <w:r w:rsidRPr="00A15C81">
        <w:rPr>
          <w:rFonts w:ascii="楷体_GB2312" w:eastAsia="楷体_GB2312" w:hint="eastAsia"/>
          <w:szCs w:val="28"/>
        </w:rPr>
        <w:t>分所</w:t>
      </w:r>
      <w:r>
        <w:rPr>
          <w:rFonts w:ascii="楷体_GB2312" w:eastAsia="楷体_GB2312" w:hint="eastAsia"/>
          <w:szCs w:val="28"/>
        </w:rPr>
        <w:t>涉密会议的保密</w:t>
      </w:r>
      <w:r w:rsidRPr="00A15C81">
        <w:rPr>
          <w:rFonts w:ascii="楷体_GB2312" w:eastAsia="楷体_GB2312" w:hint="eastAsia"/>
          <w:szCs w:val="28"/>
        </w:rPr>
        <w:t>管理，有效防止泄密事件</w:t>
      </w:r>
      <w:r>
        <w:rPr>
          <w:rFonts w:ascii="楷体_GB2312" w:eastAsia="楷体_GB2312" w:hint="eastAsia"/>
          <w:szCs w:val="28"/>
        </w:rPr>
        <w:t>的发生，确保涉密会议</w:t>
      </w:r>
      <w:r w:rsidRPr="00A15C81">
        <w:rPr>
          <w:rFonts w:ascii="楷体_GB2312" w:eastAsia="楷体_GB2312" w:hint="eastAsia"/>
          <w:szCs w:val="28"/>
        </w:rPr>
        <w:t>的安全，特制定本</w:t>
      </w:r>
      <w:r>
        <w:rPr>
          <w:rFonts w:ascii="楷体_GB2312" w:eastAsia="楷体_GB2312" w:hint="eastAsia"/>
          <w:szCs w:val="28"/>
        </w:rPr>
        <w:t>管理</w:t>
      </w:r>
      <w:r w:rsidRPr="00A15C81">
        <w:rPr>
          <w:rFonts w:ascii="楷体_GB2312" w:eastAsia="楷体_GB2312" w:hint="eastAsia"/>
          <w:szCs w:val="28"/>
        </w:rPr>
        <w:t>规定。</w:t>
      </w:r>
    </w:p>
    <w:p w:rsidR="00F02A15" w:rsidRDefault="00F02A15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1、涉密会议一般在所内场所召开,确需在所外召开的,应征求保密办的意见</w:t>
      </w:r>
      <w:r w:rsidR="00BC277A">
        <w:rPr>
          <w:rFonts w:ascii="楷体_GB2312" w:eastAsia="楷体_GB2312" w:hint="eastAsia"/>
          <w:szCs w:val="28"/>
        </w:rPr>
        <w:t>;涉密会议场所应符合保密要求。</w:t>
      </w:r>
    </w:p>
    <w:p w:rsidR="00F02A15" w:rsidRDefault="00F02A15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2、</w:t>
      </w:r>
      <w:r w:rsidR="00EF7F1D">
        <w:rPr>
          <w:rFonts w:ascii="楷体_GB2312" w:eastAsia="楷体_GB2312" w:hint="eastAsia"/>
          <w:szCs w:val="28"/>
        </w:rPr>
        <w:t>应制定会议保密工作方案,根据会议主题、内容所涉及的国家秘密的最高密级,及时确定会议的密级,对参加人员提出保密要求,明确专人督促落实。</w:t>
      </w:r>
    </w:p>
    <w:p w:rsidR="00021AFE" w:rsidRDefault="00021AFE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3、根据会议涉密程度</w:t>
      </w:r>
      <w:r w:rsidR="00BC277A">
        <w:rPr>
          <w:rFonts w:ascii="楷体_GB2312" w:eastAsia="楷体_GB2312" w:hint="eastAsia"/>
          <w:szCs w:val="28"/>
        </w:rPr>
        <w:t>和工作需要,确定参加人员范围,审核参加人员资格,登记参加人员姓名、单位、职务等情况,并保存相关资料。</w:t>
      </w:r>
    </w:p>
    <w:p w:rsidR="00BC277A" w:rsidRDefault="00BC277A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4、对涉密会议使用或形成的涉密文件、资料及其他涉密载体,在制作、分发、存放、销毁等各个环节,应符合有关保密规定。</w:t>
      </w:r>
    </w:p>
    <w:p w:rsidR="00BC277A" w:rsidRDefault="00BC277A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5、涉密会议应按规定使用手机干扰器,不得使用手机、对讲机、无绳电话、</w:t>
      </w:r>
      <w:r w:rsidR="0042108D">
        <w:rPr>
          <w:rFonts w:ascii="楷体_GB2312" w:eastAsia="楷体_GB2312" w:hint="eastAsia"/>
          <w:szCs w:val="28"/>
        </w:rPr>
        <w:t>无线话筒、无线键盘、无线网等无线设备或装置。</w:t>
      </w:r>
    </w:p>
    <w:p w:rsidR="0042108D" w:rsidRDefault="0042108D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6、应对所有参会人员(包括列席人员以及会务工作人员)进行保密教育,要求参加人员妥善管理涉密文件、资料和其他涉密载体,不得擅自复印、记录、录音、摄像、拍照和摘抄等。</w:t>
      </w:r>
    </w:p>
    <w:p w:rsidR="0042108D" w:rsidRDefault="0042108D" w:rsidP="00F02A15">
      <w:pPr>
        <w:pStyle w:val="a3"/>
        <w:ind w:firstLineChars="0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>7、未经批准,不得对涉密会议的内容进行公开宣传报道或披露</w:t>
      </w:r>
      <w:r w:rsidR="00B817E8">
        <w:rPr>
          <w:rFonts w:ascii="楷体_GB2312" w:eastAsia="楷体_GB2312" w:hint="eastAsia"/>
          <w:szCs w:val="28"/>
        </w:rPr>
        <w:t>。</w:t>
      </w:r>
    </w:p>
    <w:p w:rsidR="00B04169" w:rsidRDefault="00B04169" w:rsidP="00F02A15">
      <w:pPr>
        <w:pStyle w:val="a3"/>
        <w:ind w:firstLineChars="0"/>
        <w:rPr>
          <w:rFonts w:ascii="楷体_GB2312" w:eastAsia="楷体_GB2312" w:hint="eastAsia"/>
          <w:szCs w:val="28"/>
        </w:rPr>
      </w:pPr>
    </w:p>
    <w:p w:rsidR="00B04169" w:rsidRDefault="00B04169" w:rsidP="00F02A15">
      <w:pPr>
        <w:pStyle w:val="a3"/>
        <w:ind w:firstLineChars="0"/>
        <w:rPr>
          <w:rFonts w:ascii="楷体_GB2312" w:eastAsia="楷体_GB2312"/>
          <w:szCs w:val="28"/>
        </w:rPr>
      </w:pPr>
    </w:p>
    <w:p w:rsidR="00B817E8" w:rsidRDefault="00B817E8" w:rsidP="00B04169">
      <w:pPr>
        <w:pStyle w:val="a3"/>
        <w:snapToGrid w:val="0"/>
        <w:ind w:firstLineChars="0" w:firstLine="561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 xml:space="preserve">                               舰船自动化分所</w:t>
      </w:r>
    </w:p>
    <w:p w:rsidR="00F02A15" w:rsidRPr="00B04169" w:rsidRDefault="00B817E8" w:rsidP="00B04169">
      <w:pPr>
        <w:pStyle w:val="a3"/>
        <w:snapToGrid w:val="0"/>
        <w:ind w:firstLineChars="0" w:firstLine="561"/>
        <w:rPr>
          <w:rFonts w:ascii="楷体_GB2312" w:eastAsia="楷体_GB2312"/>
          <w:szCs w:val="28"/>
        </w:rPr>
      </w:pPr>
      <w:r>
        <w:rPr>
          <w:rFonts w:ascii="楷体_GB2312" w:eastAsia="楷体_GB2312" w:hint="eastAsia"/>
          <w:szCs w:val="28"/>
        </w:rPr>
        <w:t xml:space="preserve">                                2015年5月</w:t>
      </w:r>
    </w:p>
    <w:sectPr w:rsidR="00F02A15" w:rsidRPr="00B04169" w:rsidSect="00B04169"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4F4" w:rsidRDefault="00A704F4" w:rsidP="00B04169">
      <w:r>
        <w:separator/>
      </w:r>
    </w:p>
  </w:endnote>
  <w:endnote w:type="continuationSeparator" w:id="1">
    <w:p w:rsidR="00A704F4" w:rsidRDefault="00A704F4" w:rsidP="00B04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4F4" w:rsidRDefault="00A704F4" w:rsidP="00B04169">
      <w:r>
        <w:separator/>
      </w:r>
    </w:p>
  </w:footnote>
  <w:footnote w:type="continuationSeparator" w:id="1">
    <w:p w:rsidR="00A704F4" w:rsidRDefault="00A704F4" w:rsidP="00B04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13176"/>
    <w:multiLevelType w:val="hybridMultilevel"/>
    <w:tmpl w:val="2EC2402A"/>
    <w:lvl w:ilvl="0" w:tplc="B9C8D75A">
      <w:start w:val="1"/>
      <w:numFmt w:val="decimal"/>
      <w:lvlText w:val="%1、"/>
      <w:lvlJc w:val="left"/>
      <w:pPr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E8D"/>
    <w:rsid w:val="00021AFE"/>
    <w:rsid w:val="000D5366"/>
    <w:rsid w:val="0042108D"/>
    <w:rsid w:val="00A704F4"/>
    <w:rsid w:val="00B04169"/>
    <w:rsid w:val="00B817E8"/>
    <w:rsid w:val="00BC277A"/>
    <w:rsid w:val="00DF199D"/>
    <w:rsid w:val="00EF7F1D"/>
    <w:rsid w:val="00F02A15"/>
    <w:rsid w:val="00F9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02A15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">
    <w:name w:val="正文文本缩进 Char"/>
    <w:basedOn w:val="a0"/>
    <w:link w:val="a3"/>
    <w:rsid w:val="00F02A15"/>
    <w:rPr>
      <w:rFonts w:ascii="Times New Roman" w:eastAsia="宋体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B04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041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04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041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9479-B40A-49E8-A193-DFDF7B2E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3</cp:revision>
  <dcterms:created xsi:type="dcterms:W3CDTF">2015-06-04T06:37:00Z</dcterms:created>
  <dcterms:modified xsi:type="dcterms:W3CDTF">2016-09-23T06:26:00Z</dcterms:modified>
</cp:coreProperties>
</file>