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83454">
      <w:pPr>
        <w:keepNext w:val="0"/>
        <w:keepLines w:val="0"/>
        <w:pageBreakBefore w:val="0"/>
        <w:widowControl w:val="0"/>
        <w:kinsoku/>
        <w:wordWrap/>
        <w:overflowPunct/>
        <w:topLinePunct w:val="0"/>
        <w:autoSpaceDE w:val="0"/>
        <w:autoSpaceDN w:val="0"/>
        <w:bidi w:val="0"/>
        <w:adjustRightInd w:val="0"/>
        <w:snapToGrid w:val="0"/>
        <w:spacing w:after="0" w:line="560" w:lineRule="exact"/>
        <w:jc w:val="center"/>
        <w:textAlignment w:val="auto"/>
        <w:rPr>
          <w:rFonts w:ascii="宋体" w:hAnsi="Calibri" w:eastAsia="宋体" w:cs="宋体"/>
          <w:b/>
          <w:bCs/>
          <w:color w:val="auto"/>
          <w:sz w:val="44"/>
          <w:szCs w:val="44"/>
          <w:u w:val="none"/>
          <w:lang w:val="zh-CN"/>
        </w:rPr>
      </w:pPr>
      <w:r>
        <w:rPr>
          <w:rFonts w:hint="eastAsia" w:ascii="宋体" w:hAnsi="Calibri" w:eastAsia="宋体" w:cs="宋体"/>
          <w:b/>
          <w:bCs/>
          <w:color w:val="auto"/>
          <w:sz w:val="44"/>
          <w:szCs w:val="44"/>
          <w:u w:val="none"/>
          <w:lang w:val="zh-CN"/>
        </w:rPr>
        <w:t>新干县</w:t>
      </w:r>
      <w:r>
        <w:rPr>
          <w:rFonts w:ascii="宋体" w:hAnsi="Calibri" w:eastAsia="宋体" w:cs="宋体"/>
          <w:b/>
          <w:bCs/>
          <w:color w:val="auto"/>
          <w:sz w:val="44"/>
          <w:szCs w:val="44"/>
          <w:u w:val="none"/>
          <w:lang w:val="zh-CN"/>
        </w:rPr>
        <w:t>202</w:t>
      </w:r>
      <w:r>
        <w:rPr>
          <w:rFonts w:hint="eastAsia" w:ascii="宋体" w:hAnsi="Calibri" w:eastAsia="宋体" w:cs="宋体"/>
          <w:b/>
          <w:bCs/>
          <w:color w:val="auto"/>
          <w:sz w:val="44"/>
          <w:szCs w:val="44"/>
          <w:u w:val="none"/>
          <w:lang w:val="en-US" w:eastAsia="zh-CN"/>
        </w:rPr>
        <w:t>6</w:t>
      </w:r>
      <w:r>
        <w:rPr>
          <w:rFonts w:hint="eastAsia" w:ascii="宋体" w:hAnsi="Calibri" w:eastAsia="宋体" w:cs="宋体"/>
          <w:b/>
          <w:bCs/>
          <w:color w:val="auto"/>
          <w:sz w:val="44"/>
          <w:szCs w:val="44"/>
          <w:u w:val="none"/>
          <w:lang w:val="zh-CN"/>
        </w:rPr>
        <w:t>年考试招生工作实施意见</w:t>
      </w:r>
    </w:p>
    <w:p w14:paraId="6C371CA2">
      <w:pPr>
        <w:keepNext w:val="0"/>
        <w:keepLines w:val="0"/>
        <w:pageBreakBefore w:val="0"/>
        <w:widowControl w:val="0"/>
        <w:kinsoku/>
        <w:wordWrap/>
        <w:overflowPunct/>
        <w:topLinePunct w:val="0"/>
        <w:autoSpaceDE w:val="0"/>
        <w:autoSpaceDN w:val="0"/>
        <w:bidi w:val="0"/>
        <w:spacing w:after="0" w:line="560" w:lineRule="exact"/>
        <w:ind w:firstLine="640" w:firstLineChars="200"/>
        <w:jc w:val="both"/>
        <w:textAlignment w:val="auto"/>
        <w:rPr>
          <w:rFonts w:ascii="黑体" w:hAnsi="黑体" w:eastAsia="黑体" w:cs="仿宋"/>
          <w:color w:val="auto"/>
          <w:sz w:val="32"/>
          <w:szCs w:val="32"/>
          <w:u w:val="none"/>
          <w:lang w:val="zh-CN"/>
        </w:rPr>
      </w:pPr>
      <w:r>
        <w:rPr>
          <w:rFonts w:hint="eastAsia" w:ascii="黑体" w:hAnsi="黑体" w:eastAsia="黑体" w:cs="仿宋"/>
          <w:color w:val="auto"/>
          <w:sz w:val="32"/>
          <w:szCs w:val="32"/>
          <w:u w:val="none"/>
          <w:lang w:val="zh-CN"/>
        </w:rPr>
        <w:t>二、义务教育阶段学校招生</w:t>
      </w:r>
    </w:p>
    <w:p w14:paraId="1E997CA9">
      <w:pPr>
        <w:keepNext w:val="0"/>
        <w:keepLines w:val="0"/>
        <w:pageBreakBefore w:val="0"/>
        <w:widowControl w:val="0"/>
        <w:kinsoku/>
        <w:wordWrap/>
        <w:overflowPunct/>
        <w:topLinePunct w:val="0"/>
        <w:autoSpaceDE w:val="0"/>
        <w:autoSpaceDN w:val="0"/>
        <w:bidi w:val="0"/>
        <w:spacing w:after="0" w:line="560" w:lineRule="exact"/>
        <w:ind w:firstLine="643" w:firstLineChars="200"/>
        <w:jc w:val="both"/>
        <w:textAlignment w:val="auto"/>
        <w:rPr>
          <w:rFonts w:ascii="楷体_GB2312" w:hAnsi="黑体" w:eastAsia="楷体_GB2312" w:cs="仿宋"/>
          <w:b/>
          <w:color w:val="auto"/>
          <w:sz w:val="32"/>
          <w:szCs w:val="32"/>
          <w:u w:val="none"/>
          <w:lang w:val="zh-CN"/>
        </w:rPr>
      </w:pPr>
      <w:r>
        <w:rPr>
          <w:rFonts w:hint="eastAsia" w:ascii="楷体_GB2312" w:hAnsi="黑体" w:eastAsia="楷体_GB2312" w:cs="仿宋"/>
          <w:b/>
          <w:color w:val="auto"/>
          <w:sz w:val="32"/>
          <w:szCs w:val="32"/>
          <w:u w:val="none"/>
          <w:lang w:val="zh-CN"/>
        </w:rPr>
        <w:t>（一）招生原则</w:t>
      </w:r>
    </w:p>
    <w:p w14:paraId="7E8FA18B">
      <w:pPr>
        <w:keepNext w:val="0"/>
        <w:keepLines w:val="0"/>
        <w:pageBreakBefore w:val="0"/>
        <w:widowControl w:val="0"/>
        <w:kinsoku/>
        <w:wordWrap/>
        <w:overflowPunct/>
        <w:topLinePunct w:val="0"/>
        <w:bidi w:val="0"/>
        <w:adjustRightInd/>
        <w:snapToGrid/>
        <w:spacing w:after="0" w:line="560" w:lineRule="exact"/>
        <w:ind w:firstLine="643" w:firstLineChars="200"/>
        <w:jc w:val="both"/>
        <w:textAlignment w:val="auto"/>
        <w:rPr>
          <w:rFonts w:ascii="仿宋_GB2312" w:hAnsi="仿宋_GB2312" w:eastAsia="仿宋_GB2312" w:cs="仿宋_GB2312"/>
          <w:color w:val="auto"/>
          <w:sz w:val="32"/>
          <w:szCs w:val="32"/>
          <w:u w:val="none"/>
        </w:rPr>
      </w:pPr>
      <w:r>
        <w:rPr>
          <w:rFonts w:hint="eastAsia" w:ascii="仿宋_GB2312" w:hAnsi="仿宋_GB2312" w:eastAsia="仿宋_GB2312" w:cs="仿宋_GB2312"/>
          <w:b/>
          <w:bCs/>
          <w:color w:val="auto"/>
          <w:sz w:val="32"/>
          <w:szCs w:val="32"/>
          <w:u w:val="none"/>
        </w:rPr>
        <w:t>1.坚持“免试、划片、就近入学”原则。</w:t>
      </w:r>
      <w:r>
        <w:rPr>
          <w:rFonts w:hint="eastAsia" w:ascii="仿宋_GB2312" w:hAnsi="??_GB2312" w:eastAsia="仿宋_GB2312" w:cs="宋体"/>
          <w:color w:val="auto"/>
          <w:sz w:val="32"/>
          <w:szCs w:val="32"/>
          <w:highlight w:val="white"/>
          <w:u w:val="none"/>
          <w:lang w:val="zh-CN"/>
        </w:rPr>
        <w:t>根据生源、学校分布、办学规模等情况，确定各校招生学区范围与招生计划。</w:t>
      </w:r>
      <w:r>
        <w:rPr>
          <w:rFonts w:hint="eastAsia" w:ascii="仿宋_GB2312" w:hAnsi="仿宋_GB2312" w:eastAsia="仿宋_GB2312" w:cs="仿宋_GB2312"/>
          <w:color w:val="auto"/>
          <w:sz w:val="32"/>
          <w:szCs w:val="32"/>
          <w:u w:val="none"/>
        </w:rPr>
        <w:t>严格执行义务教育法有关规定，保障义务教育适龄儿童少年在户籍所在地学校免试就近入学原则。</w:t>
      </w:r>
      <w:r>
        <w:rPr>
          <w:rFonts w:hint="eastAsia" w:ascii="仿宋_GB2312" w:hAnsi="??_GB2312" w:eastAsia="仿宋_GB2312" w:cs="宋体"/>
          <w:color w:val="auto"/>
          <w:sz w:val="32"/>
          <w:szCs w:val="32"/>
          <w:highlight w:val="white"/>
          <w:u w:val="none"/>
          <w:lang w:val="zh-CN"/>
        </w:rPr>
        <w:t>按照“户籍登记为主、住房登记为辅、就业经营补充”原则，优先保障招生区域内原户籍、原住居民的适龄儿童、少年学位。</w:t>
      </w:r>
      <w:r>
        <w:rPr>
          <w:rFonts w:hint="eastAsia" w:ascii="仿宋_GB2312" w:hAnsi="仿宋_GB2312" w:eastAsia="仿宋_GB2312" w:cs="仿宋_GB2312"/>
          <w:color w:val="auto"/>
          <w:sz w:val="32"/>
          <w:szCs w:val="32"/>
          <w:u w:val="none"/>
        </w:rPr>
        <w:t>不得以各类考试、竞赛、培训成绩或证书、证明作为招生依据，不得以面试、测评、考试等名义选拔学生。</w:t>
      </w:r>
    </w:p>
    <w:p w14:paraId="77D7E15C">
      <w:pPr>
        <w:keepNext w:val="0"/>
        <w:keepLines w:val="0"/>
        <w:pageBreakBefore w:val="0"/>
        <w:widowControl w:val="0"/>
        <w:kinsoku/>
        <w:wordWrap/>
        <w:overflowPunct/>
        <w:topLinePunct w:val="0"/>
        <w:bidi w:val="0"/>
        <w:adjustRightInd/>
        <w:snapToGrid/>
        <w:spacing w:after="0" w:line="560" w:lineRule="exact"/>
        <w:ind w:firstLine="643" w:firstLineChars="200"/>
        <w:jc w:val="both"/>
        <w:textAlignment w:val="auto"/>
        <w:rPr>
          <w:rFonts w:ascii="仿宋_GB2312" w:hAnsi="仿宋_GB2312" w:eastAsia="仿宋_GB2312" w:cs="仿宋_GB2312"/>
          <w:color w:val="auto"/>
          <w:sz w:val="32"/>
          <w:szCs w:val="32"/>
          <w:u w:val="none"/>
        </w:rPr>
      </w:pPr>
      <w:r>
        <w:rPr>
          <w:rFonts w:hint="eastAsia" w:ascii="仿宋_GB2312" w:hAnsi="仿宋_GB2312" w:eastAsia="仿宋_GB2312" w:cs="仿宋_GB2312"/>
          <w:b/>
          <w:bCs/>
          <w:color w:val="auto"/>
          <w:sz w:val="32"/>
          <w:szCs w:val="32"/>
          <w:u w:val="none"/>
        </w:rPr>
        <w:t>2.坚持不让一人失学辍学原则。</w:t>
      </w:r>
      <w:r>
        <w:rPr>
          <w:rFonts w:hint="eastAsia" w:ascii="仿宋_GB2312" w:hAnsi="仿宋_GB2312" w:eastAsia="仿宋_GB2312" w:cs="仿宋_GB2312"/>
          <w:color w:val="auto"/>
          <w:sz w:val="32"/>
          <w:szCs w:val="32"/>
          <w:u w:val="none"/>
        </w:rPr>
        <w:t>坚持义务教育适龄儿童少年“应入尽入、应返尽返”，以居住证为主要依据保障随迁子女入学，并重点关注残疾儿童、事实无人抚养儿童、孤儿、留守儿童、困境儿童、家庭经济困难儿童,防止学生失学辍学。对能在普通学校随班就读的义务教育适龄残疾儿童，各校不得拒收。县特教学校要做好残疾儿童少年的招生入学工作。</w:t>
      </w:r>
      <w:r>
        <w:rPr>
          <w:rFonts w:hint="eastAsia" w:ascii="华文楷体" w:hAnsi="华文楷体" w:eastAsia="华文楷体" w:cs="华文楷体"/>
          <w:b/>
          <w:bCs/>
          <w:color w:val="FF0000"/>
          <w:sz w:val="32"/>
          <w:szCs w:val="32"/>
          <w:highlight w:val="white"/>
          <w:u w:val="none"/>
          <w:lang w:val="en-US" w:eastAsia="zh-CN"/>
        </w:rPr>
        <w:t>要提供随迁子女类入学填报窗口</w:t>
      </w:r>
    </w:p>
    <w:p w14:paraId="75E60F00">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hint="eastAsia" w:ascii="仿宋_GB2312" w:hAnsi="??_GB2312" w:eastAsia="仿宋_GB2312" w:cs="宋体"/>
          <w:color w:val="auto"/>
          <w:sz w:val="32"/>
          <w:szCs w:val="32"/>
          <w:highlight w:val="white"/>
          <w:u w:val="none"/>
          <w:lang w:val="zh-CN"/>
        </w:rPr>
      </w:pPr>
      <w:r>
        <w:rPr>
          <w:rFonts w:hint="eastAsia" w:ascii="仿宋_GB2312" w:hAnsi="仿宋_GB2312" w:eastAsia="仿宋_GB2312" w:cs="仿宋_GB2312"/>
          <w:b/>
          <w:bCs/>
          <w:color w:val="auto"/>
          <w:sz w:val="32"/>
          <w:szCs w:val="32"/>
          <w:u w:val="none"/>
        </w:rPr>
        <w:t>3.坚持公开公平原则。</w:t>
      </w:r>
      <w:r>
        <w:rPr>
          <w:rFonts w:hint="eastAsia" w:ascii="仿宋_GB2312" w:hAnsi="??_GB2312" w:eastAsia="仿宋_GB2312" w:cs="宋体"/>
          <w:color w:val="auto"/>
          <w:sz w:val="32"/>
          <w:szCs w:val="32"/>
          <w:highlight w:val="white"/>
          <w:u w:val="none"/>
          <w:lang w:val="zh-CN"/>
        </w:rPr>
        <w:t>通过县政府网站、微新干、新干县教体局公众号、学校公示栏，及时向社会公开招生入学工作相关信息，加大宣传力度，确保招生政策家喻户晓，接受社会监督，确保招生工作公平、公正、公开。</w:t>
      </w:r>
      <w:r>
        <w:rPr>
          <w:rFonts w:hint="eastAsia" w:ascii="仿宋_GB2312" w:hAnsi="??_GB2312" w:eastAsia="仿宋_GB2312" w:cs="宋体"/>
          <w:color w:val="auto"/>
          <w:sz w:val="32"/>
          <w:szCs w:val="32"/>
          <w:highlight w:val="white"/>
          <w:u w:val="none"/>
          <w:lang w:val="zh-CN" w:eastAsia="zh-CN"/>
        </w:rPr>
        <w:t>家长需提供</w:t>
      </w:r>
      <w:r>
        <w:rPr>
          <w:rFonts w:hint="eastAsia" w:ascii="仿宋_GB2312" w:hAnsi="??_GB2312" w:eastAsia="仿宋_GB2312" w:cs="宋体"/>
          <w:color w:val="auto"/>
          <w:sz w:val="32"/>
          <w:szCs w:val="32"/>
          <w:highlight w:val="white"/>
          <w:u w:val="none"/>
          <w:lang w:val="zh-CN"/>
        </w:rPr>
        <w:t>真实、有效的证明材料为入学依据，</w:t>
      </w:r>
      <w:r>
        <w:rPr>
          <w:rFonts w:hint="eastAsia" w:ascii="仿宋_GB2312" w:hAnsi="??_GB2312" w:eastAsia="仿宋_GB2312" w:cs="宋体"/>
          <w:color w:val="auto"/>
          <w:sz w:val="32"/>
          <w:szCs w:val="32"/>
          <w:highlight w:val="white"/>
          <w:u w:val="none"/>
          <w:lang w:val="zh-CN" w:eastAsia="zh-CN"/>
        </w:rPr>
        <w:t>各校要</w:t>
      </w:r>
      <w:r>
        <w:rPr>
          <w:rFonts w:hint="eastAsia" w:ascii="仿宋_GB2312" w:hAnsi="??_GB2312" w:eastAsia="仿宋_GB2312" w:cs="宋体"/>
          <w:color w:val="auto"/>
          <w:sz w:val="32"/>
          <w:szCs w:val="32"/>
          <w:highlight w:val="white"/>
          <w:u w:val="none"/>
          <w:lang w:val="zh-CN"/>
        </w:rPr>
        <w:t>严格审核入学资质。</w:t>
      </w:r>
    </w:p>
    <w:p w14:paraId="099B0207">
      <w:pPr>
        <w:keepNext w:val="0"/>
        <w:keepLines w:val="0"/>
        <w:pageBreakBefore w:val="0"/>
        <w:kinsoku/>
        <w:wordWrap/>
        <w:overflowPunct/>
        <w:topLinePunct w:val="0"/>
        <w:autoSpaceDE w:val="0"/>
        <w:autoSpaceDN w:val="0"/>
        <w:bidi w:val="0"/>
        <w:spacing w:after="0" w:line="560" w:lineRule="exact"/>
        <w:ind w:firstLine="641" w:firstLineChars="200"/>
        <w:jc w:val="both"/>
        <w:textAlignment w:val="auto"/>
        <w:rPr>
          <w:rFonts w:hint="eastAsia" w:ascii="华文楷体" w:hAnsi="华文楷体" w:eastAsia="华文楷体" w:cs="华文楷体"/>
          <w:b/>
          <w:bCs/>
          <w:color w:val="FF0000"/>
          <w:sz w:val="32"/>
          <w:szCs w:val="32"/>
          <w:highlight w:val="white"/>
          <w:u w:val="none"/>
          <w:lang w:val="zh-CN" w:eastAsia="zh-CN"/>
        </w:rPr>
      </w:pPr>
      <w:r>
        <w:rPr>
          <w:rFonts w:hint="eastAsia" w:ascii="华文楷体" w:hAnsi="华文楷体" w:eastAsia="华文楷体" w:cs="华文楷体"/>
          <w:b/>
          <w:bCs/>
          <w:color w:val="auto"/>
          <w:sz w:val="32"/>
          <w:szCs w:val="32"/>
          <w:highlight w:val="white"/>
          <w:u w:val="none"/>
          <w:lang w:val="en-US" w:eastAsia="zh-CN"/>
        </w:rPr>
        <w:t>4.落实长幼随学服务举措。</w:t>
      </w:r>
      <w:r>
        <w:rPr>
          <w:rFonts w:hint="eastAsia" w:ascii="仿宋_GB2312" w:hAnsi="??_GB2312" w:eastAsia="仿宋_GB2312" w:cs="宋体"/>
          <w:color w:val="auto"/>
          <w:sz w:val="32"/>
          <w:szCs w:val="32"/>
          <w:highlight w:val="white"/>
          <w:u w:val="none"/>
          <w:lang w:val="en-US" w:eastAsia="zh-CN"/>
        </w:rPr>
        <w:t>学位相对充足的、非学位预警学校，采取“幼随长”方式，切实帮助解决多孩家庭接送困难。派位招生学校、学位预警学校，暂不实施“长幼随学”服务。</w:t>
      </w:r>
      <w:r>
        <w:rPr>
          <w:rFonts w:hint="eastAsia" w:ascii="华文楷体" w:hAnsi="华文楷体" w:eastAsia="华文楷体" w:cs="华文楷体"/>
          <w:b/>
          <w:bCs/>
          <w:color w:val="FF0000"/>
          <w:sz w:val="32"/>
          <w:szCs w:val="32"/>
          <w:highlight w:val="white"/>
          <w:u w:val="none"/>
          <w:lang w:val="en-US" w:eastAsia="zh-CN"/>
        </w:rPr>
        <w:t>要设置长幼随学填报窗口</w:t>
      </w:r>
    </w:p>
    <w:p w14:paraId="7F620EE2">
      <w:pPr>
        <w:keepNext w:val="0"/>
        <w:keepLines w:val="0"/>
        <w:pageBreakBefore w:val="0"/>
        <w:widowControl w:val="0"/>
        <w:kinsoku/>
        <w:wordWrap/>
        <w:overflowPunct/>
        <w:topLinePunct w:val="0"/>
        <w:autoSpaceDE w:val="0"/>
        <w:autoSpaceDN w:val="0"/>
        <w:bidi w:val="0"/>
        <w:spacing w:after="0" w:line="560" w:lineRule="exact"/>
        <w:ind w:firstLine="643" w:firstLineChars="200"/>
        <w:jc w:val="both"/>
        <w:textAlignment w:val="auto"/>
        <w:rPr>
          <w:rFonts w:ascii="楷体_GB2312" w:hAnsi="黑体" w:eastAsia="楷体_GB2312" w:cs="仿宋"/>
          <w:b/>
          <w:color w:val="auto"/>
          <w:sz w:val="32"/>
          <w:szCs w:val="32"/>
          <w:u w:val="none"/>
          <w:lang w:val="zh-CN"/>
        </w:rPr>
      </w:pPr>
      <w:r>
        <w:rPr>
          <w:rFonts w:hint="eastAsia" w:ascii="楷体_GB2312" w:hAnsi="黑体" w:eastAsia="楷体_GB2312" w:cs="仿宋"/>
          <w:b/>
          <w:color w:val="auto"/>
          <w:sz w:val="32"/>
          <w:szCs w:val="32"/>
          <w:u w:val="none"/>
          <w:lang w:val="zh-CN"/>
        </w:rPr>
        <w:t>（二）学区划分及报名条件</w:t>
      </w:r>
    </w:p>
    <w:p w14:paraId="21243BF0">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楷体"/>
          <w:b/>
          <w:bCs/>
          <w:color w:val="auto"/>
          <w:sz w:val="32"/>
          <w:szCs w:val="32"/>
          <w:highlight w:val="white"/>
          <w:u w:val="none"/>
          <w:lang w:val="zh-CN"/>
        </w:rPr>
      </w:pPr>
      <w:r>
        <w:rPr>
          <w:rFonts w:hint="eastAsia" w:ascii="仿宋_GB2312" w:hAnsi="??_GB2312" w:eastAsia="仿宋_GB2312" w:cs="楷体"/>
          <w:b/>
          <w:bCs/>
          <w:color w:val="auto"/>
          <w:sz w:val="32"/>
          <w:szCs w:val="32"/>
          <w:highlight w:val="white"/>
          <w:u w:val="none"/>
        </w:rPr>
        <w:t>1.</w:t>
      </w:r>
      <w:r>
        <w:rPr>
          <w:rFonts w:hint="eastAsia" w:ascii="仿宋_GB2312" w:hAnsi="??_GB2312" w:eastAsia="仿宋_GB2312" w:cs="楷体"/>
          <w:b/>
          <w:bCs/>
          <w:color w:val="auto"/>
          <w:sz w:val="32"/>
          <w:szCs w:val="32"/>
          <w:highlight w:val="white"/>
          <w:u w:val="none"/>
          <w:lang w:val="zh-CN"/>
        </w:rPr>
        <w:t>小学招生区域及条件</w:t>
      </w:r>
    </w:p>
    <w:p w14:paraId="540DAD09">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农村小学招收本区域内户口年龄不低于</w:t>
      </w:r>
      <w:r>
        <w:rPr>
          <w:rFonts w:ascii="仿宋_GB2312" w:hAnsi="??_GB2312" w:eastAsia="仿宋_GB2312" w:cs="宋体"/>
          <w:color w:val="auto"/>
          <w:sz w:val="32"/>
          <w:szCs w:val="32"/>
          <w:highlight w:val="white"/>
          <w:u w:val="none"/>
          <w:lang w:val="zh-CN"/>
        </w:rPr>
        <w:t>6</w:t>
      </w:r>
      <w:r>
        <w:rPr>
          <w:rFonts w:hint="eastAsia" w:ascii="仿宋_GB2312" w:hAnsi="??_GB2312" w:eastAsia="仿宋_GB2312" w:cs="宋体"/>
          <w:color w:val="auto"/>
          <w:sz w:val="32"/>
          <w:szCs w:val="32"/>
          <w:highlight w:val="white"/>
          <w:u w:val="none"/>
          <w:lang w:val="zh-CN"/>
        </w:rPr>
        <w:t>周岁（</w:t>
      </w:r>
      <w:r>
        <w:rPr>
          <w:rFonts w:hint="eastAsia" w:ascii="仿宋_GB2312" w:hAnsi="??_GB2312" w:eastAsia="仿宋_GB2312" w:cs="宋体"/>
          <w:color w:val="auto"/>
          <w:sz w:val="32"/>
          <w:szCs w:val="32"/>
          <w:highlight w:val="white"/>
          <w:u w:val="none"/>
          <w:lang w:val="zh-CN" w:eastAsia="zh-CN"/>
        </w:rPr>
        <w:t>20</w:t>
      </w:r>
      <w:r>
        <w:rPr>
          <w:rFonts w:hint="eastAsia" w:ascii="仿宋_GB2312" w:hAnsi="??_GB2312" w:eastAsia="仿宋_GB2312" w:cs="宋体"/>
          <w:color w:val="auto"/>
          <w:sz w:val="32"/>
          <w:szCs w:val="32"/>
          <w:highlight w:val="white"/>
          <w:u w:val="none"/>
          <w:lang w:val="en-US" w:eastAsia="zh-CN"/>
        </w:rPr>
        <w:t>20</w:t>
      </w:r>
      <w:r>
        <w:rPr>
          <w:rFonts w:hint="eastAsia" w:ascii="仿宋_GB2312" w:hAnsi="??_GB2312" w:eastAsia="仿宋_GB2312" w:cs="宋体"/>
          <w:color w:val="auto"/>
          <w:sz w:val="32"/>
          <w:szCs w:val="32"/>
          <w:highlight w:val="white"/>
          <w:u w:val="none"/>
          <w:lang w:val="zh-CN"/>
        </w:rPr>
        <w:t>年8月</w:t>
      </w:r>
      <w:r>
        <w:rPr>
          <w:rFonts w:ascii="仿宋_GB2312" w:hAnsi="??_GB2312" w:eastAsia="仿宋_GB2312" w:cs="宋体"/>
          <w:color w:val="auto"/>
          <w:sz w:val="32"/>
          <w:szCs w:val="32"/>
          <w:highlight w:val="white"/>
          <w:u w:val="none"/>
          <w:lang w:val="zh-CN"/>
        </w:rPr>
        <w:t>31</w:t>
      </w:r>
      <w:r>
        <w:rPr>
          <w:rFonts w:hint="eastAsia" w:ascii="仿宋_GB2312" w:hAnsi="??_GB2312" w:eastAsia="仿宋_GB2312" w:cs="宋体"/>
          <w:color w:val="auto"/>
          <w:sz w:val="32"/>
          <w:szCs w:val="32"/>
          <w:highlight w:val="white"/>
          <w:u w:val="none"/>
          <w:lang w:val="zh-CN"/>
        </w:rPr>
        <w:t>日及以前出生，下同）的适龄儿童。县城小学按规定的招生区域招收符合条件的适龄儿童，具体招生区域为：</w:t>
      </w:r>
    </w:p>
    <w:p w14:paraId="29838EDB">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思源实验学校小学部</w:t>
      </w:r>
      <w:r>
        <w:rPr>
          <w:rFonts w:hint="eastAsia" w:ascii="仿宋_GB2312" w:hAnsi="??_GB2312" w:eastAsia="仿宋_GB2312" w:cs="宋体"/>
          <w:color w:val="auto"/>
          <w:sz w:val="32"/>
          <w:szCs w:val="32"/>
          <w:highlight w:val="white"/>
          <w:u w:val="none"/>
          <w:lang w:val="zh-CN"/>
        </w:rPr>
        <w:t>招收县城户口且家庭住址位于东华路（马蹄步小区中间道路）以北、淦北路以北县城区域的适龄儿童（提供户口簿原件，下同），和非县城户口但父母在该区域已购私房或享受政府政策性安置房且居住在该区域的适龄儿童（提供户口簿和房产证或不动产证或房产管理部门备案的购房合同或安置合同原件审核，房产证在银行抵押的，需出具在房产管理部门系统中打印的证明，下同）。该区域主要包括鸿洲佳苑、中梁外滩、滨江峰景、明珠豪庭、北门佳苑、城北花园、瑞和盛世等住宅小区。招收金川镇灌溪、水磨村委会和溧江镇凰山村委会户籍所在地的适龄儿童。</w:t>
      </w:r>
    </w:p>
    <w:p w14:paraId="1EF16CFE">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城北小学</w:t>
      </w:r>
      <w:r>
        <w:rPr>
          <w:rFonts w:hint="eastAsia" w:ascii="仿宋_GB2312" w:hAnsi="??_GB2312" w:eastAsia="仿宋_GB2312" w:cs="宋体"/>
          <w:color w:val="auto"/>
          <w:sz w:val="32"/>
          <w:szCs w:val="32"/>
          <w:highlight w:val="white"/>
          <w:u w:val="none"/>
          <w:lang w:val="zh-CN"/>
        </w:rPr>
        <w:t>招收县城户口且家庭住址位于川琴路以北、东华路（马蹄步小区中间道路）以南，药材街以北、淦北路以南县城区域和县城东门区域的适龄儿童，以及非县城户口但父母在该区域已购私房或享受政府政策性安置房且居住在该区域的适龄儿童。该区域主要包括湖景湾、江东府、润青花园（北区）、</w:t>
      </w:r>
      <w:r>
        <w:rPr>
          <w:rFonts w:hint="eastAsia" w:ascii="仿宋_GB2312" w:hAnsi="??_GB2312" w:eastAsia="仿宋_GB2312" w:cs="宋体"/>
          <w:color w:val="auto"/>
          <w:sz w:val="32"/>
          <w:szCs w:val="32"/>
          <w:highlight w:val="white"/>
          <w:u w:val="none"/>
          <w:lang w:val="zh-CN" w:eastAsia="zh-CN"/>
        </w:rPr>
        <w:t>麻石坑北门新村集资房小区、江悦嘉苑小区、百花寺小区，寺北路小区</w:t>
      </w:r>
      <w:r>
        <w:rPr>
          <w:rFonts w:hint="eastAsia" w:ascii="仿宋_GB2312" w:hAnsi="??_GB2312" w:eastAsia="仿宋_GB2312" w:cs="宋体"/>
          <w:color w:val="auto"/>
          <w:sz w:val="32"/>
          <w:szCs w:val="32"/>
          <w:highlight w:val="white"/>
          <w:u w:val="none"/>
          <w:lang w:val="zh-CN"/>
        </w:rPr>
        <w:t>等住宅小区。招收金川镇瓦桥村委会</w:t>
      </w:r>
      <w:r>
        <w:rPr>
          <w:rFonts w:hint="eastAsia" w:ascii="仿宋_GB2312" w:hAnsi="??_GB2312" w:eastAsia="仿宋_GB2312" w:cs="宋体"/>
          <w:color w:val="auto"/>
          <w:sz w:val="32"/>
          <w:szCs w:val="32"/>
          <w:highlight w:val="white"/>
          <w:u w:val="none"/>
        </w:rPr>
        <w:t>蓝田坑、楼前、塘背</w:t>
      </w:r>
      <w:r>
        <w:rPr>
          <w:rFonts w:hint="eastAsia" w:ascii="仿宋_GB2312" w:hAnsi="??_GB2312" w:eastAsia="仿宋_GB2312" w:cs="宋体"/>
          <w:color w:val="auto"/>
          <w:sz w:val="32"/>
          <w:szCs w:val="32"/>
          <w:highlight w:val="white"/>
          <w:u w:val="none"/>
          <w:lang w:val="zh-CN"/>
        </w:rPr>
        <w:t>村小组户籍所在地的适龄儿童。</w:t>
      </w:r>
    </w:p>
    <w:p w14:paraId="1FC4A5CB">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金川小学</w:t>
      </w:r>
      <w:r>
        <w:rPr>
          <w:rFonts w:hint="eastAsia" w:ascii="仿宋_GB2312" w:hAnsi="??_GB2312" w:eastAsia="仿宋_GB2312" w:cs="宋体"/>
          <w:color w:val="auto"/>
          <w:sz w:val="32"/>
          <w:szCs w:val="32"/>
          <w:highlight w:val="white"/>
          <w:u w:val="none"/>
          <w:lang w:val="zh-CN"/>
        </w:rPr>
        <w:t>招收县城户口且家庭住址位于川琴路以南、新湄湘河以北，药材街以南（东门除外）、新湄湘河以北县城区域和金麟府小区的适龄儿童，以及非县城户口但父母在该区域已购私房或享受政府政策性安置房且居住在该区域的适龄儿童。该区域主要包括秀峰苑、赐福园、金麟府（风情街）、颍川中央城、</w:t>
      </w:r>
      <w:r>
        <w:rPr>
          <w:rFonts w:hint="eastAsia" w:ascii="仿宋_GB2312" w:hAnsi="??_GB2312" w:eastAsia="仿宋_GB2312" w:cs="宋体"/>
          <w:color w:val="auto"/>
          <w:sz w:val="32"/>
          <w:szCs w:val="32"/>
          <w:highlight w:val="white"/>
          <w:u w:val="none"/>
          <w:lang w:val="zh-CN" w:eastAsia="zh-CN"/>
        </w:rPr>
        <w:t>康欣佳苑</w:t>
      </w:r>
      <w:r>
        <w:rPr>
          <w:rFonts w:hint="eastAsia" w:ascii="仿宋_GB2312" w:hAnsi="??_GB2312" w:eastAsia="仿宋_GB2312" w:cs="宋体"/>
          <w:color w:val="auto"/>
          <w:sz w:val="32"/>
          <w:szCs w:val="32"/>
          <w:highlight w:val="white"/>
          <w:u w:val="none"/>
          <w:lang w:val="zh-CN"/>
        </w:rPr>
        <w:t>等住宅小区。</w:t>
      </w:r>
    </w:p>
    <w:p w14:paraId="623463DB">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逸夫小学</w:t>
      </w:r>
      <w:r>
        <w:rPr>
          <w:rFonts w:hint="eastAsia" w:ascii="仿宋_GB2312" w:hAnsi="??_GB2312" w:eastAsia="仿宋_GB2312" w:cs="宋体"/>
          <w:color w:val="auto"/>
          <w:sz w:val="32"/>
          <w:szCs w:val="32"/>
          <w:highlight w:val="white"/>
          <w:u w:val="none"/>
          <w:lang w:val="zh-CN"/>
        </w:rPr>
        <w:t>招收县城户口且家庭住址位于新湄湘河以南、京九铁路以西、勤政路以北、善政三路以北县城区域（金麟府小区</w:t>
      </w:r>
      <w:r>
        <w:rPr>
          <w:rFonts w:hint="eastAsia" w:ascii="仿宋_GB2312" w:hAnsi="仿宋_GB2312" w:eastAsia="仿宋_GB2312" w:cs="仿宋_GB2312"/>
          <w:color w:val="auto"/>
          <w:sz w:val="32"/>
          <w:szCs w:val="32"/>
          <w:u w:val="none"/>
        </w:rPr>
        <w:t>、颖川中央城</w:t>
      </w:r>
      <w:r>
        <w:rPr>
          <w:rFonts w:hint="eastAsia" w:ascii="仿宋_GB2312" w:hAnsi="??_GB2312" w:eastAsia="仿宋_GB2312" w:cs="宋体"/>
          <w:color w:val="auto"/>
          <w:sz w:val="32"/>
          <w:szCs w:val="32"/>
          <w:highlight w:val="white"/>
          <w:u w:val="none"/>
          <w:lang w:val="zh-CN" w:eastAsia="zh-CN"/>
        </w:rPr>
        <w:t>等小</w:t>
      </w:r>
      <w:r>
        <w:rPr>
          <w:rFonts w:hint="eastAsia" w:ascii="仿宋_GB2312" w:hAnsi="??_GB2312" w:eastAsia="仿宋_GB2312" w:cs="宋体"/>
          <w:color w:val="auto"/>
          <w:sz w:val="32"/>
          <w:szCs w:val="32"/>
          <w:highlight w:val="white"/>
          <w:u w:val="none"/>
          <w:lang w:val="zh-CN"/>
        </w:rPr>
        <w:t>区除外）的适龄儿童，和非县城户口但父母在该区域已购私房或享受政府政策性安置房且居住在该区域的适龄儿童。该区域主要包括商贸中心、新景小区、谐兴园、滨江丽景、清华苑、桃苑小区、玉景佳园、鸿申花园、新鼎嘉园、</w:t>
      </w:r>
      <w:r>
        <w:rPr>
          <w:rFonts w:hint="eastAsia" w:ascii="仿宋_GB2312" w:hAnsi="??_GB2312" w:eastAsia="仿宋_GB2312" w:cs="宋体"/>
          <w:color w:val="auto"/>
          <w:sz w:val="32"/>
          <w:szCs w:val="32"/>
          <w:highlight w:val="white"/>
          <w:u w:val="none"/>
          <w:lang w:val="zh-CN" w:eastAsia="zh-CN"/>
        </w:rPr>
        <w:t>翰林苑小区和幸福里小区</w:t>
      </w:r>
      <w:r>
        <w:rPr>
          <w:rFonts w:hint="eastAsia" w:ascii="仿宋_GB2312" w:hAnsi="??_GB2312" w:eastAsia="仿宋_GB2312" w:cs="宋体"/>
          <w:color w:val="auto"/>
          <w:sz w:val="32"/>
          <w:szCs w:val="32"/>
          <w:highlight w:val="white"/>
          <w:u w:val="none"/>
          <w:lang w:val="zh-CN"/>
        </w:rPr>
        <w:t>等住宅小区。</w:t>
      </w:r>
    </w:p>
    <w:p w14:paraId="252AFC6F">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实验小学</w:t>
      </w:r>
      <w:r>
        <w:rPr>
          <w:rFonts w:hint="eastAsia" w:ascii="仿宋_GB2312" w:hAnsi="??_GB2312" w:eastAsia="仿宋_GB2312" w:cs="宋体"/>
          <w:color w:val="auto"/>
          <w:sz w:val="32"/>
          <w:szCs w:val="32"/>
          <w:highlight w:val="white"/>
          <w:u w:val="none"/>
          <w:lang w:val="zh-CN"/>
        </w:rPr>
        <w:t>招收县城户口且家庭住址位于善政三路以南、金川大道以东、洋峰大道（金榜花园南面道路）以北、京九铁路以西县城区域的适龄儿童，和非县城户口但父母在该区域已购私房或享受政府政策性安置房且居住在该区域的适龄儿童。该区域主要包括东方御景、阳光城、润青花园</w:t>
      </w:r>
      <w:r>
        <w:rPr>
          <w:rFonts w:hint="eastAsia" w:ascii="仿宋_GB2312" w:hAnsi="仿宋_GB2312" w:eastAsia="仿宋_GB2312" w:cs="仿宋_GB2312"/>
          <w:color w:val="auto"/>
          <w:sz w:val="32"/>
          <w:szCs w:val="32"/>
          <w:u w:val="none"/>
        </w:rPr>
        <w:t>（南区）</w:t>
      </w:r>
      <w:r>
        <w:rPr>
          <w:rFonts w:hint="eastAsia" w:ascii="仿宋_GB2312" w:hAnsi="??_GB2312" w:eastAsia="仿宋_GB2312" w:cs="宋体"/>
          <w:color w:val="auto"/>
          <w:sz w:val="32"/>
          <w:szCs w:val="32"/>
          <w:highlight w:val="white"/>
          <w:u w:val="none"/>
          <w:lang w:val="zh-CN"/>
        </w:rPr>
        <w:t>、鸿达御府、金汇广场、明德苑、瑞景南城、金榜花园、鑫苑小区、金龙华府、舒新苑、东苑小区、南苑小区、淦龙铭苑、</w:t>
      </w:r>
      <w:r>
        <w:rPr>
          <w:rFonts w:hint="eastAsia" w:ascii="仿宋_GB2312" w:hAnsi="??_GB2312" w:eastAsia="仿宋_GB2312" w:cs="宋体"/>
          <w:color w:val="auto"/>
          <w:sz w:val="32"/>
          <w:szCs w:val="32"/>
          <w:highlight w:val="white"/>
          <w:u w:val="none"/>
          <w:lang w:val="zh-CN" w:eastAsia="zh-CN"/>
        </w:rPr>
        <w:t>明樾家园、财政新村</w:t>
      </w:r>
      <w:r>
        <w:rPr>
          <w:rFonts w:hint="eastAsia" w:ascii="仿宋_GB2312" w:hAnsi="??_GB2312" w:eastAsia="仿宋_GB2312" w:cs="宋体"/>
          <w:color w:val="auto"/>
          <w:sz w:val="32"/>
          <w:szCs w:val="32"/>
          <w:highlight w:val="white"/>
          <w:u w:val="none"/>
          <w:lang w:val="zh-CN"/>
        </w:rPr>
        <w:t>等住宅小区。</w:t>
      </w:r>
    </w:p>
    <w:p w14:paraId="2B9B8434">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华城门小学</w:t>
      </w:r>
      <w:r>
        <w:rPr>
          <w:rFonts w:hint="eastAsia" w:ascii="仿宋_GB2312" w:hAnsi="??_GB2312" w:eastAsia="仿宋_GB2312" w:cs="宋体"/>
          <w:color w:val="auto"/>
          <w:sz w:val="32"/>
          <w:szCs w:val="32"/>
          <w:highlight w:val="white"/>
          <w:u w:val="none"/>
          <w:lang w:val="zh-CN"/>
        </w:rPr>
        <w:t>招收县城户口且家庭住址位于勤政路（原金园路）以南、德政西路以北、</w:t>
      </w:r>
      <w:r>
        <w:rPr>
          <w:rFonts w:hint="eastAsia" w:ascii="仿宋_GB2312" w:hAnsi="仿宋_GB2312" w:eastAsia="仿宋_GB2312" w:cs="仿宋_GB2312"/>
          <w:color w:val="auto"/>
          <w:sz w:val="32"/>
          <w:szCs w:val="32"/>
          <w:u w:val="none"/>
        </w:rPr>
        <w:t>金川大道以西</w:t>
      </w:r>
      <w:r>
        <w:rPr>
          <w:rFonts w:hint="eastAsia" w:ascii="仿宋_GB2312" w:hAnsi="??_GB2312" w:eastAsia="仿宋_GB2312" w:cs="宋体"/>
          <w:color w:val="auto"/>
          <w:sz w:val="32"/>
          <w:szCs w:val="32"/>
          <w:highlight w:val="white"/>
          <w:u w:val="none"/>
          <w:lang w:val="zh-CN"/>
        </w:rPr>
        <w:t>县城区域的适龄儿童，和非县城户口但父母在该区域已购私房或享受政府政策性安置房且居住在该区域的适龄儿童。该区域主要包括丰源帝景、华晨鑫园、滨江首府、紫金城、明樾府、易阳名郡、滨江新城、丰瑞府邸、天壹公馆、鑫桂园、易阳明珠、明珠花园、香榭园、</w:t>
      </w:r>
      <w:r>
        <w:rPr>
          <w:rFonts w:hint="eastAsia" w:ascii="仿宋_GB2312" w:hAnsi="??_GB2312" w:eastAsia="仿宋_GB2312" w:cs="宋体"/>
          <w:color w:val="auto"/>
          <w:sz w:val="32"/>
          <w:szCs w:val="32"/>
          <w:highlight w:val="white"/>
          <w:u w:val="none"/>
          <w:lang w:val="zh-CN" w:eastAsia="zh-CN"/>
        </w:rPr>
        <w:t>淦龙书苑</w:t>
      </w:r>
      <w:r>
        <w:rPr>
          <w:rFonts w:hint="eastAsia" w:ascii="仿宋_GB2312" w:hAnsi="??_GB2312" w:eastAsia="仿宋_GB2312" w:cs="宋体"/>
          <w:color w:val="auto"/>
          <w:sz w:val="32"/>
          <w:szCs w:val="32"/>
          <w:highlight w:val="white"/>
          <w:u w:val="none"/>
          <w:lang w:val="zh-CN"/>
        </w:rPr>
        <w:t>等住宅小区。</w:t>
      </w:r>
    </w:p>
    <w:p w14:paraId="6350E26A">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_GB2312" w:hAnsi="??_GB2312" w:cs="??_GB2312"/>
          <w:b/>
          <w:bCs/>
          <w:color w:val="auto"/>
          <w:sz w:val="32"/>
          <w:szCs w:val="32"/>
          <w:u w:val="none"/>
        </w:rPr>
      </w:pPr>
      <w:r>
        <w:rPr>
          <w:rFonts w:hint="eastAsia" w:ascii="仿宋_GB2312" w:hAnsi="??_GB2312" w:eastAsia="仿宋_GB2312" w:cs="宋体"/>
          <w:b/>
          <w:bCs/>
          <w:color w:val="auto"/>
          <w:sz w:val="32"/>
          <w:szCs w:val="32"/>
          <w:u w:val="none"/>
          <w:lang w:val="zh-CN"/>
        </w:rPr>
        <w:t>龙山小学</w:t>
      </w:r>
      <w:r>
        <w:rPr>
          <w:rFonts w:hint="eastAsia" w:ascii="仿宋_GB2312" w:hAnsi="??_GB2312" w:eastAsia="仿宋_GB2312" w:cs="宋体"/>
          <w:color w:val="auto"/>
          <w:sz w:val="32"/>
          <w:szCs w:val="32"/>
          <w:highlight w:val="white"/>
          <w:u w:val="none"/>
          <w:lang w:val="zh-CN"/>
        </w:rPr>
        <w:t>招收县城户口且家庭住址位于德政西路以南、金川大道以西、馨荷园小区以北（包括馨荷园小区）县城区域的适龄儿童，和非县城户口但父母在该区域已购私房或享受政府政策性安置房且居住在该区域的适龄儿童。该区域主要包括箱包城、新安花园、钰龙华府、滨江一号、龙山壹号、淦龙学府、馨荷园等住宅小区。</w:t>
      </w:r>
    </w:p>
    <w:p w14:paraId="379709CF">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善政小学</w:t>
      </w:r>
      <w:r>
        <w:rPr>
          <w:rFonts w:hint="eastAsia" w:ascii="仿宋_GB2312" w:hAnsi="??_GB2312" w:eastAsia="仿宋_GB2312" w:cs="宋体"/>
          <w:color w:val="auto"/>
          <w:sz w:val="32"/>
          <w:szCs w:val="32"/>
          <w:highlight w:val="white"/>
          <w:u w:val="none"/>
          <w:lang w:val="zh-CN"/>
        </w:rPr>
        <w:t>招收县城户口且家庭住址位于川琴路以南、京九铁路以东、城东大道以西县城区域的适龄儿童，和非县城户口但父母在该区域已购私房或享受政府政策性安置房且居住在该区域的适龄儿童。该区域主要包括武家山、博派基地、凯旋华府、</w:t>
      </w:r>
      <w:r>
        <w:rPr>
          <w:rFonts w:hint="eastAsia" w:ascii="仿宋_GB2312" w:hAnsi="??_GB2312" w:eastAsia="仿宋_GB2312" w:cs="宋体"/>
          <w:color w:val="auto"/>
          <w:sz w:val="32"/>
          <w:szCs w:val="32"/>
          <w:highlight w:val="white"/>
          <w:u w:val="none"/>
          <w:lang w:val="zh-CN" w:eastAsia="zh-CN"/>
        </w:rPr>
        <w:t>林苑小区</w:t>
      </w:r>
      <w:r>
        <w:rPr>
          <w:rFonts w:hint="eastAsia" w:ascii="仿宋_GB2312" w:hAnsi="??_GB2312" w:eastAsia="仿宋_GB2312" w:cs="宋体"/>
          <w:color w:val="auto"/>
          <w:sz w:val="32"/>
          <w:szCs w:val="32"/>
          <w:highlight w:val="white"/>
          <w:u w:val="none"/>
          <w:lang w:val="zh-CN"/>
        </w:rPr>
        <w:t>等住宅小区。招收金川镇路口村委会肖家、聂家、蔡家、下肖村小组，和瓦桥村委会甘溪、社岗上、坪上、瓦桥、洋湖、晏源头、翠湖、陂头村小组等户籍所在地的适龄儿童。</w:t>
      </w:r>
    </w:p>
    <w:p w14:paraId="0AB820AA">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highlight w:val="white"/>
          <w:u w:val="none"/>
          <w:lang w:val="zh-CN"/>
        </w:rPr>
        <w:t>洋峰学校小学部</w:t>
      </w:r>
      <w:r>
        <w:rPr>
          <w:rFonts w:hint="eastAsia" w:ascii="仿宋_GB2312" w:hAnsi="??_GB2312" w:eastAsia="仿宋_GB2312" w:cs="宋体"/>
          <w:color w:val="auto"/>
          <w:sz w:val="32"/>
          <w:szCs w:val="32"/>
          <w:highlight w:val="white"/>
          <w:u w:val="none"/>
          <w:lang w:val="zh-CN"/>
        </w:rPr>
        <w:t>招收县城户口且家庭住址位于明珠大道以南、馨荷园小区以南（不含馨荷园小区）县城区域的适龄儿童，和非县城户口但父母在该区域已购私房或享受政府政策性安置房且居住在该区域的适龄儿童。该区域主要包括瑞景南城、金榜花园、二玻小区、洋峰小区、东湖新村等住宅小区。招收金川镇桁桥、庙前村委会，和十里村委会横路江、文家、郭家、李家、高家、下周坑、上辛江村小组等户籍所在地的适龄儿童。</w:t>
      </w:r>
    </w:p>
    <w:p w14:paraId="1DFEFA51">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highlight w:val="white"/>
          <w:u w:val="none"/>
          <w:lang w:val="zh-CN"/>
        </w:rPr>
        <w:t>城东学校小学部</w:t>
      </w:r>
      <w:r>
        <w:rPr>
          <w:rFonts w:hint="eastAsia" w:ascii="仿宋_GB2312" w:hAnsi="??_GB2312" w:eastAsia="仿宋_GB2312" w:cs="宋体"/>
          <w:color w:val="auto"/>
          <w:sz w:val="32"/>
          <w:szCs w:val="32"/>
          <w:highlight w:val="white"/>
          <w:u w:val="none"/>
          <w:lang w:val="zh-CN"/>
        </w:rPr>
        <w:t>招收县城户口且家庭住址位于川琴路以南、城东大道以东县城区域的适龄儿童，以及非县城户口但父母在该区域已购私房或享受政府政策性安置房且居住在该区域的适龄儿童。该区域主要包括新樾城等住宅小区。招收金川镇路口村委会崔家、刘家、何家村小组，十里村委会孙家、傅家、肖家、枫林埠、灌泉村小组，长港村委会户籍所在地的适龄儿童。</w:t>
      </w:r>
    </w:p>
    <w:p w14:paraId="2E088A89">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楷体"/>
          <w:b/>
          <w:bCs/>
          <w:color w:val="auto"/>
          <w:sz w:val="32"/>
          <w:szCs w:val="32"/>
          <w:highlight w:val="white"/>
          <w:u w:val="none"/>
        </w:rPr>
      </w:pPr>
      <w:r>
        <w:rPr>
          <w:rFonts w:hint="eastAsia" w:ascii="仿宋_GB2312" w:hAnsi="??_GB2312" w:eastAsia="仿宋_GB2312" w:cs="楷体"/>
          <w:b/>
          <w:bCs/>
          <w:color w:val="auto"/>
          <w:sz w:val="32"/>
          <w:szCs w:val="32"/>
          <w:highlight w:val="white"/>
          <w:u w:val="none"/>
        </w:rPr>
        <w:t>2.初中招生区域及条件</w:t>
      </w:r>
    </w:p>
    <w:p w14:paraId="485B0CE9">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农村乡镇初中均招收本乡镇小学六年级毕业学生。</w:t>
      </w:r>
      <w:r>
        <w:rPr>
          <w:rFonts w:hint="eastAsia" w:ascii="仿宋_GB2312" w:hAnsi="??_GB2312" w:eastAsia="仿宋_GB2312" w:cs="宋体"/>
          <w:color w:val="auto"/>
          <w:sz w:val="32"/>
          <w:szCs w:val="32"/>
          <w:highlight w:val="white"/>
          <w:u w:val="none"/>
          <w:lang w:val="zh-CN" w:eastAsia="zh-CN"/>
        </w:rPr>
        <w:t>神政桥乡学校不再设立初中部，该校六年级毕业生自主选择去麦斜镇学校初中部或城东学校初中部就读。</w:t>
      </w:r>
      <w:r>
        <w:rPr>
          <w:rFonts w:hint="eastAsia" w:ascii="仿宋_GB2312" w:hAnsi="??_GB2312" w:eastAsia="仿宋_GB2312" w:cs="宋体"/>
          <w:color w:val="auto"/>
          <w:sz w:val="32"/>
          <w:szCs w:val="32"/>
          <w:highlight w:val="white"/>
          <w:u w:val="none"/>
          <w:lang w:val="zh-CN"/>
        </w:rPr>
        <w:t>县城初中按规定的招生区域招收符合条件的小学六年级毕业学生，具体为：</w:t>
      </w:r>
    </w:p>
    <w:p w14:paraId="448D3494">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新干三中</w:t>
      </w:r>
      <w:r>
        <w:rPr>
          <w:rFonts w:hint="eastAsia" w:ascii="仿宋_GB2312" w:hAnsi="??_GB2312" w:eastAsia="仿宋_GB2312" w:cs="宋体"/>
          <w:color w:val="auto"/>
          <w:sz w:val="32"/>
          <w:szCs w:val="32"/>
          <w:highlight w:val="white"/>
          <w:u w:val="none"/>
          <w:lang w:val="zh-CN"/>
        </w:rPr>
        <w:t>招收县城户口且家庭住址位于新湄湘河以南、京九铁路以西、洋峰大道（金榜花园南面道路）以北、馨荷园小区以北（包括馨荷园小区）的县城小学六年级毕业学生，以及非县城户口但父母在该区域已购私房或享受政府政策性安置房的县城小学六年级毕业学生。该区域主要包括商贸中心、滨江丽景、清华苑、金麟府（风情街）、明樾府、玉景佳园、丰源帝景、华晨鑫园、滨江首府、紫金城、东方御景、淦龙铭苑、易阳名郡、滨江新城、丰瑞府邸、天壹公馆、鑫桂园、易阳明珠、鸿达御府、瑞景南城、金榜花园、润青花园</w:t>
      </w:r>
      <w:r>
        <w:rPr>
          <w:rFonts w:hint="eastAsia" w:ascii="仿宋_GB2312" w:hAnsi="仿宋_GB2312" w:eastAsia="仿宋_GB2312" w:cs="仿宋_GB2312"/>
          <w:color w:val="auto"/>
          <w:sz w:val="32"/>
          <w:szCs w:val="32"/>
          <w:u w:val="none"/>
        </w:rPr>
        <w:t>（南区）、</w:t>
      </w:r>
      <w:r>
        <w:rPr>
          <w:rFonts w:hint="eastAsia" w:ascii="仿宋_GB2312" w:hAnsi="??_GB2312" w:eastAsia="仿宋_GB2312" w:cs="宋体"/>
          <w:color w:val="auto"/>
          <w:sz w:val="32"/>
          <w:szCs w:val="32"/>
          <w:highlight w:val="white"/>
          <w:u w:val="none"/>
          <w:lang w:val="zh-CN"/>
        </w:rPr>
        <w:t>淦龙学府、箱包城、钰龙华府、龙山壹号、东苑小区、南苑小区、馨荷园等住宅小区。</w:t>
      </w:r>
    </w:p>
    <w:p w14:paraId="6C93DA0D">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新干四中</w:t>
      </w:r>
      <w:r>
        <w:rPr>
          <w:rFonts w:hint="eastAsia" w:ascii="仿宋_GB2312" w:hAnsi="??_GB2312" w:eastAsia="仿宋_GB2312" w:cs="宋体"/>
          <w:color w:val="auto"/>
          <w:sz w:val="32"/>
          <w:szCs w:val="32"/>
          <w:highlight w:val="white"/>
          <w:u w:val="none"/>
          <w:lang w:val="zh-CN"/>
        </w:rPr>
        <w:t>招收家庭住址位于新湄湘河以北、东华路（马蹄步小区中间道路）以南、淦北路以南的县城小学六年级毕业的学生。该区域主要包括江东府、湖景湾、秀峰苑、润青花园（北区）、赐福园等住宅小区。招收金川镇瓦桥村委会蓝田坑、楼前、塘背村小组户籍所在地的适龄学生。</w:t>
      </w:r>
    </w:p>
    <w:p w14:paraId="6A3408FD">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思源实验学校初中部</w:t>
      </w:r>
      <w:r>
        <w:rPr>
          <w:rFonts w:hint="eastAsia" w:ascii="仿宋_GB2312" w:hAnsi="??_GB2312" w:eastAsia="仿宋_GB2312" w:cs="宋体"/>
          <w:color w:val="auto"/>
          <w:sz w:val="32"/>
          <w:szCs w:val="32"/>
          <w:highlight w:val="white"/>
          <w:u w:val="none"/>
          <w:lang w:val="zh-CN"/>
        </w:rPr>
        <w:t>招收家庭住址位于东华路（马蹄步小区中间道路）以北、淦北路以北的县城小学六年级毕业的学生。该区域主要包括鸿洲佳苑、中梁外滩、滨江风景、北门佳苑、城北花园、瑞和盛世等住宅小区。招收金川镇灌溪、水磨村委会户籍所在地的适龄学生。思源实验学校六年级毕业的学生，原则上升入思源实验学校初中部就读。</w:t>
      </w:r>
    </w:p>
    <w:p w14:paraId="728B7856">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b/>
          <w:bCs/>
          <w:color w:val="auto"/>
          <w:sz w:val="32"/>
          <w:szCs w:val="32"/>
          <w:u w:val="none"/>
          <w:lang w:val="zh-CN"/>
        </w:rPr>
        <w:t>城东学校初中部</w:t>
      </w:r>
      <w:r>
        <w:rPr>
          <w:rFonts w:hint="eastAsia" w:ascii="仿宋_GB2312" w:hAnsi="??_GB2312" w:eastAsia="仿宋_GB2312" w:cs="宋体"/>
          <w:color w:val="auto"/>
          <w:sz w:val="32"/>
          <w:szCs w:val="32"/>
          <w:highlight w:val="white"/>
          <w:u w:val="none"/>
          <w:lang w:val="zh-CN"/>
        </w:rPr>
        <w:t>招收家庭住址位于川琴路以南、京九铁路以东的县城小学</w:t>
      </w:r>
      <w:r>
        <w:rPr>
          <w:rFonts w:hint="eastAsia" w:ascii="仿宋_GB2312" w:hAnsi="??_GB2312" w:eastAsia="仿宋_GB2312" w:cs="宋体"/>
          <w:color w:val="auto"/>
          <w:sz w:val="32"/>
          <w:szCs w:val="32"/>
          <w:highlight w:val="white"/>
          <w:u w:val="none"/>
          <w:lang w:val="zh-CN" w:eastAsia="zh-CN"/>
        </w:rPr>
        <w:t>及神政桥乡学校</w:t>
      </w:r>
      <w:r>
        <w:rPr>
          <w:rFonts w:hint="eastAsia" w:ascii="仿宋_GB2312" w:hAnsi="??_GB2312" w:eastAsia="仿宋_GB2312" w:cs="宋体"/>
          <w:color w:val="auto"/>
          <w:sz w:val="32"/>
          <w:szCs w:val="32"/>
          <w:highlight w:val="white"/>
          <w:u w:val="none"/>
          <w:lang w:val="zh-CN"/>
        </w:rPr>
        <w:t>六年级毕业的学生。该区域主要包括武家山、凯旋华府、新樾城、</w:t>
      </w:r>
      <w:r>
        <w:rPr>
          <w:rFonts w:hint="eastAsia" w:ascii="仿宋_GB2312" w:hAnsi="??_GB2312" w:eastAsia="仿宋_GB2312" w:cs="宋体"/>
          <w:color w:val="auto"/>
          <w:sz w:val="32"/>
          <w:szCs w:val="32"/>
          <w:highlight w:val="white"/>
          <w:u w:val="none"/>
          <w:lang w:val="zh-CN" w:eastAsia="zh-CN"/>
        </w:rPr>
        <w:t>林苑小区</w:t>
      </w:r>
      <w:r>
        <w:rPr>
          <w:rFonts w:hint="eastAsia" w:ascii="仿宋_GB2312" w:hAnsi="??_GB2312" w:eastAsia="仿宋_GB2312" w:cs="宋体"/>
          <w:color w:val="auto"/>
          <w:sz w:val="32"/>
          <w:szCs w:val="32"/>
          <w:highlight w:val="white"/>
          <w:u w:val="none"/>
          <w:lang w:val="zh-CN"/>
        </w:rPr>
        <w:t>等住宅小区。招收金川镇瓦桥村委会甘溪、社岗上、坪上、瓦桥、洋湖、晏源头、翠湖、陂头村小组，路口村委会崔家、刘家、何家村小组，十里村委会孙家、傅家、肖家、枫林埠、灌泉村小组，长港村委会和路口村委会户籍所在地的适龄学生。现城东学校六年级毕业学生，原则上升入城东学校初中部就读。</w:t>
      </w:r>
    </w:p>
    <w:p w14:paraId="10587753">
      <w:pPr>
        <w:keepNext w:val="0"/>
        <w:keepLines w:val="0"/>
        <w:pageBreakBefore w:val="0"/>
        <w:widowControl w:val="0"/>
        <w:kinsoku/>
        <w:wordWrap/>
        <w:overflowPunct/>
        <w:topLinePunct w:val="0"/>
        <w:bidi w:val="0"/>
        <w:adjustRightInd/>
        <w:snapToGrid/>
        <w:spacing w:after="0" w:line="560" w:lineRule="exact"/>
        <w:ind w:firstLine="643" w:firstLineChars="200"/>
        <w:jc w:val="both"/>
        <w:textAlignment w:val="auto"/>
        <w:rPr>
          <w:rFonts w:hint="eastAsia" w:ascii="华文楷体" w:hAnsi="华文楷体" w:eastAsia="华文楷体" w:cs="华文楷体"/>
          <w:b/>
          <w:bCs/>
          <w:color w:val="auto"/>
          <w:sz w:val="32"/>
          <w:szCs w:val="32"/>
          <w:highlight w:val="white"/>
          <w:u w:val="none"/>
          <w:lang w:val="zh-CN"/>
        </w:rPr>
      </w:pPr>
      <w:r>
        <w:rPr>
          <w:rFonts w:hint="eastAsia" w:ascii="仿宋_GB2312" w:hAnsi="??_GB2312" w:eastAsia="仿宋_GB2312" w:cs="宋体"/>
          <w:b/>
          <w:bCs/>
          <w:color w:val="auto"/>
          <w:sz w:val="32"/>
          <w:szCs w:val="32"/>
          <w:u w:val="none"/>
          <w:lang w:val="zh-CN"/>
        </w:rPr>
        <w:t>洋峰学校初中部</w:t>
      </w:r>
      <w:r>
        <w:rPr>
          <w:rFonts w:hint="eastAsia" w:ascii="仿宋_GB2312" w:hAnsi="??_GB2312" w:eastAsia="仿宋_GB2312" w:cs="宋体"/>
          <w:color w:val="auto"/>
          <w:sz w:val="32"/>
          <w:szCs w:val="32"/>
          <w:highlight w:val="white"/>
          <w:u w:val="none"/>
          <w:lang w:val="zh-CN"/>
        </w:rPr>
        <w:t>招收家庭住址位于明珠大道以南、馨荷园小区以南（不含馨荷园小区）的县城小学六年级毕业学生。该区域主要包括瑞景南城、金榜花园、二玻小区、洋峰小区、东湖新村等住宅小区。招收金川镇桁桥、庙前村委会，和十里村委会横路江、文家、郭家、李家、高家、下周坑、上辛江村小组等户籍所在地的适龄学生。洋峰学校六年级毕业生，原则上升入洋峰学校初中部就读</w:t>
      </w:r>
      <w:r>
        <w:rPr>
          <w:rFonts w:hint="eastAsia" w:ascii="华文楷体" w:hAnsi="华文楷体" w:eastAsia="华文楷体" w:cs="华文楷体"/>
          <w:b/>
          <w:bCs/>
          <w:color w:val="auto"/>
          <w:sz w:val="32"/>
          <w:szCs w:val="32"/>
          <w:highlight w:val="white"/>
          <w:u w:val="none"/>
          <w:lang w:val="zh-CN"/>
        </w:rPr>
        <w:t>。</w:t>
      </w:r>
    </w:p>
    <w:p w14:paraId="482C82F6">
      <w:pPr>
        <w:keepNext w:val="0"/>
        <w:keepLines w:val="0"/>
        <w:pageBreakBefore w:val="0"/>
        <w:widowControl w:val="0"/>
        <w:kinsoku/>
        <w:wordWrap/>
        <w:overflowPunct/>
        <w:topLinePunct w:val="0"/>
        <w:bidi w:val="0"/>
        <w:adjustRightInd/>
        <w:snapToGrid/>
        <w:spacing w:after="0" w:line="560" w:lineRule="exact"/>
        <w:ind w:firstLine="640" w:firstLineChars="200"/>
        <w:jc w:val="both"/>
        <w:textAlignment w:val="auto"/>
        <w:rPr>
          <w:rFonts w:hint="eastAsia" w:ascii="华文楷体" w:hAnsi="华文楷体" w:eastAsia="华文楷体" w:cs="华文楷体"/>
          <w:b w:val="0"/>
          <w:bCs w:val="0"/>
          <w:color w:val="FF0000"/>
          <w:sz w:val="32"/>
          <w:szCs w:val="32"/>
          <w:highlight w:val="white"/>
          <w:u w:val="none"/>
          <w:lang w:val="zh-CN"/>
        </w:rPr>
      </w:pPr>
      <w:r>
        <w:rPr>
          <w:rFonts w:hint="eastAsia" w:ascii="华文楷体" w:hAnsi="华文楷体" w:eastAsia="华文楷体" w:cs="华文楷体"/>
          <w:b w:val="0"/>
          <w:bCs w:val="0"/>
          <w:color w:val="FF0000"/>
          <w:sz w:val="32"/>
          <w:szCs w:val="32"/>
          <w:highlight w:val="white"/>
          <w:u w:val="none"/>
          <w:lang w:val="zh-CN"/>
        </w:rPr>
        <w:t>城区九年一贯学校初中的直升生报名通道</w:t>
      </w:r>
    </w:p>
    <w:p w14:paraId="38E4E252">
      <w:pPr>
        <w:keepNext w:val="0"/>
        <w:keepLines w:val="0"/>
        <w:pageBreakBefore w:val="0"/>
        <w:widowControl w:val="0"/>
        <w:kinsoku/>
        <w:wordWrap/>
        <w:overflowPunct/>
        <w:topLinePunct w:val="0"/>
        <w:autoSpaceDE w:val="0"/>
        <w:autoSpaceDN w:val="0"/>
        <w:bidi w:val="0"/>
        <w:spacing w:after="0" w:line="560" w:lineRule="exact"/>
        <w:ind w:firstLine="643" w:firstLineChars="200"/>
        <w:jc w:val="both"/>
        <w:textAlignment w:val="auto"/>
        <w:rPr>
          <w:rFonts w:ascii="楷体_GB2312" w:hAnsi="黑体" w:eastAsia="楷体_GB2312" w:cs="仿宋"/>
          <w:b/>
          <w:color w:val="auto"/>
          <w:sz w:val="32"/>
          <w:szCs w:val="32"/>
          <w:u w:val="none"/>
          <w:lang w:val="zh-CN"/>
        </w:rPr>
      </w:pPr>
      <w:r>
        <w:rPr>
          <w:rFonts w:hint="eastAsia" w:ascii="楷体_GB2312" w:hAnsi="黑体" w:eastAsia="楷体_GB2312" w:cs="仿宋"/>
          <w:b/>
          <w:color w:val="auto"/>
          <w:sz w:val="32"/>
          <w:szCs w:val="32"/>
          <w:u w:val="none"/>
          <w:lang w:val="zh-CN"/>
        </w:rPr>
        <w:t>（三）城区学校学位安置办法</w:t>
      </w:r>
    </w:p>
    <w:p w14:paraId="11489590">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zh-CN" w:eastAsia="zh-CN"/>
        </w:rPr>
        <w:t>按照就近入学原则，各学校根据招生区域和招生计划，按照以下条件按顺序分批次依次录取，不得超计划招生。</w:t>
      </w:r>
    </w:p>
    <w:p w14:paraId="2C9F9394">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rPr>
      </w:pPr>
      <w:r>
        <w:rPr>
          <w:rFonts w:hint="eastAsia" w:ascii="仿宋_GB2312" w:hAnsi="Times New Roman" w:eastAsia="仿宋_GB2312" w:cs="仿宋"/>
          <w:color w:val="auto"/>
          <w:sz w:val="32"/>
          <w:szCs w:val="32"/>
          <w:u w:val="none"/>
          <w:lang w:val="en-US" w:eastAsia="zh-CN"/>
        </w:rPr>
        <w:t>1.</w:t>
      </w:r>
      <w:r>
        <w:rPr>
          <w:rFonts w:hint="eastAsia" w:ascii="仿宋_GB2312" w:hAnsi="??_GB2312" w:eastAsia="仿宋_GB2312" w:cs="宋体"/>
          <w:color w:val="auto"/>
          <w:sz w:val="32"/>
          <w:szCs w:val="32"/>
          <w:highlight w:val="white"/>
          <w:u w:val="none"/>
          <w:lang w:val="zh-CN"/>
        </w:rPr>
        <w:t>学生户口类</w:t>
      </w:r>
    </w:p>
    <w:p w14:paraId="54DFC730">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lang w:eastAsia="zh-CN"/>
        </w:rPr>
        <w:t>学生本人户口在学校招生区域内。</w:t>
      </w:r>
    </w:p>
    <w:p w14:paraId="3A0AA89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lang w:eastAsia="zh-CN"/>
        </w:rPr>
      </w:pPr>
      <w:r>
        <w:rPr>
          <w:rFonts w:hint="eastAsia" w:ascii="仿宋_GB2312" w:hAnsi="仿宋_GB2312" w:eastAsia="仿宋_GB2312" w:cs="仿宋_GB2312"/>
          <w:color w:val="auto"/>
          <w:sz w:val="32"/>
          <w:szCs w:val="32"/>
          <w:u w:val="none"/>
        </w:rPr>
        <w:t>入学材料:户口簿</w:t>
      </w:r>
      <w:r>
        <w:rPr>
          <w:rFonts w:hint="eastAsia" w:ascii="仿宋_GB2312" w:hAnsi="仿宋_GB2312" w:eastAsia="仿宋_GB2312" w:cs="仿宋_GB2312"/>
          <w:color w:val="auto"/>
          <w:sz w:val="32"/>
          <w:szCs w:val="32"/>
          <w:u w:val="none"/>
          <w:lang w:eastAsia="zh-CN"/>
        </w:rPr>
        <w:t>。</w:t>
      </w:r>
    </w:p>
    <w:p w14:paraId="289DEEDF">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lang w:val="en-US" w:eastAsia="zh-CN"/>
        </w:rPr>
      </w:pPr>
      <w:r>
        <w:rPr>
          <w:rFonts w:hint="eastAsia" w:ascii="仿宋_GB2312" w:hAnsi="仿宋_GB2312" w:eastAsia="仿宋_GB2312" w:cs="仿宋_GB2312"/>
          <w:color w:val="auto"/>
          <w:sz w:val="32"/>
          <w:szCs w:val="32"/>
          <w:u w:val="none"/>
          <w:lang w:val="en-US" w:eastAsia="zh-CN"/>
        </w:rPr>
        <w:t>2.父母房产类</w:t>
      </w:r>
    </w:p>
    <w:p w14:paraId="39D2DACD">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lang w:eastAsia="zh-CN"/>
        </w:rPr>
      </w:pPr>
      <w:r>
        <w:rPr>
          <w:rFonts w:hint="eastAsia" w:ascii="仿宋_GB2312" w:hAnsi="??_GB2312" w:eastAsia="仿宋_GB2312" w:cs="宋体"/>
          <w:color w:val="auto"/>
          <w:sz w:val="32"/>
          <w:szCs w:val="32"/>
          <w:highlight w:val="white"/>
          <w:u w:val="none"/>
          <w:lang w:val="zh-CN"/>
        </w:rPr>
        <w:t>学生父母在学校招生区域已购私房或享受政府政策性安置房</w:t>
      </w:r>
      <w:r>
        <w:rPr>
          <w:rFonts w:hint="eastAsia" w:ascii="仿宋_GB2312" w:hAnsi="仿宋_GB2312" w:eastAsia="仿宋_GB2312" w:cs="仿宋_GB2312"/>
          <w:color w:val="auto"/>
          <w:sz w:val="32"/>
          <w:szCs w:val="32"/>
          <w:u w:val="none"/>
          <w:lang w:eastAsia="zh-CN"/>
        </w:rPr>
        <w:t>。</w:t>
      </w:r>
    </w:p>
    <w:p w14:paraId="7ABA8781">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入学材料:户口簿、不动产证</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无不动产证</w:t>
      </w:r>
      <w:r>
        <w:rPr>
          <w:rFonts w:hint="eastAsia" w:ascii="仿宋_GB2312" w:hAnsi="仿宋_GB2312" w:eastAsia="仿宋_GB2312" w:cs="仿宋_GB2312"/>
          <w:color w:val="auto"/>
          <w:sz w:val="32"/>
          <w:szCs w:val="32"/>
          <w:u w:val="none"/>
          <w:lang w:eastAsia="zh-CN"/>
        </w:rPr>
        <w:t>需</w:t>
      </w:r>
      <w:r>
        <w:rPr>
          <w:rFonts w:hint="eastAsia" w:ascii="仿宋_GB2312" w:hAnsi="仿宋_GB2312" w:eastAsia="仿宋_GB2312" w:cs="仿宋_GB2312"/>
          <w:color w:val="auto"/>
          <w:sz w:val="32"/>
          <w:szCs w:val="32"/>
          <w:u w:val="none"/>
        </w:rPr>
        <w:t>提供相关部门网签购房备案合同和增值税发票，廉租房、公租房提供相关部门证件，自建房但无房产证提供建房审批证，棚改户提供县棚改办盖章的拆迁安置证明</w:t>
      </w:r>
      <w:r>
        <w:rPr>
          <w:rFonts w:hint="eastAsia" w:ascii="仿宋_GB2312" w:hAnsi="仿宋_GB2312" w:eastAsia="仿宋_GB2312" w:cs="仿宋_GB2312"/>
          <w:color w:val="auto"/>
          <w:sz w:val="32"/>
          <w:szCs w:val="32"/>
          <w:u w:val="none"/>
          <w:lang w:eastAsia="zh-CN"/>
        </w:rPr>
        <w:t>。</w:t>
      </w:r>
    </w:p>
    <w:p w14:paraId="2038C158">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default"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3.军人子女类</w:t>
      </w:r>
    </w:p>
    <w:p w14:paraId="718C2EE9">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zh-CN" w:eastAsia="zh-CN"/>
        </w:rPr>
        <w:t>学校招生区域内，烈士、因公牺牲军人、病故军人及现役军人的适龄子女，按照相关政策规定安排入学。</w:t>
      </w:r>
    </w:p>
    <w:p w14:paraId="29A8CA7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zh-CN" w:eastAsia="zh-CN"/>
        </w:rPr>
        <w:t>入学材料:户口簿、县人民武装部出具的证明材料。</w:t>
      </w:r>
    </w:p>
    <w:p w14:paraId="35F36808">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default"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4.祖父母（或外祖父母）房产第一类</w:t>
      </w:r>
    </w:p>
    <w:p w14:paraId="71D637F5">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Times New Roman" w:eastAsia="仿宋_GB2312" w:cs="仿宋"/>
          <w:color w:val="auto"/>
          <w:sz w:val="32"/>
          <w:szCs w:val="32"/>
          <w:u w:val="none"/>
          <w:lang w:val="zh-CN"/>
        </w:rPr>
      </w:pPr>
      <w:r>
        <w:rPr>
          <w:rFonts w:hint="eastAsia" w:ascii="仿宋_GB2312" w:hAnsi="Times New Roman" w:eastAsia="仿宋_GB2312" w:cs="仿宋"/>
          <w:color w:val="auto"/>
          <w:sz w:val="32"/>
          <w:szCs w:val="32"/>
          <w:u w:val="none"/>
          <w:lang w:val="zh-CN"/>
        </w:rPr>
        <w:t>学生本人、父母和祖父母(或外祖父母)在同一本户口簿，且父母在城区无房产，按祖父母(或外祖父母)的已购县城私房或享受政府政策性安置房所在学区入学。</w:t>
      </w:r>
    </w:p>
    <w:p w14:paraId="6BC4229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仿宋_GB2312" w:eastAsia="仿宋_GB2312" w:cs="仿宋_GB2312"/>
          <w:color w:val="auto"/>
          <w:sz w:val="32"/>
          <w:szCs w:val="32"/>
          <w:u w:val="none"/>
        </w:rPr>
      </w:pPr>
      <w:r>
        <w:rPr>
          <w:rFonts w:hint="eastAsia" w:ascii="仿宋_GB2312" w:hAnsi="仿宋_GB2312" w:eastAsia="仿宋_GB2312" w:cs="仿宋_GB2312"/>
          <w:color w:val="auto"/>
          <w:sz w:val="32"/>
          <w:szCs w:val="32"/>
          <w:u w:val="none"/>
        </w:rPr>
        <w:t>入学材料:户口簿、</w:t>
      </w:r>
      <w:r>
        <w:rPr>
          <w:rFonts w:hint="eastAsia" w:ascii="仿宋_GB2312" w:hAnsi="Times New Roman" w:eastAsia="仿宋_GB2312" w:cs="仿宋"/>
          <w:color w:val="auto"/>
          <w:sz w:val="32"/>
          <w:szCs w:val="32"/>
          <w:u w:val="none"/>
          <w:lang w:val="zh-CN"/>
        </w:rPr>
        <w:t>父母在城区无房产证明材料、祖父母</w:t>
      </w:r>
      <w:r>
        <w:rPr>
          <w:rFonts w:hint="eastAsia" w:ascii="仿宋_GB2312" w:hAnsi="仿宋_GB2312" w:eastAsia="仿宋_GB2312" w:cs="仿宋_GB2312"/>
          <w:color w:val="auto"/>
          <w:sz w:val="32"/>
          <w:szCs w:val="32"/>
          <w:u w:val="none"/>
        </w:rPr>
        <w:t>不动产证</w:t>
      </w:r>
      <w:r>
        <w:rPr>
          <w:rFonts w:hint="eastAsia" w:ascii="仿宋_GB2312" w:hAnsi="仿宋_GB2312" w:eastAsia="仿宋_GB2312" w:cs="仿宋_GB2312"/>
          <w:color w:val="auto"/>
          <w:sz w:val="32"/>
          <w:szCs w:val="32"/>
          <w:u w:val="none"/>
          <w:lang w:eastAsia="zh-CN"/>
        </w:rPr>
        <w:t>。</w:t>
      </w:r>
      <w:r>
        <w:rPr>
          <w:rFonts w:hint="eastAsia" w:ascii="仿宋_GB2312" w:hAnsi="仿宋_GB2312" w:eastAsia="仿宋_GB2312" w:cs="仿宋_GB2312"/>
          <w:color w:val="auto"/>
          <w:sz w:val="32"/>
          <w:szCs w:val="32"/>
          <w:u w:val="none"/>
        </w:rPr>
        <w:t>无不动产证</w:t>
      </w:r>
      <w:r>
        <w:rPr>
          <w:rFonts w:hint="eastAsia" w:ascii="仿宋_GB2312" w:hAnsi="仿宋_GB2312" w:eastAsia="仿宋_GB2312" w:cs="仿宋_GB2312"/>
          <w:color w:val="auto"/>
          <w:sz w:val="32"/>
          <w:szCs w:val="32"/>
          <w:u w:val="none"/>
          <w:lang w:eastAsia="zh-CN"/>
        </w:rPr>
        <w:t>需</w:t>
      </w:r>
      <w:r>
        <w:rPr>
          <w:rFonts w:hint="eastAsia" w:ascii="仿宋_GB2312" w:hAnsi="仿宋_GB2312" w:eastAsia="仿宋_GB2312" w:cs="仿宋_GB2312"/>
          <w:color w:val="auto"/>
          <w:sz w:val="32"/>
          <w:szCs w:val="32"/>
          <w:u w:val="none"/>
        </w:rPr>
        <w:t>提供相关部门网签购房备案合同和增值税发票，廉租房、公租房提供相关部门证件，自建房但无房产证提供建房审批证，棚改户提供县棚改办盖章的拆迁安置证明</w:t>
      </w:r>
      <w:r>
        <w:rPr>
          <w:rFonts w:hint="eastAsia" w:ascii="仿宋_GB2312" w:hAnsi="仿宋_GB2312" w:eastAsia="仿宋_GB2312" w:cs="仿宋_GB2312"/>
          <w:color w:val="auto"/>
          <w:sz w:val="32"/>
          <w:szCs w:val="32"/>
          <w:u w:val="none"/>
          <w:lang w:eastAsia="zh-CN"/>
        </w:rPr>
        <w:t>。</w:t>
      </w:r>
    </w:p>
    <w:p w14:paraId="7848FE8A">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5.经商务工类</w:t>
      </w:r>
    </w:p>
    <w:p w14:paraId="491EBEB0">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父母在学校招生区域范围内经商务工。截止到2026年7月底，经商的需满一年，务工的需满三个月。</w:t>
      </w:r>
    </w:p>
    <w:p w14:paraId="0F09F8BA">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入学材料:户口簿，</w:t>
      </w:r>
      <w:r>
        <w:rPr>
          <w:rFonts w:hint="eastAsia" w:ascii="仿宋_GB2312" w:hAnsi="??_GB2312" w:eastAsia="仿宋_GB2312" w:cs="宋体"/>
          <w:color w:val="auto"/>
          <w:sz w:val="32"/>
          <w:szCs w:val="32"/>
          <w:highlight w:val="white"/>
          <w:u w:val="none"/>
          <w:lang w:val="zh-CN" w:eastAsia="zh-CN"/>
        </w:rPr>
        <w:t>属随迁子女的需提供公安部门出具的居住证。企业法人的</w:t>
      </w:r>
      <w:r>
        <w:rPr>
          <w:rFonts w:hint="eastAsia" w:ascii="仿宋_GB2312" w:hAnsi="??_GB2312" w:eastAsia="仿宋_GB2312" w:cs="宋体"/>
          <w:color w:val="auto"/>
          <w:sz w:val="32"/>
          <w:szCs w:val="32"/>
          <w:highlight w:val="white"/>
          <w:u w:val="none"/>
          <w:lang w:val="zh-CN"/>
        </w:rPr>
        <w:t>需提供企业营业执照；</w:t>
      </w:r>
      <w:r>
        <w:rPr>
          <w:rFonts w:hint="eastAsia" w:ascii="仿宋_GB2312" w:hAnsi="??_GB2312" w:eastAsia="仿宋_GB2312" w:cs="宋体"/>
          <w:color w:val="auto"/>
          <w:sz w:val="32"/>
          <w:szCs w:val="32"/>
          <w:highlight w:val="white"/>
          <w:u w:val="none"/>
          <w:lang w:val="zh-CN" w:eastAsia="zh-CN"/>
        </w:rPr>
        <w:t>经商的</w:t>
      </w:r>
      <w:r>
        <w:rPr>
          <w:rFonts w:hint="eastAsia" w:ascii="仿宋_GB2312" w:hAnsi="??_GB2312" w:eastAsia="仿宋_GB2312" w:cs="宋体"/>
          <w:color w:val="auto"/>
          <w:sz w:val="32"/>
          <w:szCs w:val="32"/>
          <w:highlight w:val="white"/>
          <w:u w:val="none"/>
          <w:lang w:val="zh-CN"/>
        </w:rPr>
        <w:t>需提供</w:t>
      </w:r>
      <w:r>
        <w:rPr>
          <w:rFonts w:hint="eastAsia" w:ascii="仿宋_GB2312" w:hAnsi="??_GB2312" w:eastAsia="仿宋_GB2312" w:cs="宋体"/>
          <w:color w:val="auto"/>
          <w:sz w:val="32"/>
          <w:szCs w:val="32"/>
          <w:highlight w:val="white"/>
          <w:u w:val="none"/>
          <w:lang w:val="zh-CN" w:eastAsia="zh-CN"/>
        </w:rPr>
        <w:t>202</w:t>
      </w:r>
      <w:r>
        <w:rPr>
          <w:rFonts w:hint="eastAsia" w:ascii="仿宋_GB2312" w:hAnsi="??_GB2312" w:eastAsia="仿宋_GB2312" w:cs="宋体"/>
          <w:color w:val="auto"/>
          <w:sz w:val="32"/>
          <w:szCs w:val="32"/>
          <w:highlight w:val="white"/>
          <w:u w:val="none"/>
          <w:lang w:val="en-US" w:eastAsia="zh-CN"/>
        </w:rPr>
        <w:t>5</w:t>
      </w:r>
      <w:r>
        <w:rPr>
          <w:rFonts w:hint="eastAsia" w:ascii="仿宋_GB2312" w:hAnsi="??_GB2312" w:eastAsia="仿宋_GB2312" w:cs="宋体"/>
          <w:color w:val="auto"/>
          <w:sz w:val="32"/>
          <w:szCs w:val="32"/>
          <w:highlight w:val="white"/>
          <w:u w:val="none"/>
          <w:lang w:val="zh-CN"/>
        </w:rPr>
        <w:t>年8月31日前取得的办厂或经商营业执照，以及该场所租赁合同或缴交电费收据等有效证明</w:t>
      </w:r>
      <w:r>
        <w:rPr>
          <w:rFonts w:hint="eastAsia" w:ascii="仿宋_GB2312" w:hAnsi="??_GB2312" w:eastAsia="仿宋_GB2312" w:cs="宋体"/>
          <w:color w:val="auto"/>
          <w:sz w:val="32"/>
          <w:szCs w:val="32"/>
          <w:highlight w:val="white"/>
          <w:u w:val="none"/>
          <w:lang w:val="zh-CN" w:eastAsia="zh-CN"/>
        </w:rPr>
        <w:t>；在学校招生区域范围内行政事业单位、企业、个体工商户务工或在县城从事快递、水电安装、装修、建筑、搬运等零散务工满</w:t>
      </w:r>
      <w:r>
        <w:rPr>
          <w:rFonts w:hint="eastAsia" w:ascii="仿宋_GB2312" w:hAnsi="??_GB2312" w:eastAsia="仿宋_GB2312" w:cs="宋体"/>
          <w:color w:val="auto"/>
          <w:sz w:val="32"/>
          <w:szCs w:val="32"/>
          <w:highlight w:val="white"/>
          <w:u w:val="none"/>
          <w:lang w:val="en-US" w:eastAsia="zh-CN"/>
        </w:rPr>
        <w:t>3</w:t>
      </w:r>
      <w:r>
        <w:rPr>
          <w:rFonts w:hint="eastAsia" w:ascii="仿宋_GB2312" w:hAnsi="??_GB2312" w:eastAsia="仿宋_GB2312" w:cs="宋体"/>
          <w:color w:val="auto"/>
          <w:sz w:val="32"/>
          <w:szCs w:val="32"/>
          <w:highlight w:val="white"/>
          <w:u w:val="none"/>
          <w:lang w:val="zh-CN" w:eastAsia="zh-CN"/>
        </w:rPr>
        <w:t>个月的，</w:t>
      </w:r>
      <w:r>
        <w:rPr>
          <w:rFonts w:hint="eastAsia" w:ascii="仿宋_GB2312" w:hAnsi="??_GB2312" w:eastAsia="仿宋_GB2312" w:cs="宋体"/>
          <w:color w:val="auto"/>
          <w:sz w:val="32"/>
          <w:szCs w:val="32"/>
          <w:highlight w:val="white"/>
          <w:u w:val="none"/>
          <w:lang w:val="zh-CN"/>
        </w:rPr>
        <w:t>需提供</w:t>
      </w:r>
      <w:r>
        <w:rPr>
          <w:rFonts w:hint="eastAsia" w:ascii="仿宋_GB2312" w:hAnsi="??_GB2312" w:eastAsia="仿宋_GB2312" w:cs="宋体"/>
          <w:color w:val="auto"/>
          <w:sz w:val="32"/>
          <w:szCs w:val="32"/>
          <w:highlight w:val="white"/>
          <w:u w:val="none"/>
          <w:lang w:val="zh-CN" w:eastAsia="zh-CN"/>
        </w:rPr>
        <w:t>用工单位</w:t>
      </w:r>
      <w:r>
        <w:rPr>
          <w:rFonts w:hint="eastAsia" w:ascii="仿宋_GB2312" w:hAnsi="??_GB2312" w:eastAsia="仿宋_GB2312" w:cs="宋体"/>
          <w:color w:val="auto"/>
          <w:sz w:val="32"/>
          <w:szCs w:val="32"/>
          <w:highlight w:val="white"/>
          <w:u w:val="none"/>
          <w:lang w:val="en-US" w:eastAsia="zh-CN"/>
        </w:rPr>
        <w:t>营业执照</w:t>
      </w:r>
      <w:r>
        <w:rPr>
          <w:rFonts w:hint="eastAsia" w:ascii="仿宋_GB2312" w:hAnsi="??_GB2312" w:eastAsia="仿宋_GB2312" w:cs="宋体"/>
          <w:color w:val="auto"/>
          <w:sz w:val="32"/>
          <w:szCs w:val="32"/>
          <w:highlight w:val="white"/>
          <w:u w:val="none"/>
          <w:lang w:val="zh-CN" w:eastAsia="zh-CN"/>
        </w:rPr>
        <w:t>和劳动合同</w:t>
      </w:r>
      <w:r>
        <w:rPr>
          <w:rFonts w:hint="eastAsia" w:ascii="仿宋_GB2312" w:hAnsi="??_GB2312" w:eastAsia="仿宋_GB2312" w:cs="宋体"/>
          <w:color w:val="auto"/>
          <w:sz w:val="32"/>
          <w:szCs w:val="32"/>
          <w:highlight w:val="white"/>
          <w:u w:val="none"/>
          <w:lang w:val="en-US" w:eastAsia="zh-CN"/>
        </w:rPr>
        <w:t>，以及</w:t>
      </w:r>
      <w:r>
        <w:rPr>
          <w:rFonts w:hint="eastAsia" w:ascii="仿宋_GB2312" w:hAnsi="??_GB2312" w:eastAsia="仿宋_GB2312" w:cs="宋体"/>
          <w:color w:val="auto"/>
          <w:sz w:val="32"/>
          <w:szCs w:val="32"/>
          <w:highlight w:val="white"/>
          <w:u w:val="none"/>
          <w:lang w:val="zh-CN" w:eastAsia="zh-CN"/>
        </w:rPr>
        <w:t>连续缴纳的近</w:t>
      </w:r>
      <w:r>
        <w:rPr>
          <w:rFonts w:hint="eastAsia" w:ascii="仿宋_GB2312" w:hAnsi="??_GB2312" w:eastAsia="仿宋_GB2312" w:cs="宋体"/>
          <w:color w:val="auto"/>
          <w:sz w:val="32"/>
          <w:szCs w:val="32"/>
          <w:highlight w:val="white"/>
          <w:u w:val="none"/>
          <w:lang w:val="en-US" w:eastAsia="zh-CN"/>
        </w:rPr>
        <w:t>3</w:t>
      </w:r>
      <w:r>
        <w:rPr>
          <w:rFonts w:hint="eastAsia" w:ascii="仿宋_GB2312" w:hAnsi="??_GB2312" w:eastAsia="仿宋_GB2312" w:cs="宋体"/>
          <w:color w:val="auto"/>
          <w:sz w:val="32"/>
          <w:szCs w:val="32"/>
          <w:highlight w:val="white"/>
          <w:u w:val="none"/>
          <w:lang w:val="zh-CN" w:eastAsia="zh-CN"/>
        </w:rPr>
        <w:t>个月社会养老保险凭证(或近</w:t>
      </w:r>
      <w:r>
        <w:rPr>
          <w:rFonts w:hint="eastAsia" w:ascii="仿宋_GB2312" w:hAnsi="??_GB2312" w:eastAsia="仿宋_GB2312" w:cs="宋体"/>
          <w:color w:val="auto"/>
          <w:sz w:val="32"/>
          <w:szCs w:val="32"/>
          <w:highlight w:val="white"/>
          <w:u w:val="none"/>
          <w:lang w:val="en-US" w:eastAsia="zh-CN"/>
        </w:rPr>
        <w:t>3</w:t>
      </w:r>
      <w:r>
        <w:rPr>
          <w:rFonts w:hint="eastAsia" w:ascii="仿宋_GB2312" w:hAnsi="??_GB2312" w:eastAsia="仿宋_GB2312" w:cs="宋体"/>
          <w:color w:val="auto"/>
          <w:sz w:val="32"/>
          <w:szCs w:val="32"/>
          <w:highlight w:val="white"/>
          <w:u w:val="none"/>
          <w:lang w:val="zh-CN" w:eastAsia="zh-CN"/>
        </w:rPr>
        <w:t>个月工资银行流水或微信转账记录等有效证明)。</w:t>
      </w:r>
    </w:p>
    <w:p w14:paraId="7DE642E3">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default"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6.祖父母（</w:t>
      </w:r>
      <w:r>
        <w:rPr>
          <w:rFonts w:hint="eastAsia" w:ascii="仿宋_GB2312" w:hAnsi="??_GB2312" w:eastAsia="仿宋_GB2312" w:cs="宋体"/>
          <w:color w:val="auto"/>
          <w:sz w:val="32"/>
          <w:szCs w:val="32"/>
          <w:highlight w:val="white"/>
          <w:u w:val="none"/>
          <w:lang w:val="zh-CN" w:eastAsia="zh-CN"/>
        </w:rPr>
        <w:t>或外祖父母</w:t>
      </w:r>
      <w:r>
        <w:rPr>
          <w:rFonts w:hint="eastAsia" w:ascii="仿宋_GB2312" w:hAnsi="??_GB2312" w:eastAsia="仿宋_GB2312" w:cs="宋体"/>
          <w:color w:val="auto"/>
          <w:sz w:val="32"/>
          <w:szCs w:val="32"/>
          <w:highlight w:val="white"/>
          <w:u w:val="none"/>
          <w:lang w:val="en-US" w:eastAsia="zh-CN"/>
        </w:rPr>
        <w:t>）房产第二类</w:t>
      </w:r>
    </w:p>
    <w:p w14:paraId="7414111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zh-CN" w:eastAsia="zh-CN"/>
        </w:rPr>
        <w:t>学生本人、父母和祖父母(或外祖父母)不在同一本户口簿，且父母在城区无房产，按祖父母(或外祖父母)的已购县城私房或享受政府政策性安置房所在学区入学。</w:t>
      </w:r>
    </w:p>
    <w:p w14:paraId="284967BF">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zh-CN" w:eastAsia="zh-CN"/>
        </w:rPr>
        <w:t>入学材料:户口簿、父母在城区无房产证明材料、祖父母不动产证。无不动产证需提供相关部门网签购房备案合同和增值税发票，廉租房、公租房提供相关部门证件，自建房但无房产证提供建房审批证，棚改户提供县棚改办盖章的拆迁安置证明。</w:t>
      </w:r>
    </w:p>
    <w:p w14:paraId="4D8DDC29">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符合</w:t>
      </w:r>
      <w:r>
        <w:rPr>
          <w:rFonts w:hint="eastAsia" w:ascii="仿宋_GB2312" w:hAnsi="??_GB2312" w:eastAsia="仿宋_GB2312" w:cs="宋体"/>
          <w:color w:val="auto"/>
          <w:sz w:val="32"/>
          <w:szCs w:val="32"/>
          <w:highlight w:val="white"/>
          <w:u w:val="none"/>
          <w:lang w:val="en-US" w:eastAsia="zh-CN"/>
        </w:rPr>
        <w:t>1-4类</w:t>
      </w:r>
      <w:r>
        <w:rPr>
          <w:rFonts w:hint="eastAsia" w:ascii="仿宋_GB2312" w:hAnsi="??_GB2312" w:eastAsia="仿宋_GB2312" w:cs="宋体"/>
          <w:color w:val="auto"/>
          <w:sz w:val="32"/>
          <w:szCs w:val="32"/>
          <w:highlight w:val="white"/>
          <w:u w:val="none"/>
          <w:lang w:val="zh-CN"/>
        </w:rPr>
        <w:t>安置条件的学生，根据学生及家长意愿，新干三中区域内的可以选择到城东学校初中部、</w:t>
      </w:r>
      <w:r>
        <w:rPr>
          <w:rFonts w:hint="eastAsia" w:ascii="仿宋_GB2312" w:hAnsi="??_GB2312" w:eastAsia="仿宋_GB2312" w:cs="宋体"/>
          <w:color w:val="auto"/>
          <w:sz w:val="32"/>
          <w:szCs w:val="32"/>
          <w:highlight w:val="white"/>
          <w:u w:val="none"/>
          <w:lang w:val="zh-CN" w:eastAsia="zh-CN"/>
        </w:rPr>
        <w:t>新干四中</w:t>
      </w:r>
      <w:r>
        <w:rPr>
          <w:rFonts w:hint="eastAsia" w:ascii="仿宋_GB2312" w:hAnsi="??_GB2312" w:eastAsia="仿宋_GB2312" w:cs="宋体"/>
          <w:color w:val="auto"/>
          <w:sz w:val="32"/>
          <w:szCs w:val="32"/>
          <w:highlight w:val="white"/>
          <w:u w:val="none"/>
          <w:lang w:val="zh-CN"/>
        </w:rPr>
        <w:t>就读，新干四中区域内的可以选择到思源实验学校初中部就读，实验小学区域内的可以选择到龙山小学就读，华城门小学招生区域内的可以选择到善政小学就读。</w:t>
      </w:r>
    </w:p>
    <w:p w14:paraId="1123AB3F">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宋体" w:hAnsi="宋体" w:eastAsia="宋体" w:cs="宋体"/>
          <w:b/>
          <w:bCs/>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学区范围内未安置的学生，住址在新湄河以南的，原则上安排到洋峰学校就读；住址在新湄河以北的原则上安排到思源实验学校就读。</w:t>
      </w:r>
    </w:p>
    <w:p w14:paraId="7E512E69">
      <w:pPr>
        <w:keepNext w:val="0"/>
        <w:keepLines w:val="0"/>
        <w:pageBreakBefore w:val="0"/>
        <w:widowControl w:val="0"/>
        <w:kinsoku/>
        <w:wordWrap/>
        <w:overflowPunct/>
        <w:topLinePunct w:val="0"/>
        <w:bidi w:val="0"/>
        <w:adjustRightInd w:val="0"/>
        <w:snapToGrid/>
        <w:spacing w:after="0" w:line="560" w:lineRule="exact"/>
        <w:ind w:firstLine="643" w:firstLineChars="200"/>
        <w:jc w:val="left"/>
        <w:textAlignment w:val="auto"/>
        <w:rPr>
          <w:rFonts w:hint="eastAsia" w:ascii="楷体_GB2312" w:hAnsi="黑体" w:eastAsia="楷体_GB2312" w:cs="仿宋"/>
          <w:b/>
          <w:color w:val="auto"/>
          <w:sz w:val="32"/>
          <w:szCs w:val="32"/>
          <w:u w:val="none"/>
          <w:lang w:val="en-US" w:eastAsia="zh-CN"/>
        </w:rPr>
      </w:pPr>
      <w:r>
        <w:rPr>
          <w:rFonts w:hint="eastAsia" w:ascii="楷体_GB2312" w:hAnsi="黑体" w:eastAsia="楷体_GB2312" w:cs="仿宋"/>
          <w:b/>
          <w:color w:val="auto"/>
          <w:sz w:val="32"/>
          <w:szCs w:val="32"/>
          <w:u w:val="none"/>
          <w:lang w:val="zh-CN"/>
        </w:rPr>
        <w:t>（四）学位预警</w:t>
      </w:r>
      <w:r>
        <w:rPr>
          <w:rFonts w:hint="eastAsia" w:ascii="楷体_GB2312" w:hAnsi="黑体" w:eastAsia="楷体_GB2312" w:cs="仿宋"/>
          <w:b/>
          <w:color w:val="auto"/>
          <w:sz w:val="32"/>
          <w:szCs w:val="32"/>
          <w:u w:val="none"/>
          <w:lang w:val="en-US" w:eastAsia="zh-CN"/>
        </w:rPr>
        <w:t xml:space="preserve">学校 </w:t>
      </w:r>
    </w:p>
    <w:p w14:paraId="668EBF98">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 xml:space="preserve">根据国家、省、市有关义务教育招生入学工作中建立预警机制的要求，通过对全县义务教育阶段学校生源数据的分析，以下学校学位紧张，属学位预警学校。 </w:t>
      </w:r>
    </w:p>
    <w:p w14:paraId="001CB747">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en-US" w:eastAsia="zh-CN"/>
        </w:rPr>
      </w:pPr>
      <w:r>
        <w:rPr>
          <w:rFonts w:hint="eastAsia" w:ascii="仿宋_GB2312" w:hAnsi="??_GB2312" w:eastAsia="仿宋_GB2312" w:cs="宋体"/>
          <w:color w:val="auto"/>
          <w:sz w:val="32"/>
          <w:szCs w:val="32"/>
          <w:highlight w:val="white"/>
          <w:u w:val="none"/>
          <w:lang w:val="en-US" w:eastAsia="zh-CN"/>
        </w:rPr>
        <w:t xml:space="preserve">小学：实验小学、华城门小学 </w:t>
      </w:r>
    </w:p>
    <w:p w14:paraId="783C791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hint="eastAsia" w:ascii="仿宋_GB2312" w:hAnsi="??_GB2312" w:eastAsia="仿宋_GB2312" w:cs="宋体"/>
          <w:color w:val="auto"/>
          <w:sz w:val="32"/>
          <w:szCs w:val="32"/>
          <w:highlight w:val="white"/>
          <w:u w:val="none"/>
          <w:lang w:val="zh-CN" w:eastAsia="zh-CN"/>
        </w:rPr>
      </w:pPr>
      <w:r>
        <w:rPr>
          <w:rFonts w:hint="eastAsia" w:ascii="仿宋_GB2312" w:hAnsi="??_GB2312" w:eastAsia="仿宋_GB2312" w:cs="宋体"/>
          <w:color w:val="auto"/>
          <w:sz w:val="32"/>
          <w:szCs w:val="32"/>
          <w:highlight w:val="white"/>
          <w:u w:val="none"/>
          <w:lang w:val="en-US" w:eastAsia="zh-CN"/>
        </w:rPr>
        <w:t>初中：新干三中、新干四中</w:t>
      </w:r>
    </w:p>
    <w:p w14:paraId="32554DC3">
      <w:pPr>
        <w:keepNext w:val="0"/>
        <w:keepLines w:val="0"/>
        <w:pageBreakBefore w:val="0"/>
        <w:widowControl w:val="0"/>
        <w:kinsoku/>
        <w:wordWrap/>
        <w:overflowPunct/>
        <w:topLinePunct w:val="0"/>
        <w:autoSpaceDE w:val="0"/>
        <w:autoSpaceDN w:val="0"/>
        <w:bidi w:val="0"/>
        <w:spacing w:after="0" w:line="560" w:lineRule="exact"/>
        <w:ind w:firstLine="643" w:firstLineChars="200"/>
        <w:jc w:val="both"/>
        <w:textAlignment w:val="auto"/>
        <w:rPr>
          <w:rFonts w:ascii="楷体_GB2312" w:hAnsi="黑体" w:eastAsia="楷体_GB2312" w:cs="仿宋"/>
          <w:b/>
          <w:color w:val="auto"/>
          <w:sz w:val="32"/>
          <w:szCs w:val="32"/>
          <w:u w:val="none"/>
          <w:lang w:val="zh-CN"/>
        </w:rPr>
      </w:pPr>
      <w:r>
        <w:rPr>
          <w:rFonts w:hint="eastAsia" w:ascii="楷体_GB2312" w:hAnsi="黑体" w:eastAsia="楷体_GB2312" w:cs="仿宋"/>
          <w:b/>
          <w:color w:val="auto"/>
          <w:sz w:val="32"/>
          <w:szCs w:val="32"/>
          <w:u w:val="none"/>
          <w:lang w:val="zh-CN"/>
        </w:rPr>
        <w:t>（五）转学程序</w:t>
      </w:r>
    </w:p>
    <w:p w14:paraId="24385DF2">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转入县城学校：家长提交申请→转出学校签署意见→转入学校签署意见→县教体局审核签署意见。</w:t>
      </w:r>
    </w:p>
    <w:p w14:paraId="7BFAD52D">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转入农村学校：家长提交申请→转出学校签署意见→转入学校签署意见。</w:t>
      </w:r>
    </w:p>
    <w:p w14:paraId="6AB62570">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办理转学手续时，需提供户口本、住房产权证原件等有关材料。</w:t>
      </w:r>
    </w:p>
    <w:p w14:paraId="5C213E36">
      <w:pPr>
        <w:keepNext w:val="0"/>
        <w:keepLines w:val="0"/>
        <w:pageBreakBefore w:val="0"/>
        <w:kinsoku/>
        <w:wordWrap/>
        <w:overflowPunct/>
        <w:topLinePunct w:val="0"/>
        <w:autoSpaceDE w:val="0"/>
        <w:autoSpaceDN w:val="0"/>
        <w:bidi w:val="0"/>
        <w:spacing w:after="0" w:line="560" w:lineRule="exact"/>
        <w:ind w:firstLine="643" w:firstLineChars="200"/>
        <w:jc w:val="both"/>
        <w:textAlignment w:val="auto"/>
        <w:rPr>
          <w:rFonts w:ascii="楷体_GB2312" w:hAnsi="??_GB2312" w:eastAsia="楷体_GB2312" w:cs="黑体"/>
          <w:b/>
          <w:color w:val="auto"/>
          <w:sz w:val="32"/>
          <w:szCs w:val="32"/>
          <w:highlight w:val="white"/>
          <w:u w:val="none"/>
          <w:lang w:val="zh-CN"/>
        </w:rPr>
      </w:pPr>
      <w:bookmarkStart w:id="0" w:name="_GoBack"/>
      <w:bookmarkEnd w:id="0"/>
      <w:r>
        <w:rPr>
          <w:rFonts w:hint="eastAsia" w:ascii="楷体_GB2312" w:hAnsi="??_GB2312" w:eastAsia="楷体_GB2312" w:cs="黑体"/>
          <w:b/>
          <w:color w:val="auto"/>
          <w:sz w:val="32"/>
          <w:szCs w:val="32"/>
          <w:highlight w:val="white"/>
          <w:u w:val="none"/>
          <w:lang w:val="zh-CN"/>
        </w:rPr>
        <w:t>（八）报名时间</w:t>
      </w:r>
    </w:p>
    <w:p w14:paraId="7EC237EE">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县城初中、小学新生实行网上预报名，初定时间分别为6月至7月上旬（具体报名办法将在“新干县教体局”微信公众号等公众平台公布）。乡镇义务教育阶段新生报名时间与城区学校同步。</w:t>
      </w:r>
    </w:p>
    <w:p w14:paraId="21FD0F1C">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各义务教育学校非新生年级报名时间为</w:t>
      </w:r>
      <w:r>
        <w:rPr>
          <w:rFonts w:ascii="仿宋_GB2312" w:hAnsi="??_GB2312" w:eastAsia="仿宋_GB2312" w:cs="宋体"/>
          <w:color w:val="auto"/>
          <w:sz w:val="32"/>
          <w:szCs w:val="32"/>
          <w:highlight w:val="white"/>
          <w:u w:val="none"/>
          <w:lang w:val="zh-CN"/>
        </w:rPr>
        <w:t>8</w:t>
      </w:r>
      <w:r>
        <w:rPr>
          <w:rFonts w:hint="eastAsia" w:ascii="仿宋_GB2312" w:hAnsi="??_GB2312" w:eastAsia="仿宋_GB2312" w:cs="宋体"/>
          <w:color w:val="auto"/>
          <w:sz w:val="32"/>
          <w:szCs w:val="32"/>
          <w:highlight w:val="white"/>
          <w:u w:val="none"/>
          <w:lang w:val="zh-CN"/>
        </w:rPr>
        <w:t>月</w:t>
      </w:r>
      <w:r>
        <w:rPr>
          <w:rFonts w:ascii="仿宋_GB2312" w:hAnsi="??_GB2312" w:eastAsia="仿宋_GB2312" w:cs="宋体"/>
          <w:color w:val="auto"/>
          <w:sz w:val="32"/>
          <w:szCs w:val="32"/>
          <w:highlight w:val="white"/>
          <w:u w:val="none"/>
          <w:lang w:val="zh-CN"/>
        </w:rPr>
        <w:t>31</w:t>
      </w:r>
      <w:r>
        <w:rPr>
          <w:rFonts w:hint="eastAsia" w:ascii="仿宋_GB2312" w:hAnsi="??_GB2312" w:eastAsia="仿宋_GB2312" w:cs="宋体"/>
          <w:color w:val="auto"/>
          <w:sz w:val="32"/>
          <w:szCs w:val="32"/>
          <w:highlight w:val="white"/>
          <w:u w:val="none"/>
          <w:lang w:val="zh-CN"/>
        </w:rPr>
        <w:t>日。</w:t>
      </w:r>
    </w:p>
    <w:p w14:paraId="6A190094">
      <w:pPr>
        <w:keepNext w:val="0"/>
        <w:keepLines w:val="0"/>
        <w:pageBreakBefore w:val="0"/>
        <w:kinsoku/>
        <w:wordWrap/>
        <w:overflowPunct/>
        <w:topLinePunct w:val="0"/>
        <w:autoSpaceDE w:val="0"/>
        <w:autoSpaceDN w:val="0"/>
        <w:bidi w:val="0"/>
        <w:spacing w:after="0" w:line="560" w:lineRule="exact"/>
        <w:ind w:firstLine="640" w:firstLineChars="200"/>
        <w:jc w:val="both"/>
        <w:textAlignment w:val="auto"/>
        <w:rPr>
          <w:rFonts w:ascii="仿宋_GB2312" w:hAnsi="??_GB2312" w:eastAsia="仿宋_GB2312" w:cs="宋体"/>
          <w:color w:val="auto"/>
          <w:sz w:val="32"/>
          <w:szCs w:val="32"/>
          <w:highlight w:val="white"/>
          <w:u w:val="none"/>
          <w:lang w:val="zh-CN"/>
        </w:rPr>
      </w:pPr>
      <w:r>
        <w:rPr>
          <w:rFonts w:hint="eastAsia" w:ascii="仿宋_GB2312" w:hAnsi="??_GB2312" w:eastAsia="仿宋_GB2312" w:cs="宋体"/>
          <w:color w:val="auto"/>
          <w:sz w:val="32"/>
          <w:szCs w:val="32"/>
          <w:highlight w:val="white"/>
          <w:u w:val="none"/>
          <w:lang w:val="zh-CN"/>
        </w:rPr>
        <w:t>义务教育阶段转学网上办理，初定时间为</w:t>
      </w:r>
      <w:r>
        <w:rPr>
          <w:rFonts w:hint="eastAsia" w:ascii="华文楷体" w:hAnsi="华文楷体" w:eastAsia="华文楷体" w:cs="华文楷体"/>
          <w:b/>
          <w:bCs/>
          <w:color w:val="auto"/>
          <w:sz w:val="32"/>
          <w:szCs w:val="32"/>
          <w:highlight w:val="white"/>
          <w:u w:val="none"/>
          <w:lang w:val="en-US" w:eastAsia="zh-CN"/>
        </w:rPr>
        <w:t>8</w:t>
      </w:r>
      <w:r>
        <w:rPr>
          <w:rFonts w:hint="eastAsia" w:ascii="仿宋_GB2312" w:hAnsi="??_GB2312" w:eastAsia="仿宋_GB2312" w:cs="宋体"/>
          <w:color w:val="auto"/>
          <w:sz w:val="32"/>
          <w:szCs w:val="32"/>
          <w:highlight w:val="white"/>
          <w:u w:val="none"/>
          <w:lang w:val="zh-CN"/>
        </w:rPr>
        <w:t>月中旬（具体办法将在“新干县教体局”微信公众号等公众平台公布）。</w:t>
      </w:r>
    </w:p>
    <w:sectPr>
      <w:footerReference r:id="rId4" w:type="default"/>
      <w:footerReference r:id="rId5" w:type="even"/>
      <w:pgSz w:w="11907" w:h="16840"/>
      <w:pgMar w:top="1134" w:right="1134" w:bottom="1134" w:left="1134" w:header="0" w:footer="0" w:gutter="0"/>
      <w:cols w:space="0" w:num="1"/>
      <w:rtlGutter w:val="0"/>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_GB2312">
    <w:altName w:val="Times New Roman"/>
    <w:panose1 w:val="00000000000000000000"/>
    <w:charset w:val="00"/>
    <w:family w:val="auto"/>
    <w:pitch w:val="default"/>
    <w:sig w:usb0="00000000" w:usb1="00000000" w:usb2="00000000" w:usb3="00000000" w:csb0="0000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9D62E">
    <w:pPr>
      <w:pStyle w:val="5"/>
      <w:ind w:firstLine="480"/>
      <w:jc w:val="right"/>
    </w:pPr>
    <w:r>
      <w:rPr>
        <w:rFonts w:hint="eastAsia" w:ascii="宋体" w:hAnsi="宋体" w:eastAsia="宋体"/>
        <w:sz w:val="24"/>
        <w:szCs w:val="24"/>
      </w:rPr>
      <w:t>－</w:t>
    </w:r>
    <w:r>
      <w:rPr>
        <w:rFonts w:ascii="宋体" w:hAnsi="宋体" w:eastAsia="宋体"/>
        <w:sz w:val="24"/>
        <w:szCs w:val="24"/>
      </w:rPr>
      <w:fldChar w:fldCharType="begin"/>
    </w:r>
    <w:r>
      <w:rPr>
        <w:rFonts w:ascii="宋体" w:hAnsi="宋体" w:eastAsia="宋体"/>
        <w:sz w:val="24"/>
        <w:szCs w:val="24"/>
      </w:rPr>
      <w:instrText xml:space="preserve"> PAGE   \* MERGEFORMAT </w:instrText>
    </w:r>
    <w:r>
      <w:rPr>
        <w:rFonts w:ascii="宋体" w:hAnsi="宋体" w:eastAsia="宋体"/>
        <w:sz w:val="24"/>
        <w:szCs w:val="24"/>
      </w:rPr>
      <w:fldChar w:fldCharType="separate"/>
    </w:r>
    <w:r>
      <w:rPr>
        <w:rFonts w:ascii="宋体" w:hAnsi="宋体" w:eastAsia="宋体"/>
        <w:sz w:val="24"/>
        <w:szCs w:val="24"/>
        <w:lang w:val="zh-CN"/>
      </w:rPr>
      <w:t>11</w:t>
    </w:r>
    <w:r>
      <w:rPr>
        <w:rFonts w:ascii="宋体" w:hAnsi="宋体" w:eastAsia="宋体"/>
        <w:sz w:val="24"/>
        <w:szCs w:val="24"/>
      </w:rPr>
      <w:fldChar w:fldCharType="end"/>
    </w:r>
    <w:r>
      <w:rPr>
        <w:rFonts w:hint="eastAsia" w:ascii="宋体" w:hAnsi="宋体" w:eastAsia="宋体"/>
        <w:sz w:val="24"/>
        <w:szCs w:val="24"/>
      </w:rPr>
      <w:t>－</w:t>
    </w:r>
  </w:p>
  <w:p w14:paraId="29D9D5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6D778">
    <w:pPr>
      <w:pStyle w:val="5"/>
      <w:ind w:firstLine="480"/>
    </w:pPr>
    <w:r>
      <w:rPr>
        <w:rFonts w:hint="eastAsia" w:ascii="宋体" w:hAnsi="宋体" w:eastAsia="宋体"/>
        <w:sz w:val="24"/>
        <w:szCs w:val="24"/>
      </w:rPr>
      <w:t>－</w:t>
    </w:r>
    <w:r>
      <w:rPr>
        <w:rFonts w:ascii="宋体" w:hAnsi="宋体" w:eastAsia="宋体"/>
        <w:sz w:val="24"/>
        <w:szCs w:val="24"/>
      </w:rPr>
      <w:fldChar w:fldCharType="begin"/>
    </w:r>
    <w:r>
      <w:rPr>
        <w:rFonts w:ascii="宋体" w:hAnsi="宋体" w:eastAsia="宋体"/>
        <w:sz w:val="24"/>
        <w:szCs w:val="24"/>
      </w:rPr>
      <w:instrText xml:space="preserve"> PAGE   \* MERGEFORMAT </w:instrText>
    </w:r>
    <w:r>
      <w:rPr>
        <w:rFonts w:ascii="宋体" w:hAnsi="宋体" w:eastAsia="宋体"/>
        <w:sz w:val="24"/>
        <w:szCs w:val="24"/>
      </w:rPr>
      <w:fldChar w:fldCharType="separate"/>
    </w:r>
    <w:r>
      <w:rPr>
        <w:rFonts w:ascii="宋体" w:hAnsi="宋体" w:eastAsia="宋体"/>
        <w:sz w:val="24"/>
        <w:szCs w:val="24"/>
        <w:lang w:val="zh-CN"/>
      </w:rPr>
      <w:t>12</w:t>
    </w:r>
    <w:r>
      <w:rPr>
        <w:rFonts w:ascii="宋体" w:hAnsi="宋体" w:eastAsia="宋体"/>
        <w:sz w:val="24"/>
        <w:szCs w:val="24"/>
      </w:rPr>
      <w:fldChar w:fldCharType="end"/>
    </w:r>
    <w:r>
      <w:rPr>
        <w:rFonts w:hint="eastAsia" w:ascii="宋体" w:hAnsi="宋体" w:eastAsia="宋体"/>
        <w:sz w:val="24"/>
        <w:szCs w:val="24"/>
      </w:rPr>
      <w:t>－</w:t>
    </w:r>
  </w:p>
  <w:p w14:paraId="3CC97C1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720"/>
  <w:evenAndOddHeaders w:val="1"/>
  <w:drawingGridHorizontalSpacing w:val="110"/>
  <w:displayHorizontalDrawingGridEvery w:val="1"/>
  <w:displayVerticalDrawingGridEvery w:val="1"/>
  <w:noPunctuationKerning w:val="1"/>
  <w:characterSpacingControl w:val="doNotCompress"/>
  <w:noLineBreaksAfter w:lang="zh-CN" w:val="$([{£¥·‘“〈《「『【〔〖〝﹙﹛﹝＄（．［｛￡￥"/>
  <w:noLineBreaksBefore w:lang="zh-CN" w:val="!%),.:;&gt;?]}¢¨°·ˇˉ―‖’”…‰′″›℃∶、。〃〉》」』】〕〗〞︶︺︾﹀﹄﹚﹜﹞！＂％＇），．：；？］｀｜｝～￠"/>
  <w:footnotePr>
    <w:footnote w:id="0"/>
    <w:footnote w:id="1"/>
  </w:footnotePr>
  <w:compat>
    <w:balanceSingleByteDoubleByteWidth/>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RhNGQ5ZmNkMzU4OGNhNDZjNDQ5ZDdkOGM2NzcxNDIifQ=="/>
  </w:docVars>
  <w:rsids>
    <w:rsidRoot w:val="00D31D50"/>
    <w:rsid w:val="0000665F"/>
    <w:rsid w:val="0001791E"/>
    <w:rsid w:val="00021476"/>
    <w:rsid w:val="00027BB3"/>
    <w:rsid w:val="000312E6"/>
    <w:rsid w:val="00032EB7"/>
    <w:rsid w:val="0003752D"/>
    <w:rsid w:val="00040394"/>
    <w:rsid w:val="00041A34"/>
    <w:rsid w:val="000435D5"/>
    <w:rsid w:val="00045A7C"/>
    <w:rsid w:val="00047600"/>
    <w:rsid w:val="0005207F"/>
    <w:rsid w:val="00054C4D"/>
    <w:rsid w:val="00070E60"/>
    <w:rsid w:val="000715F6"/>
    <w:rsid w:val="000763AB"/>
    <w:rsid w:val="00081230"/>
    <w:rsid w:val="000956CC"/>
    <w:rsid w:val="000A2666"/>
    <w:rsid w:val="000A35CF"/>
    <w:rsid w:val="000A5913"/>
    <w:rsid w:val="000A7D28"/>
    <w:rsid w:val="000B4420"/>
    <w:rsid w:val="000B4AD6"/>
    <w:rsid w:val="000C0558"/>
    <w:rsid w:val="000C180B"/>
    <w:rsid w:val="000C462C"/>
    <w:rsid w:val="000C7363"/>
    <w:rsid w:val="000D4F6A"/>
    <w:rsid w:val="000E6B87"/>
    <w:rsid w:val="000F2543"/>
    <w:rsid w:val="000F6BF6"/>
    <w:rsid w:val="00103B46"/>
    <w:rsid w:val="00104869"/>
    <w:rsid w:val="00115F1D"/>
    <w:rsid w:val="0012175C"/>
    <w:rsid w:val="00122D21"/>
    <w:rsid w:val="0012657F"/>
    <w:rsid w:val="0013062E"/>
    <w:rsid w:val="001442BC"/>
    <w:rsid w:val="00150304"/>
    <w:rsid w:val="001513AB"/>
    <w:rsid w:val="001641A9"/>
    <w:rsid w:val="001720B3"/>
    <w:rsid w:val="00174EB1"/>
    <w:rsid w:val="00182E52"/>
    <w:rsid w:val="00194E83"/>
    <w:rsid w:val="00195124"/>
    <w:rsid w:val="001A5683"/>
    <w:rsid w:val="001B5573"/>
    <w:rsid w:val="001B642E"/>
    <w:rsid w:val="001D5B6A"/>
    <w:rsid w:val="001E2B25"/>
    <w:rsid w:val="001E6CE1"/>
    <w:rsid w:val="001F5108"/>
    <w:rsid w:val="001F6C71"/>
    <w:rsid w:val="0020397F"/>
    <w:rsid w:val="0021306E"/>
    <w:rsid w:val="00215ACB"/>
    <w:rsid w:val="00245FF1"/>
    <w:rsid w:val="00252401"/>
    <w:rsid w:val="0027501D"/>
    <w:rsid w:val="00276DA8"/>
    <w:rsid w:val="00277186"/>
    <w:rsid w:val="002803BD"/>
    <w:rsid w:val="00291D69"/>
    <w:rsid w:val="0029276F"/>
    <w:rsid w:val="00292F98"/>
    <w:rsid w:val="002C1345"/>
    <w:rsid w:val="002C7490"/>
    <w:rsid w:val="002D0D22"/>
    <w:rsid w:val="002D12A6"/>
    <w:rsid w:val="002F0033"/>
    <w:rsid w:val="002F28DC"/>
    <w:rsid w:val="0030649D"/>
    <w:rsid w:val="00313C65"/>
    <w:rsid w:val="00320752"/>
    <w:rsid w:val="00322763"/>
    <w:rsid w:val="00323B43"/>
    <w:rsid w:val="00325FE5"/>
    <w:rsid w:val="003430AD"/>
    <w:rsid w:val="003435DD"/>
    <w:rsid w:val="003512FB"/>
    <w:rsid w:val="00357354"/>
    <w:rsid w:val="003669A6"/>
    <w:rsid w:val="00374953"/>
    <w:rsid w:val="00375071"/>
    <w:rsid w:val="003B1DB5"/>
    <w:rsid w:val="003B261C"/>
    <w:rsid w:val="003B26DA"/>
    <w:rsid w:val="003B4272"/>
    <w:rsid w:val="003B4EF3"/>
    <w:rsid w:val="003B79B9"/>
    <w:rsid w:val="003C49DD"/>
    <w:rsid w:val="003D0998"/>
    <w:rsid w:val="003D37D8"/>
    <w:rsid w:val="003D6585"/>
    <w:rsid w:val="003E422A"/>
    <w:rsid w:val="00412447"/>
    <w:rsid w:val="00413685"/>
    <w:rsid w:val="00414B47"/>
    <w:rsid w:val="00425360"/>
    <w:rsid w:val="00426133"/>
    <w:rsid w:val="0043187A"/>
    <w:rsid w:val="004358AB"/>
    <w:rsid w:val="004476F6"/>
    <w:rsid w:val="004617B7"/>
    <w:rsid w:val="00490BE8"/>
    <w:rsid w:val="004A12D1"/>
    <w:rsid w:val="004A1F6B"/>
    <w:rsid w:val="004A5917"/>
    <w:rsid w:val="004B02FF"/>
    <w:rsid w:val="004C372E"/>
    <w:rsid w:val="004C54D0"/>
    <w:rsid w:val="004D623D"/>
    <w:rsid w:val="004F7619"/>
    <w:rsid w:val="0050412A"/>
    <w:rsid w:val="005060EF"/>
    <w:rsid w:val="005132C6"/>
    <w:rsid w:val="00516EDB"/>
    <w:rsid w:val="00521838"/>
    <w:rsid w:val="00521F78"/>
    <w:rsid w:val="00532D67"/>
    <w:rsid w:val="005367C9"/>
    <w:rsid w:val="00542B5E"/>
    <w:rsid w:val="0055555E"/>
    <w:rsid w:val="005571BE"/>
    <w:rsid w:val="00560FD8"/>
    <w:rsid w:val="00566F2D"/>
    <w:rsid w:val="005863FF"/>
    <w:rsid w:val="00593E2C"/>
    <w:rsid w:val="005A185E"/>
    <w:rsid w:val="005A1A1F"/>
    <w:rsid w:val="005A374D"/>
    <w:rsid w:val="005B16CD"/>
    <w:rsid w:val="005D48BD"/>
    <w:rsid w:val="005F3101"/>
    <w:rsid w:val="00602011"/>
    <w:rsid w:val="0060497B"/>
    <w:rsid w:val="00607999"/>
    <w:rsid w:val="006105FE"/>
    <w:rsid w:val="00626336"/>
    <w:rsid w:val="00634C9F"/>
    <w:rsid w:val="006412F4"/>
    <w:rsid w:val="0064171E"/>
    <w:rsid w:val="0065543A"/>
    <w:rsid w:val="00662630"/>
    <w:rsid w:val="00664D56"/>
    <w:rsid w:val="00680054"/>
    <w:rsid w:val="00681732"/>
    <w:rsid w:val="006963BF"/>
    <w:rsid w:val="006A2969"/>
    <w:rsid w:val="006B7092"/>
    <w:rsid w:val="006C6FA3"/>
    <w:rsid w:val="006D0DDB"/>
    <w:rsid w:val="006D1EF4"/>
    <w:rsid w:val="006D7560"/>
    <w:rsid w:val="006D77E1"/>
    <w:rsid w:val="006E4DFC"/>
    <w:rsid w:val="00706891"/>
    <w:rsid w:val="00716C99"/>
    <w:rsid w:val="007306A9"/>
    <w:rsid w:val="00731901"/>
    <w:rsid w:val="00736AAF"/>
    <w:rsid w:val="00737BC9"/>
    <w:rsid w:val="0074085F"/>
    <w:rsid w:val="007413E4"/>
    <w:rsid w:val="00764F1D"/>
    <w:rsid w:val="007651B6"/>
    <w:rsid w:val="0077083C"/>
    <w:rsid w:val="00774ACD"/>
    <w:rsid w:val="00787D19"/>
    <w:rsid w:val="00791537"/>
    <w:rsid w:val="007A2231"/>
    <w:rsid w:val="007B75C4"/>
    <w:rsid w:val="007D2CD1"/>
    <w:rsid w:val="007D5E63"/>
    <w:rsid w:val="007E1455"/>
    <w:rsid w:val="007E6656"/>
    <w:rsid w:val="007F495B"/>
    <w:rsid w:val="0080780F"/>
    <w:rsid w:val="00813CBA"/>
    <w:rsid w:val="00814842"/>
    <w:rsid w:val="00845FBB"/>
    <w:rsid w:val="008544BA"/>
    <w:rsid w:val="0085469F"/>
    <w:rsid w:val="00862D87"/>
    <w:rsid w:val="00863024"/>
    <w:rsid w:val="008727B3"/>
    <w:rsid w:val="008756B1"/>
    <w:rsid w:val="00890865"/>
    <w:rsid w:val="00892F19"/>
    <w:rsid w:val="008971A2"/>
    <w:rsid w:val="008A2B29"/>
    <w:rsid w:val="008B3C01"/>
    <w:rsid w:val="008B6020"/>
    <w:rsid w:val="008B7726"/>
    <w:rsid w:val="008C630C"/>
    <w:rsid w:val="008D3527"/>
    <w:rsid w:val="008E4459"/>
    <w:rsid w:val="008E6B4F"/>
    <w:rsid w:val="008F3543"/>
    <w:rsid w:val="00905582"/>
    <w:rsid w:val="00917A1E"/>
    <w:rsid w:val="00921D55"/>
    <w:rsid w:val="0092637B"/>
    <w:rsid w:val="009349AC"/>
    <w:rsid w:val="0093728C"/>
    <w:rsid w:val="00940B23"/>
    <w:rsid w:val="00941C05"/>
    <w:rsid w:val="00952096"/>
    <w:rsid w:val="0095522D"/>
    <w:rsid w:val="00961109"/>
    <w:rsid w:val="00971E11"/>
    <w:rsid w:val="00972D9F"/>
    <w:rsid w:val="009766A4"/>
    <w:rsid w:val="00982808"/>
    <w:rsid w:val="0098340D"/>
    <w:rsid w:val="00983C9C"/>
    <w:rsid w:val="0098513C"/>
    <w:rsid w:val="00991769"/>
    <w:rsid w:val="00993FC3"/>
    <w:rsid w:val="009B2677"/>
    <w:rsid w:val="009B34BD"/>
    <w:rsid w:val="009C4D4C"/>
    <w:rsid w:val="009D69F2"/>
    <w:rsid w:val="009E32F3"/>
    <w:rsid w:val="009F4EA0"/>
    <w:rsid w:val="00A400A3"/>
    <w:rsid w:val="00A42E40"/>
    <w:rsid w:val="00A50869"/>
    <w:rsid w:val="00A534E2"/>
    <w:rsid w:val="00A654BD"/>
    <w:rsid w:val="00A7095C"/>
    <w:rsid w:val="00A714E4"/>
    <w:rsid w:val="00A86F9E"/>
    <w:rsid w:val="00AB6252"/>
    <w:rsid w:val="00AC3336"/>
    <w:rsid w:val="00AF1E85"/>
    <w:rsid w:val="00B01C20"/>
    <w:rsid w:val="00B03150"/>
    <w:rsid w:val="00B203CE"/>
    <w:rsid w:val="00B26E68"/>
    <w:rsid w:val="00B30E22"/>
    <w:rsid w:val="00B35402"/>
    <w:rsid w:val="00B4465A"/>
    <w:rsid w:val="00B44AF4"/>
    <w:rsid w:val="00B54CFC"/>
    <w:rsid w:val="00B56BC1"/>
    <w:rsid w:val="00B6427C"/>
    <w:rsid w:val="00B8056A"/>
    <w:rsid w:val="00B94977"/>
    <w:rsid w:val="00BA31D7"/>
    <w:rsid w:val="00BA3211"/>
    <w:rsid w:val="00BA4284"/>
    <w:rsid w:val="00BB52B7"/>
    <w:rsid w:val="00BB5494"/>
    <w:rsid w:val="00BB7466"/>
    <w:rsid w:val="00BB7FDC"/>
    <w:rsid w:val="00BC0985"/>
    <w:rsid w:val="00BC5C27"/>
    <w:rsid w:val="00BC617F"/>
    <w:rsid w:val="00BD2F79"/>
    <w:rsid w:val="00BE4108"/>
    <w:rsid w:val="00BF0F11"/>
    <w:rsid w:val="00BF22CB"/>
    <w:rsid w:val="00C068BD"/>
    <w:rsid w:val="00C305C2"/>
    <w:rsid w:val="00C37C4B"/>
    <w:rsid w:val="00C5004F"/>
    <w:rsid w:val="00C60127"/>
    <w:rsid w:val="00C65073"/>
    <w:rsid w:val="00C7241C"/>
    <w:rsid w:val="00C740DE"/>
    <w:rsid w:val="00C76E40"/>
    <w:rsid w:val="00CB0081"/>
    <w:rsid w:val="00CB2DD0"/>
    <w:rsid w:val="00CC1E13"/>
    <w:rsid w:val="00CC3A4D"/>
    <w:rsid w:val="00CE4AA6"/>
    <w:rsid w:val="00CE541D"/>
    <w:rsid w:val="00CF1C7D"/>
    <w:rsid w:val="00CF486B"/>
    <w:rsid w:val="00CF7916"/>
    <w:rsid w:val="00CF7FAC"/>
    <w:rsid w:val="00D04C6F"/>
    <w:rsid w:val="00D31D50"/>
    <w:rsid w:val="00D32244"/>
    <w:rsid w:val="00D433A1"/>
    <w:rsid w:val="00D53374"/>
    <w:rsid w:val="00D62462"/>
    <w:rsid w:val="00D62CCA"/>
    <w:rsid w:val="00D64649"/>
    <w:rsid w:val="00D665ED"/>
    <w:rsid w:val="00D67411"/>
    <w:rsid w:val="00D74117"/>
    <w:rsid w:val="00D75F59"/>
    <w:rsid w:val="00D76DD0"/>
    <w:rsid w:val="00D84709"/>
    <w:rsid w:val="00D9047A"/>
    <w:rsid w:val="00D91EA5"/>
    <w:rsid w:val="00DB6EC0"/>
    <w:rsid w:val="00DD4C32"/>
    <w:rsid w:val="00DE0FBF"/>
    <w:rsid w:val="00DE2278"/>
    <w:rsid w:val="00DE5E25"/>
    <w:rsid w:val="00DF3CBE"/>
    <w:rsid w:val="00E00BA0"/>
    <w:rsid w:val="00E02CBD"/>
    <w:rsid w:val="00E07FF5"/>
    <w:rsid w:val="00E14E7B"/>
    <w:rsid w:val="00E200BD"/>
    <w:rsid w:val="00E232B7"/>
    <w:rsid w:val="00E31E27"/>
    <w:rsid w:val="00E41106"/>
    <w:rsid w:val="00E4359D"/>
    <w:rsid w:val="00E43AE8"/>
    <w:rsid w:val="00E44E1A"/>
    <w:rsid w:val="00E47EAB"/>
    <w:rsid w:val="00E53BCC"/>
    <w:rsid w:val="00E57C37"/>
    <w:rsid w:val="00E61733"/>
    <w:rsid w:val="00E83617"/>
    <w:rsid w:val="00E836F5"/>
    <w:rsid w:val="00E86CA1"/>
    <w:rsid w:val="00E94922"/>
    <w:rsid w:val="00EC2393"/>
    <w:rsid w:val="00ED0102"/>
    <w:rsid w:val="00ED3956"/>
    <w:rsid w:val="00EF1A10"/>
    <w:rsid w:val="00EF5A22"/>
    <w:rsid w:val="00F017BF"/>
    <w:rsid w:val="00F10114"/>
    <w:rsid w:val="00F13070"/>
    <w:rsid w:val="00F158C6"/>
    <w:rsid w:val="00F22511"/>
    <w:rsid w:val="00F27759"/>
    <w:rsid w:val="00F34900"/>
    <w:rsid w:val="00F434DE"/>
    <w:rsid w:val="00F439FB"/>
    <w:rsid w:val="00F57EEE"/>
    <w:rsid w:val="00F60464"/>
    <w:rsid w:val="00F815B0"/>
    <w:rsid w:val="00F903E8"/>
    <w:rsid w:val="00F96F9B"/>
    <w:rsid w:val="00FA3102"/>
    <w:rsid w:val="00FA418D"/>
    <w:rsid w:val="00FB2E70"/>
    <w:rsid w:val="00FB5292"/>
    <w:rsid w:val="00FD12F3"/>
    <w:rsid w:val="00FE5C58"/>
    <w:rsid w:val="00FE71AE"/>
    <w:rsid w:val="00FF1F3D"/>
    <w:rsid w:val="00FF7CCE"/>
    <w:rsid w:val="01276AF4"/>
    <w:rsid w:val="01622D43"/>
    <w:rsid w:val="02A81AFF"/>
    <w:rsid w:val="03D50F1A"/>
    <w:rsid w:val="042010D4"/>
    <w:rsid w:val="048E56D2"/>
    <w:rsid w:val="05946774"/>
    <w:rsid w:val="067818FB"/>
    <w:rsid w:val="06C73E37"/>
    <w:rsid w:val="08236AD2"/>
    <w:rsid w:val="08622ADD"/>
    <w:rsid w:val="09667E2C"/>
    <w:rsid w:val="09AD1F85"/>
    <w:rsid w:val="09C0456C"/>
    <w:rsid w:val="0A9C4654"/>
    <w:rsid w:val="0AD80EDD"/>
    <w:rsid w:val="0BF16E09"/>
    <w:rsid w:val="0C4E2ADA"/>
    <w:rsid w:val="0C612A5A"/>
    <w:rsid w:val="0D101AB8"/>
    <w:rsid w:val="0D844353"/>
    <w:rsid w:val="0DB1461A"/>
    <w:rsid w:val="0E323F63"/>
    <w:rsid w:val="0E921811"/>
    <w:rsid w:val="0EF520F4"/>
    <w:rsid w:val="0F180335"/>
    <w:rsid w:val="111E3700"/>
    <w:rsid w:val="11D9290F"/>
    <w:rsid w:val="12942106"/>
    <w:rsid w:val="12A03378"/>
    <w:rsid w:val="12E36BE9"/>
    <w:rsid w:val="135030C2"/>
    <w:rsid w:val="135A398D"/>
    <w:rsid w:val="14223D57"/>
    <w:rsid w:val="14395219"/>
    <w:rsid w:val="14411E19"/>
    <w:rsid w:val="14821692"/>
    <w:rsid w:val="14E622C1"/>
    <w:rsid w:val="14EF1258"/>
    <w:rsid w:val="157B3858"/>
    <w:rsid w:val="159B16FE"/>
    <w:rsid w:val="16006807"/>
    <w:rsid w:val="16125A93"/>
    <w:rsid w:val="16296A75"/>
    <w:rsid w:val="16712CBD"/>
    <w:rsid w:val="17000349"/>
    <w:rsid w:val="17210FCF"/>
    <w:rsid w:val="172C77E7"/>
    <w:rsid w:val="17CB439A"/>
    <w:rsid w:val="181A06D2"/>
    <w:rsid w:val="18503BC1"/>
    <w:rsid w:val="19B2512A"/>
    <w:rsid w:val="19F97867"/>
    <w:rsid w:val="1B7540FF"/>
    <w:rsid w:val="1C8A67FE"/>
    <w:rsid w:val="1D931ED6"/>
    <w:rsid w:val="1DA05462"/>
    <w:rsid w:val="1E3F065C"/>
    <w:rsid w:val="1E9C0366"/>
    <w:rsid w:val="1EDA6A09"/>
    <w:rsid w:val="206E15FE"/>
    <w:rsid w:val="20D45BD5"/>
    <w:rsid w:val="20EE25C1"/>
    <w:rsid w:val="211001A7"/>
    <w:rsid w:val="212B6FB1"/>
    <w:rsid w:val="214E1FA5"/>
    <w:rsid w:val="216938FE"/>
    <w:rsid w:val="21A12149"/>
    <w:rsid w:val="22767E8C"/>
    <w:rsid w:val="238D2173"/>
    <w:rsid w:val="23904578"/>
    <w:rsid w:val="23A54686"/>
    <w:rsid w:val="23F91CEF"/>
    <w:rsid w:val="23FE3883"/>
    <w:rsid w:val="25137DCC"/>
    <w:rsid w:val="254A2AF8"/>
    <w:rsid w:val="25FE22BA"/>
    <w:rsid w:val="265E688C"/>
    <w:rsid w:val="26F90639"/>
    <w:rsid w:val="272F65C6"/>
    <w:rsid w:val="28A02D8D"/>
    <w:rsid w:val="28B26514"/>
    <w:rsid w:val="29C76542"/>
    <w:rsid w:val="29DF25B4"/>
    <w:rsid w:val="2A0D1DA9"/>
    <w:rsid w:val="2A86226A"/>
    <w:rsid w:val="2ACB3669"/>
    <w:rsid w:val="2AE62E3E"/>
    <w:rsid w:val="2B116D9D"/>
    <w:rsid w:val="2C044FCB"/>
    <w:rsid w:val="2C7A36BB"/>
    <w:rsid w:val="2C914674"/>
    <w:rsid w:val="2CFA285F"/>
    <w:rsid w:val="2E6205B9"/>
    <w:rsid w:val="2FEA53C6"/>
    <w:rsid w:val="303B09DF"/>
    <w:rsid w:val="304F147C"/>
    <w:rsid w:val="30A8314E"/>
    <w:rsid w:val="30EF6B97"/>
    <w:rsid w:val="3106032D"/>
    <w:rsid w:val="317B3828"/>
    <w:rsid w:val="31A812D2"/>
    <w:rsid w:val="32954085"/>
    <w:rsid w:val="34790D04"/>
    <w:rsid w:val="34E01B61"/>
    <w:rsid w:val="35003D07"/>
    <w:rsid w:val="350C6E29"/>
    <w:rsid w:val="350F0812"/>
    <w:rsid w:val="35B31E66"/>
    <w:rsid w:val="3669641A"/>
    <w:rsid w:val="368B58FB"/>
    <w:rsid w:val="36A83F50"/>
    <w:rsid w:val="3730177F"/>
    <w:rsid w:val="374A101D"/>
    <w:rsid w:val="37563AD4"/>
    <w:rsid w:val="384F1BA7"/>
    <w:rsid w:val="3869241B"/>
    <w:rsid w:val="38870154"/>
    <w:rsid w:val="38F7345B"/>
    <w:rsid w:val="3A875D8D"/>
    <w:rsid w:val="3A9F6E78"/>
    <w:rsid w:val="3AAE0E7E"/>
    <w:rsid w:val="3AD85BAE"/>
    <w:rsid w:val="3B1C52D1"/>
    <w:rsid w:val="3B2604F2"/>
    <w:rsid w:val="3C1C08F2"/>
    <w:rsid w:val="3D3B2439"/>
    <w:rsid w:val="3D86582E"/>
    <w:rsid w:val="3D8C76AB"/>
    <w:rsid w:val="3DD05647"/>
    <w:rsid w:val="3E2908BD"/>
    <w:rsid w:val="3F8B6D3B"/>
    <w:rsid w:val="3FFD78A9"/>
    <w:rsid w:val="40227A77"/>
    <w:rsid w:val="4123067F"/>
    <w:rsid w:val="4149257B"/>
    <w:rsid w:val="41670132"/>
    <w:rsid w:val="41E47082"/>
    <w:rsid w:val="425440C5"/>
    <w:rsid w:val="444F2663"/>
    <w:rsid w:val="45473F52"/>
    <w:rsid w:val="465A3A93"/>
    <w:rsid w:val="47350F74"/>
    <w:rsid w:val="48100EBF"/>
    <w:rsid w:val="49F60BDD"/>
    <w:rsid w:val="4A450EF1"/>
    <w:rsid w:val="4ABE00CA"/>
    <w:rsid w:val="4AC548D2"/>
    <w:rsid w:val="4B322E8B"/>
    <w:rsid w:val="4B8A73D6"/>
    <w:rsid w:val="4BA94888"/>
    <w:rsid w:val="4CCD46F2"/>
    <w:rsid w:val="4DF23AE1"/>
    <w:rsid w:val="4EA617BC"/>
    <w:rsid w:val="4F646A0F"/>
    <w:rsid w:val="4F7924D6"/>
    <w:rsid w:val="4FEF3198"/>
    <w:rsid w:val="50E37BB5"/>
    <w:rsid w:val="5183362B"/>
    <w:rsid w:val="51B260E3"/>
    <w:rsid w:val="51FC6920"/>
    <w:rsid w:val="5305612D"/>
    <w:rsid w:val="53A476F3"/>
    <w:rsid w:val="53C12F29"/>
    <w:rsid w:val="53DE2469"/>
    <w:rsid w:val="54432BA4"/>
    <w:rsid w:val="549E34BD"/>
    <w:rsid w:val="552E4C6D"/>
    <w:rsid w:val="55AB676B"/>
    <w:rsid w:val="571E6323"/>
    <w:rsid w:val="57426D97"/>
    <w:rsid w:val="576E521B"/>
    <w:rsid w:val="57863FDA"/>
    <w:rsid w:val="57F828E6"/>
    <w:rsid w:val="58FC212E"/>
    <w:rsid w:val="592E17AA"/>
    <w:rsid w:val="59E9604E"/>
    <w:rsid w:val="5A097C62"/>
    <w:rsid w:val="5AE85051"/>
    <w:rsid w:val="5B0D6FD7"/>
    <w:rsid w:val="5B5C1185"/>
    <w:rsid w:val="5BF7406A"/>
    <w:rsid w:val="5C3C323C"/>
    <w:rsid w:val="5D535ED3"/>
    <w:rsid w:val="5F3F2AAE"/>
    <w:rsid w:val="5F521DF7"/>
    <w:rsid w:val="5F9C21A6"/>
    <w:rsid w:val="5F9D3CC1"/>
    <w:rsid w:val="5FA407DD"/>
    <w:rsid w:val="600733D7"/>
    <w:rsid w:val="606C4844"/>
    <w:rsid w:val="606C77EB"/>
    <w:rsid w:val="61020F3C"/>
    <w:rsid w:val="61437B3D"/>
    <w:rsid w:val="61B20D5F"/>
    <w:rsid w:val="61ED5425"/>
    <w:rsid w:val="634E1ED0"/>
    <w:rsid w:val="643F1AE1"/>
    <w:rsid w:val="645C2F5C"/>
    <w:rsid w:val="6473129E"/>
    <w:rsid w:val="6481091A"/>
    <w:rsid w:val="649B497B"/>
    <w:rsid w:val="64C8631C"/>
    <w:rsid w:val="655B7E80"/>
    <w:rsid w:val="66283F14"/>
    <w:rsid w:val="66794AE8"/>
    <w:rsid w:val="66ED3299"/>
    <w:rsid w:val="673E6E73"/>
    <w:rsid w:val="67620F23"/>
    <w:rsid w:val="68485F61"/>
    <w:rsid w:val="68972E64"/>
    <w:rsid w:val="68AC7D23"/>
    <w:rsid w:val="68C049A3"/>
    <w:rsid w:val="68F96223"/>
    <w:rsid w:val="691B7CE5"/>
    <w:rsid w:val="695721E7"/>
    <w:rsid w:val="696548C2"/>
    <w:rsid w:val="69E27F9C"/>
    <w:rsid w:val="6A340B0F"/>
    <w:rsid w:val="6A4059CA"/>
    <w:rsid w:val="6A6D3294"/>
    <w:rsid w:val="6AA1565B"/>
    <w:rsid w:val="6B086362"/>
    <w:rsid w:val="6B160BCA"/>
    <w:rsid w:val="6C2834B8"/>
    <w:rsid w:val="6CBD0D9B"/>
    <w:rsid w:val="6CDD545B"/>
    <w:rsid w:val="6D4F4C27"/>
    <w:rsid w:val="6DC67B4D"/>
    <w:rsid w:val="6F7236AB"/>
    <w:rsid w:val="6F771D08"/>
    <w:rsid w:val="6FB640F2"/>
    <w:rsid w:val="70B46F24"/>
    <w:rsid w:val="70EB475C"/>
    <w:rsid w:val="71294AE6"/>
    <w:rsid w:val="713B6E93"/>
    <w:rsid w:val="71D74327"/>
    <w:rsid w:val="71D945B4"/>
    <w:rsid w:val="72094019"/>
    <w:rsid w:val="7228709B"/>
    <w:rsid w:val="72A64C8B"/>
    <w:rsid w:val="72D50E79"/>
    <w:rsid w:val="72E6205D"/>
    <w:rsid w:val="73093FAD"/>
    <w:rsid w:val="74785239"/>
    <w:rsid w:val="75B44FF8"/>
    <w:rsid w:val="76647F38"/>
    <w:rsid w:val="76974988"/>
    <w:rsid w:val="771A165E"/>
    <w:rsid w:val="772C735D"/>
    <w:rsid w:val="783E48CF"/>
    <w:rsid w:val="78417D3B"/>
    <w:rsid w:val="78CC33E6"/>
    <w:rsid w:val="78DB0491"/>
    <w:rsid w:val="790B143D"/>
    <w:rsid w:val="796C626F"/>
    <w:rsid w:val="79730950"/>
    <w:rsid w:val="7A122ABF"/>
    <w:rsid w:val="7A8C1CE3"/>
    <w:rsid w:val="7AF37E57"/>
    <w:rsid w:val="7B7D2600"/>
    <w:rsid w:val="7BB035FB"/>
    <w:rsid w:val="7BDC65BF"/>
    <w:rsid w:val="7C155F70"/>
    <w:rsid w:val="7D384F0A"/>
    <w:rsid w:val="7DA363AC"/>
    <w:rsid w:val="7E29333C"/>
    <w:rsid w:val="7E36154E"/>
    <w:rsid w:val="7F47498E"/>
    <w:rsid w:val="7F5A373D"/>
    <w:rsid w:val="7FD20E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imes New Roman"/>
      <w:sz w:val="22"/>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Date"/>
    <w:basedOn w:val="1"/>
    <w:next w:val="1"/>
    <w:link w:val="11"/>
    <w:autoRedefine/>
    <w:semiHidden/>
    <w:qFormat/>
    <w:uiPriority w:val="99"/>
    <w:pPr>
      <w:ind w:left="100" w:leftChars="2500"/>
    </w:pPr>
  </w:style>
  <w:style w:type="paragraph" w:styleId="4">
    <w:name w:val="Balloon Text"/>
    <w:basedOn w:val="1"/>
    <w:link w:val="15"/>
    <w:autoRedefine/>
    <w:semiHidden/>
    <w:qFormat/>
    <w:uiPriority w:val="99"/>
    <w:pPr>
      <w:spacing w:after="0"/>
    </w:pPr>
    <w:rPr>
      <w:sz w:val="18"/>
      <w:szCs w:val="18"/>
    </w:rPr>
  </w:style>
  <w:style w:type="paragraph" w:styleId="5">
    <w:name w:val="footer"/>
    <w:basedOn w:val="1"/>
    <w:link w:val="12"/>
    <w:autoRedefine/>
    <w:qFormat/>
    <w:uiPriority w:val="99"/>
    <w:pPr>
      <w:tabs>
        <w:tab w:val="center" w:pos="4153"/>
        <w:tab w:val="right" w:pos="8306"/>
      </w:tabs>
    </w:pPr>
    <w:rPr>
      <w:sz w:val="18"/>
      <w:szCs w:val="18"/>
    </w:rPr>
  </w:style>
  <w:style w:type="paragraph" w:styleId="6">
    <w:name w:val="header"/>
    <w:basedOn w:val="1"/>
    <w:link w:val="13"/>
    <w:autoRedefine/>
    <w:semiHidden/>
    <w:qFormat/>
    <w:uiPriority w:val="99"/>
    <w:pPr>
      <w:pBdr>
        <w:bottom w:val="single" w:color="auto" w:sz="6" w:space="1"/>
      </w:pBdr>
      <w:tabs>
        <w:tab w:val="center" w:pos="4153"/>
        <w:tab w:val="right" w:pos="8306"/>
      </w:tabs>
      <w:jc w:val="center"/>
    </w:pPr>
    <w:rPr>
      <w:sz w:val="18"/>
      <w:szCs w:val="18"/>
    </w:rPr>
  </w:style>
  <w:style w:type="paragraph" w:styleId="7">
    <w:name w:val="Normal (Web)"/>
    <w:basedOn w:val="1"/>
    <w:autoRedefine/>
    <w:semiHidden/>
    <w:qFormat/>
    <w:uiPriority w:val="99"/>
    <w:pPr>
      <w:adjustRightInd/>
      <w:snapToGrid/>
      <w:spacing w:after="0" w:line="540" w:lineRule="exact"/>
      <w:ind w:firstLine="643"/>
      <w:jc w:val="both"/>
    </w:pPr>
    <w:rPr>
      <w:rFonts w:ascii="仿宋_GB2312" w:hAnsi="楷体" w:eastAsia="仿宋_GB2312" w:cs="黑体"/>
      <w:sz w:val="32"/>
      <w:szCs w:val="32"/>
    </w:rPr>
  </w:style>
  <w:style w:type="character" w:styleId="10">
    <w:name w:val="Hyperlink"/>
    <w:basedOn w:val="9"/>
    <w:autoRedefine/>
    <w:qFormat/>
    <w:uiPriority w:val="99"/>
    <w:rPr>
      <w:rFonts w:cs="Times New Roman"/>
      <w:color w:val="0000FF"/>
      <w:u w:val="single"/>
    </w:rPr>
  </w:style>
  <w:style w:type="character" w:customStyle="1" w:styleId="11">
    <w:name w:val="日期 Char"/>
    <w:basedOn w:val="9"/>
    <w:link w:val="3"/>
    <w:autoRedefine/>
    <w:semiHidden/>
    <w:qFormat/>
    <w:locked/>
    <w:uiPriority w:val="99"/>
    <w:rPr>
      <w:rFonts w:ascii="Tahoma" w:hAnsi="Tahoma" w:cs="Times New Roman"/>
      <w:sz w:val="22"/>
      <w:szCs w:val="22"/>
    </w:rPr>
  </w:style>
  <w:style w:type="character" w:customStyle="1" w:styleId="12">
    <w:name w:val="页脚 Char"/>
    <w:basedOn w:val="9"/>
    <w:link w:val="5"/>
    <w:autoRedefine/>
    <w:qFormat/>
    <w:locked/>
    <w:uiPriority w:val="99"/>
    <w:rPr>
      <w:rFonts w:ascii="Tahoma" w:hAnsi="Tahoma" w:cs="Times New Roman"/>
      <w:sz w:val="18"/>
      <w:szCs w:val="18"/>
    </w:rPr>
  </w:style>
  <w:style w:type="character" w:customStyle="1" w:styleId="13">
    <w:name w:val="页眉 Char"/>
    <w:basedOn w:val="9"/>
    <w:link w:val="6"/>
    <w:autoRedefine/>
    <w:semiHidden/>
    <w:qFormat/>
    <w:locked/>
    <w:uiPriority w:val="99"/>
    <w:rPr>
      <w:rFonts w:ascii="Tahoma" w:hAnsi="Tahoma" w:cs="Times New Roman"/>
      <w:sz w:val="18"/>
      <w:szCs w:val="18"/>
    </w:rPr>
  </w:style>
  <w:style w:type="paragraph" w:customStyle="1" w:styleId="14">
    <w:name w:val="cjk"/>
    <w:basedOn w:val="1"/>
    <w:autoRedefine/>
    <w:qFormat/>
    <w:uiPriority w:val="99"/>
    <w:pPr>
      <w:adjustRightInd/>
      <w:snapToGrid/>
      <w:spacing w:before="100" w:beforeAutospacing="1" w:after="100" w:afterAutospacing="1"/>
      <w:jc w:val="center"/>
    </w:pPr>
    <w:rPr>
      <w:rFonts w:ascii="黑体" w:hAnsi="黑体" w:eastAsia="黑体" w:cs="宋体"/>
      <w:sz w:val="44"/>
      <w:szCs w:val="44"/>
    </w:rPr>
  </w:style>
  <w:style w:type="character" w:customStyle="1" w:styleId="15">
    <w:name w:val="批注框文本 Char"/>
    <w:basedOn w:val="9"/>
    <w:link w:val="4"/>
    <w:autoRedefine/>
    <w:semiHidden/>
    <w:qFormat/>
    <w:locked/>
    <w:uiPriority w:val="99"/>
    <w:rPr>
      <w:rFonts w:ascii="Tahoma" w:hAnsi="Tahoma" w:eastAsia="微软雅黑"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9E9BA34-902B-4282-8919-A3ACD9952DDA}">
  <ds:schemaRefs/>
</ds:datastoreItem>
</file>

<file path=docProps/app.xml><?xml version="1.0" encoding="utf-8"?>
<Properties xmlns="http://schemas.openxmlformats.org/officeDocument/2006/extended-properties" xmlns:vt="http://schemas.openxmlformats.org/officeDocument/2006/docPropsVTypes">
  <Template>Normal</Template>
  <Pages>8</Pages>
  <Words>6500</Words>
  <Characters>6538</Characters>
  <Lines>87</Lines>
  <Paragraphs>24</Paragraphs>
  <TotalTime>7</TotalTime>
  <ScaleCrop>false</ScaleCrop>
  <LinksUpToDate>false</LinksUpToDate>
  <CharactersWithSpaces>6542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2019-04-12T03:54:00Z</dcterms:created>
  <dc:creator>Administrator</dc:creator>
  <cp:lastModifiedBy>WPS_1714970690</cp:lastModifiedBy>
  <cp:lastPrinted>2026-05-12T00:31:00Z</cp:lastPrinted>
  <dcterms:modified xsi:type="dcterms:W3CDTF">2026-05-26T10:10:17Z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E03D66AE91A4428BA3AC29566021B7BA_13</vt:lpwstr>
  </property>
  <property fmtid="{D5CDD505-2E9C-101B-9397-08002B2CF9AE}" pid="4" name="KSOTemplateDocerSaveRecord">
    <vt:lpwstr>eyJoZGlkIjoiMjMxY2U4MDM2YTE0ODI1MDAxMDVmOWVkMjk5OWNjNmQiLCJ1c2VySWQiOiIxNTk3MDIxMzU0In0=</vt:lpwstr>
  </property>
</Properties>
</file>