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bCs/>
          <w:i/>
          <w:color w:val="0000FF"/>
          <w:sz w:val="72"/>
          <w:szCs w:val="72"/>
        </w:rPr>
        <w:t>国际联运</w:t>
      </w: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单</w:t>
      </w:r>
      <w:r>
        <w:rPr>
          <w:rFonts w:eastAsia="黑体"/>
          <w:b/>
          <w:bCs/>
          <w:i/>
          <w:color w:val="0000FF"/>
          <w:sz w:val="72"/>
          <w:szCs w:val="72"/>
        </w:rPr>
        <w:t>跨链</w:t>
      </w: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协同</w:t>
      </w:r>
      <w:r>
        <w:rPr>
          <w:rFonts w:eastAsia="黑体"/>
          <w:b/>
          <w:bCs/>
          <w:i/>
          <w:color w:val="0000FF"/>
          <w:sz w:val="72"/>
          <w:szCs w:val="72"/>
        </w:rPr>
        <w:t>平台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2026.09.13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FF"/>
                <w:sz w:val="22"/>
                <w:lang w:val="en-US" w:eastAsia="zh-CN"/>
              </w:rPr>
              <w:t>V1.1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完成模块一测试报告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FF"/>
                <w:sz w:val="22"/>
                <w:lang w:eastAsia="zh-CN"/>
              </w:rPr>
              <w:t>朱佳诚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shd w:val="clear"/>
            <w:vAlign w:val="center"/>
          </w:tcPr>
          <w:p w14:paraId="77243EF4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2026.09.13</w:t>
            </w:r>
          </w:p>
        </w:tc>
        <w:tc>
          <w:tcPr>
            <w:tcW w:w="1260" w:type="dxa"/>
            <w:shd w:val="clear"/>
            <w:vAlign w:val="center"/>
          </w:tcPr>
          <w:p w14:paraId="44900A68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FF"/>
                <w:sz w:val="22"/>
                <w:lang w:val="en-US" w:eastAsia="zh-CN"/>
              </w:rPr>
              <w:t>V</w:t>
            </w:r>
            <w:r>
              <w:rPr>
                <w:rFonts w:ascii="宋体" w:hAnsi="宋体" w:eastAsia="宋体"/>
                <w:color w:val="0000FF"/>
                <w:sz w:val="22"/>
              </w:rPr>
              <w:t>1.</w:t>
            </w:r>
            <w:r>
              <w:rPr>
                <w:rFonts w:hint="eastAsia" w:ascii="宋体" w:hAnsi="宋体"/>
                <w:color w:val="0000FF"/>
                <w:sz w:val="22"/>
                <w:lang w:val="en-US" w:eastAsia="zh-CN"/>
              </w:rPr>
              <w:t>1</w:t>
            </w:r>
          </w:p>
        </w:tc>
        <w:tc>
          <w:tcPr>
            <w:tcW w:w="3600" w:type="dxa"/>
            <w:shd w:val="clear"/>
            <w:vAlign w:val="center"/>
          </w:tcPr>
          <w:p w14:paraId="64EC03AF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补充缺陷探测与成员贡献</w:t>
            </w:r>
          </w:p>
        </w:tc>
        <w:tc>
          <w:tcPr>
            <w:tcW w:w="1138" w:type="dxa"/>
            <w:shd w:val="clear"/>
            <w:vAlign w:val="center"/>
          </w:tcPr>
          <w:p w14:paraId="4D562A7D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FF"/>
                <w:sz w:val="22"/>
                <w:lang w:eastAsia="zh-CN"/>
              </w:rPr>
              <w:t>张阳</w:t>
            </w:r>
          </w:p>
        </w:tc>
      </w:tr>
      <w:tr w14:paraId="2648F25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shd w:val="clear"/>
            <w:vAlign w:val="center"/>
          </w:tcPr>
          <w:p w14:paraId="792AA4EA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2026-09-15</w:t>
            </w:r>
          </w:p>
        </w:tc>
        <w:tc>
          <w:tcPr>
            <w:tcW w:w="1260" w:type="dxa"/>
            <w:shd w:val="clear"/>
            <w:vAlign w:val="center"/>
          </w:tcPr>
          <w:p w14:paraId="169F3FB0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V1.</w:t>
            </w:r>
            <w:r>
              <w:rPr>
                <w:rFonts w:hint="eastAsia" w:ascii="宋体" w:hAnsi="宋体"/>
                <w:color w:val="0000FF"/>
                <w:sz w:val="22"/>
                <w:lang w:val="en-US" w:eastAsia="zh-CN"/>
              </w:rPr>
              <w:t>2</w:t>
            </w:r>
          </w:p>
        </w:tc>
        <w:tc>
          <w:tcPr>
            <w:tcW w:w="3600" w:type="dxa"/>
            <w:shd w:val="clear"/>
            <w:vAlign w:val="center"/>
          </w:tcPr>
          <w:p w14:paraId="2FF320CA">
            <w:pPr>
              <w:spacing w:line="312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完成三个缺陷修复与回归验证</w:t>
            </w:r>
          </w:p>
        </w:tc>
        <w:tc>
          <w:tcPr>
            <w:tcW w:w="1138" w:type="dxa"/>
            <w:shd w:val="clear"/>
            <w:vAlign w:val="center"/>
          </w:tcPr>
          <w:p w14:paraId="6D1588D4">
            <w:pPr>
              <w:spacing w:line="31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FF"/>
                <w:sz w:val="20"/>
                <w:lang w:eastAsia="zh-CN"/>
              </w:rPr>
              <w:t>朱佳诚</w:t>
            </w:r>
          </w:p>
        </w:tc>
      </w:tr>
    </w:tbl>
    <w:p w14:paraId="3025F0BC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9" w:name="_GoBack"/>
      <w:bookmarkEnd w:id="19"/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5B4985C3">
      <w:pPr>
        <w:pStyle w:val="8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_Toc3123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1 被测对象概述</w:t>
      </w:r>
      <w:r>
        <w:tab/>
      </w:r>
      <w:r>
        <w:fldChar w:fldCharType="begin"/>
      </w:r>
      <w:r>
        <w:instrText xml:space="preserve"> PAGEREF _Toc3123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7EF30244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_Toc31787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2 测试计划与策略</w:t>
      </w:r>
      <w:r>
        <w:tab/>
      </w:r>
      <w:r>
        <w:fldChar w:fldCharType="begin"/>
      </w:r>
      <w:r>
        <w:instrText xml:space="preserve"> PAGEREF _Toc31787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60D3A67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_Toc25848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2.1 测试范围</w:t>
      </w:r>
      <w:r>
        <w:tab/>
      </w:r>
      <w:r>
        <w:fldChar w:fldCharType="begin"/>
      </w:r>
      <w:r>
        <w:instrText xml:space="preserve"> PAGEREF _Toc25848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44BB81E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_Toc30629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2.2 测试策略</w:t>
      </w:r>
      <w:r>
        <w:tab/>
      </w:r>
      <w:r>
        <w:fldChar w:fldCharType="begin"/>
      </w:r>
      <w:r>
        <w:instrText xml:space="preserve"> PAGEREF _Toc30629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4B41FC59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_Toc13011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2.3 测试环境</w:t>
      </w:r>
      <w:r>
        <w:tab/>
      </w:r>
      <w:r>
        <w:fldChar w:fldCharType="begin"/>
      </w:r>
      <w:r>
        <w:instrText xml:space="preserve"> PAGEREF _Toc13011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13A7BDA3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_Toc22618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3 测试用例设计</w:t>
      </w:r>
      <w:r>
        <w:tab/>
      </w:r>
      <w:r>
        <w:fldChar w:fldCharType="begin"/>
      </w:r>
      <w:r>
        <w:instrText xml:space="preserve"> PAGEREF _Toc22618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2519AB6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_Toc4223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3.1 用例总览</w:t>
      </w:r>
      <w:r>
        <w:tab/>
      </w:r>
      <w:r>
        <w:fldChar w:fldCharType="begin"/>
      </w:r>
      <w:r>
        <w:instrText xml:space="preserve"> PAGEREF _Toc4223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7CE86F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_Toc9241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3.2 典型用例分析</w:t>
      </w:r>
      <w:r>
        <w:tab/>
      </w:r>
      <w:r>
        <w:fldChar w:fldCharType="begin"/>
      </w:r>
      <w:r>
        <w:instrText xml:space="preserve"> PAGEREF _Toc9241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09D6488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_Toc21152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3.3 用例分布</w:t>
      </w:r>
      <w:r>
        <w:tab/>
      </w:r>
      <w:r>
        <w:fldChar w:fldCharType="begin"/>
      </w:r>
      <w:r>
        <w:instrText xml:space="preserve"> PAGEREF _Toc21152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4FDD8911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_Toc29367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4 自动化测试实现</w:t>
      </w:r>
      <w:r>
        <w:tab/>
      </w:r>
      <w:r>
        <w:fldChar w:fldCharType="begin"/>
      </w:r>
      <w:r>
        <w:instrText xml:space="preserve"> PAGEREF _Toc29367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27AF4C5F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_Toc6235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4.1 测试框架与架构</w:t>
      </w:r>
      <w:r>
        <w:tab/>
      </w:r>
      <w:r>
        <w:fldChar w:fldCharType="begin"/>
      </w:r>
      <w:r>
        <w:instrText xml:space="preserve"> PAGEREF _Toc6235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1B236C49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_Toc15079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4.2 关键实现说明</w:t>
      </w:r>
      <w:r>
        <w:tab/>
      </w:r>
      <w:r>
        <w:fldChar w:fldCharType="begin"/>
      </w:r>
      <w:r>
        <w:instrText xml:space="preserve"> PAGEREF _Toc15079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18E15F38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_Toc26951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5 执行结果与缺陷</w:t>
      </w:r>
      <w:r>
        <w:tab/>
      </w:r>
      <w:r>
        <w:fldChar w:fldCharType="begin"/>
      </w:r>
      <w:r>
        <w:instrText xml:space="preserve"> PAGEREF _Toc26951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2ED0D3B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_Toc27339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5.1 执行结果</w:t>
      </w:r>
      <w:r>
        <w:tab/>
      </w:r>
      <w:r>
        <w:fldChar w:fldCharType="begin"/>
      </w:r>
      <w:r>
        <w:instrText xml:space="preserve"> PAGEREF _Toc27339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07A3929A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_Toc5186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5.2 缺陷摘要</w:t>
      </w:r>
      <w:r>
        <w:tab/>
      </w:r>
      <w:r>
        <w:fldChar w:fldCharType="begin"/>
      </w:r>
      <w:r>
        <w:instrText xml:space="preserve"> PAGEREF _Toc5186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5B52AD21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_Toc20996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5.3 典型缺陷根因分析</w:t>
      </w:r>
      <w:r>
        <w:tab/>
      </w:r>
      <w:r>
        <w:fldChar w:fldCharType="begin"/>
      </w:r>
      <w:r>
        <w:instrText xml:space="preserve"> PAGEREF _Toc20996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59E19CEC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_Toc23996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 xml:space="preserve">5.4 </w:t>
      </w:r>
      <w:r>
        <w:rPr>
          <w:rFonts w:hint="eastAsia" w:ascii="Times New Roman" w:hAnsi="Times New Roman"/>
          <w:szCs w:val="24"/>
        </w:rPr>
        <w:t>质量评估结论</w:t>
      </w:r>
      <w:r>
        <w:tab/>
      </w:r>
      <w:r>
        <w:fldChar w:fldCharType="begin"/>
      </w:r>
      <w:r>
        <w:instrText xml:space="preserve"> PAGEREF _Toc23996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66CDD0EB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_Toc20811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6 小组成员贡献度</w:t>
      </w:r>
      <w:r>
        <w:tab/>
      </w:r>
      <w:r>
        <w:fldChar w:fldCharType="begin"/>
      </w:r>
      <w:r>
        <w:instrText xml:space="preserve"> PAGEREF _Toc20811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3123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被测对象为国际联运</w:t>
      </w:r>
      <w:r>
        <w:rPr>
          <w:rFonts w:hint="eastAsia" w:ascii="宋体" w:hAnsi="宋体"/>
          <w:color w:val="0000FF"/>
          <w:sz w:val="24"/>
          <w:lang w:val="en-US" w:eastAsia="zh-CN"/>
        </w:rPr>
        <w:t>单</w:t>
      </w:r>
      <w:r>
        <w:rPr>
          <w:rFonts w:ascii="宋体" w:hAnsi="宋体" w:eastAsia="宋体"/>
          <w:color w:val="0000FF"/>
          <w:sz w:val="24"/>
        </w:rPr>
        <w:t>跨链</w:t>
      </w:r>
      <w:r>
        <w:rPr>
          <w:rFonts w:hint="eastAsia" w:ascii="宋体" w:hAnsi="宋体"/>
          <w:color w:val="0000FF"/>
          <w:sz w:val="24"/>
          <w:lang w:val="en-US" w:eastAsia="zh-CN"/>
        </w:rPr>
        <w:t>协同</w:t>
      </w:r>
      <w:r>
        <w:rPr>
          <w:rFonts w:ascii="宋体" w:hAnsi="宋体" w:eastAsia="宋体"/>
          <w:color w:val="0000FF"/>
          <w:sz w:val="24"/>
        </w:rPr>
        <w:t>平台。原系统采用 Spring Boot、Vue、MySQL 和 Hyperledger Fabric，面向国际联运单的登录鉴权、运单处理、电子凭证、链上存证与跨链协同等业务。系统后端以 Controller、Service、Repository 和 FabricGateway 分层：Controller 提供接口，Service 承担认证、权限和跨链任务规则，Repository 访问持久化数据，FabricGateway 抽象链上读写。</w:t>
      </w:r>
    </w:p>
    <w:p w14:paraId="09B487C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本轮被测生产代码快照位于 module1-basic-testing/sut，未修改原毕设系统。选择的核心代码包括 JwtService（63 行）、JwtAuthenticationFilter（37 行）、AuthService（33 行）、AccessControlService（201 行）和 CrossChainService（947 行），合计约 1281 行。前四个类处于用户身份建立和授权决策链路；CrossChainService 负责跨链前置检查、任务创建、执行、回执、核验和 retry 状态控制，是本轮测试的主要业务核心。</w:t>
      </w:r>
    </w:p>
    <w:p w14:paraId="6D8B5450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测试以服务层单元测试为主，Controller 和外部基础设施不作为主要验证对象。所有测试均在该代码快照上执行，真实 MySQL 与 Fabric 网络不参与常规自动化运行。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3178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584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>
      <w:pPr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本次先圈定范围，再据此设计用例。覆盖身份认证、访问控制和跨链任务状态控制三个关键决策点；范围及边界如下表。</w:t>
      </w:r>
    </w:p>
    <w:p w14:paraId="0496FD61">
      <w:pPr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测试范围以服务层可重复执行的逻辑为边界，常规测试不依赖真实外部网络。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C28A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认证与访问控制：登录、JWT 签发和校验、非法/过期 Token、Bearer 过滤、角色与组织权限；跨链任务状态控制：前置检查、创建、执行、失败处理、retry 幂等与核验。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8A39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PDF 上传与加密、文件完整性验证、真实 MySQL/Fabric 集成、前端 UI 交互、性能与渗透测试。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课程测试优先覆盖关键服务规则；外部网络和数据库以 Mock 隔离；其余内容不属于本轮测试范围。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3062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黑盒设计采用等价类、边界值、场景法和状态转换法。JWT 的有效、篡改、空值和过期输入分别选择代表值；跨链请求的源目标链相同、有效期过去/未来等临界条件采用边界值；登录、Bearer 身份建立、任务创建和跨链执行采用连续业务场景；跨链任务状态转换和 retry 幂等性按状态规则检查。这样既覆盖正常路径，也覆盖服务对非法输入和异常状态的处理。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13011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执行环境为 Windows 主机中的 WSL Ubuntu 22.04；JDK 为 OpenJDK 17.0.19，Maven 为 3.6.3。测试工程使用 Java 17 编译，Spring Boot 3.3.5 作为依赖基线；JUnit 5、Mockito 与 AssertJ 由 spring-boot-starter-test 提供。</w:t>
      </w:r>
    </w:p>
    <w:p w14:paraId="1C1B9113">
      <w:pPr>
        <w:spacing w:line="312" w:lineRule="auto"/>
        <w:ind w:firstLine="480" w:firstLineChars="200"/>
        <w:rPr>
          <w:i/>
          <w:color w:val="0000FF"/>
        </w:rPr>
      </w:pPr>
      <w:r>
        <w:rPr>
          <w:rFonts w:ascii="宋体" w:hAnsi="宋体" w:eastAsia="宋体"/>
          <w:color w:val="0000FF"/>
          <w:sz w:val="24"/>
        </w:rPr>
        <w:t>常规命令为 bash run-tests.sh（等价于指定 5 个测试类的 Maven clean test）。常规集不需要生产账户、真实数据库或 Fabric 网络；JwtService 使用 test-secret 作为测试密钥，Repository、CurrentUserService、OperationLogService 和 FabricGateway 均使用 Mock。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22618"/>
      <w:bookmarkStart w:id="6" w:name="_Toc35958953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4223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等价类、边界值、场景法、状态转换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32（100%）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32（100%）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9241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284AE9D9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选取以下 8 条典型用例说明测试设计依据。</w:t>
      </w:r>
    </w:p>
    <w:p w14:paraId="7760B946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A-001 签发并解析有效 JWT：输入 userId=7、alice、ADMIN，预期解析得到相同身份声明。依据是合法输入等价类，验证签发与解析主路径。</w:t>
      </w:r>
    </w:p>
    <w:p w14:paraId="4BB693E5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A-003 已过期 JWT 被拒绝：设置过期时间为 -1 分钟后立即解析，预期返回空 Optional。依据是过期边界，验证到期后的拒绝逻辑。</w:t>
      </w:r>
    </w:p>
    <w:p w14:paraId="76935F63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A-009 有效 Bearer token 建立管理员身份：携带有效 ADMIN Token 经过过滤器，预期 SecurityContext 建立 ROLE_ADMIN 且过滤链继续。依据是认证场景法。</w:t>
      </w:r>
    </w:p>
    <w:p w14:paraId="459D4D4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A-013 正确用户名密码登录成功：数据库返回密码匹配的 alice，预期返回用户信息和 JWT。依据是完整登录场景。</w:t>
      </w:r>
    </w:p>
    <w:p w14:paraId="053442C0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A-018 托运人不能创建他组织运单：当前用户组织与运单托运人组织不一致，预期抛出 AccessDeniedException。依据是权限拒绝等价类。</w:t>
      </w:r>
    </w:p>
    <w:p w14:paraId="624BF972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B-002 已过期共享请求被拒绝：expiresAt 设置为当前时间之前，预期前置检查失败。依据是有效期边界值。</w:t>
      </w:r>
    </w:p>
    <w:p w14:paraId="749614B3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B-004 前置检查通过后创建 CREATED 任务：全部依赖存在且有效期在未来，预期保存带 CCT-/XCC- 标识、状态为 CREATED 的任务。依据是创建场景。</w:t>
      </w:r>
    </w:p>
    <w:p w14:paraId="5D5C972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B-007 CONFIRMED 任务 retry 不重复写目标链：对同一 taskId 连续执行两次，预期目标链接收方法只被调用一次。依据是状态转换和幂等性场景。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1152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用例按照关键需求进行分布，认证与访问控制覆盖 23 条，跨链任务状态控制覆盖 9 条；合计 32 条。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0F70AA51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1</w:t>
            </w:r>
          </w:p>
        </w:tc>
        <w:tc>
          <w:tcPr>
            <w:tcW w:w="1863" w:type="dxa"/>
            <w:vAlign w:val="center"/>
          </w:tcPr>
          <w:p w14:paraId="7042924E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认证与访问控制</w:t>
            </w:r>
          </w:p>
        </w:tc>
        <w:tc>
          <w:tcPr>
            <w:tcW w:w="3518" w:type="dxa"/>
            <w:vAlign w:val="center"/>
          </w:tcPr>
          <w:p w14:paraId="354841DA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JWT、登录、Bearer 过滤、角色与组织权限控制</w:t>
            </w:r>
          </w:p>
        </w:tc>
        <w:tc>
          <w:tcPr>
            <w:tcW w:w="2089" w:type="dxa"/>
            <w:vAlign w:val="center"/>
          </w:tcPr>
          <w:p w14:paraId="44F3B2F8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23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  <w:vAlign w:val="center"/>
          </w:tcPr>
          <w:p w14:paraId="169B2396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2</w:t>
            </w:r>
          </w:p>
        </w:tc>
        <w:tc>
          <w:tcPr>
            <w:tcW w:w="1863" w:type="dxa"/>
            <w:vAlign w:val="center"/>
          </w:tcPr>
          <w:p w14:paraId="58B0F441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跨链任务状态控制</w:t>
            </w:r>
          </w:p>
        </w:tc>
        <w:tc>
          <w:tcPr>
            <w:tcW w:w="3518" w:type="dxa"/>
            <w:vAlign w:val="center"/>
          </w:tcPr>
          <w:p w14:paraId="64F45425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前置检查、创建、执行、失败处理、retry、核验</w:t>
            </w:r>
          </w:p>
        </w:tc>
        <w:tc>
          <w:tcPr>
            <w:tcW w:w="2089" w:type="dxa"/>
            <w:vAlign w:val="center"/>
          </w:tcPr>
          <w:p w14:paraId="17973563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>
              <w:rPr>
                <w:rFonts w:ascii="宋体" w:hAnsi="宋体" w:eastAsia="宋体"/>
                <w:color w:val="0000FF"/>
                <w:sz w:val="22"/>
              </w:rPr>
              <w:t>9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9367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6235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80" w:firstLineChars="20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测试框架：JUnit 5；Mock 框架：Mockito；断言：AssertJ；构建与执行：Maven Surefire。测试工程在 pom.xml 中将 sut/src/main/java 作为生产代码源目录，src/test/java 作为常规测试源目录。</w:t>
      </w:r>
    </w:p>
    <w:p w14:paraId="7301D07D">
      <w:pPr>
        <w:spacing w:line="240" w:lineRule="auto"/>
        <w:ind w:left="360" w:firstLineChars="200"/>
        <w:jc w:val="left"/>
        <w:rPr>
          <w:b/>
          <w:bCs/>
          <w:iCs/>
          <w:color w:val="0000FF"/>
        </w:rPr>
      </w:pPr>
      <w:r>
        <w:rPr>
          <w:rFonts w:ascii="Consolas" w:hAnsi="Consolas" w:eastAsia="Consolas"/>
          <w:color w:val="0000FF"/>
          <w:sz w:val="20"/>
        </w:rPr>
        <w:t>项目结构：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>module1-basic-testing/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sut/                 选定生产代码快照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tests/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  src/test/java/      5 个常规 JUnit 测试类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  src/defect-probes/  3 个定向缺陷探测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  run-tests.sh        常规测试入口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test-data/           测试用例生成与数据</w:t>
      </w:r>
      <w:r>
        <w:rPr>
          <w:rFonts w:ascii="Consolas" w:hAnsi="Consolas" w:eastAsia="Consolas"/>
          <w:color w:val="0000FF"/>
          <w:sz w:val="20"/>
        </w:rPr>
        <w:br w:type="textWrapping"/>
      </w:r>
      <w:r>
        <w:rPr>
          <w:rFonts w:ascii="Consolas" w:hAnsi="Consolas" w:eastAsia="Consolas"/>
          <w:color w:val="0000FF"/>
          <w:sz w:val="20"/>
        </w:rPr>
        <w:t xml:space="preserve">  evidence/            执行与缺陷证据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15079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常规测试按功能类组织：JwtServiceTest、JwtAuthenticationFilterTest、AuthServiceTest、AccessControlServiceTest 和 CrossChainServiceTest。数据由测试夹具在 @BeforeEach 中创建；对数据库、当前用户、操作日志与 FabricGateway 使用 Mockito。以下 retry 幂等性测试片段共 18 行，验证重复执行不会重复写目标链。</w:t>
      </w:r>
    </w:p>
    <w:p w14:paraId="17F0BE80">
      <w:pPr>
        <w:spacing w:line="240" w:lineRule="auto"/>
        <w:ind w:left="360"/>
        <w:jc w:val="left"/>
        <w:rPr>
          <w:iCs/>
          <w:color w:val="0000FF"/>
        </w:rPr>
      </w:pPr>
      <w:r>
        <w:rPr>
          <w:rFonts w:ascii="Consolas" w:hAnsi="Consolas" w:eastAsia="Consolas"/>
          <w:color w:val="0000FF"/>
          <w:sz w:val="17"/>
        </w:rPr>
        <w:t>@Test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>void retryOfAConfirmedTaskIsIdempotent() {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CrossChainTask task = newTask();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stubTask(task);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when(waybillRepository.findByWaybillId("WB-001"))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.thenReturn(Optional.of(waybill));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when(fabricGateway.readWaybill(ChainName.CHINA, "WB-001"))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.thenReturn(Optional.of(sourceRecord));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when(fabricGateway.receiveCrossChainCredentialMessage(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eq(ChainName.EUROPE), any())).thenReturn(receiptPayload());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service.execute("CCT-001");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CrossChainExecutionResult retryResult = service.execute("CCT-001");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assertThat(retryResult.task().getStatus())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.isEqualTo(CrossChainTaskStatus.CONFIRMED);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verify(fabricGateway, times(1))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 xml:space="preserve">            .receiveCrossChainCredentialMessage(eq(ChainName.EUROPE), any());</w:t>
      </w:r>
      <w:r>
        <w:rPr>
          <w:rFonts w:ascii="Consolas" w:hAnsi="Consolas" w:eastAsia="Consolas"/>
          <w:color w:val="0000FF"/>
          <w:sz w:val="17"/>
        </w:rPr>
        <w:br w:type="textWrapping"/>
      </w:r>
      <w:r>
        <w:rPr>
          <w:rFonts w:ascii="Consolas" w:hAnsi="Consolas" w:eastAsia="Consolas"/>
          <w:color w:val="0000FF"/>
          <w:sz w:val="17"/>
        </w:rPr>
        <w:t>}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6951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7339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认证与访问控制：23 条，23 条通过，0 条失败，通过率 100%；跨链任务状态控制：9 条，9 条通过，0 条失败，通过率 100%。汇总：常规自动化用例共 32 条，通过 32 条，失败 0 条，通过率 100%，自动化覆盖率 100%（32/32）。修复后 3 条缺陷回归用例全部通过。执行日志保存于 evidence/after-fix/baseline-32-after-fix.log。</w:t>
      </w:r>
    </w:p>
    <w:p w14:paraId="2D606343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针对已确认缺陷，另外运行 3 条定向回归测试。D-001、D-002、D-003 的修复后断言均通过，独立于上述 32 条常规回归用例，不计入常规用例通过率。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5" w:name="_Toc5186"/>
      <w:r>
        <w:rPr>
          <w:rFonts w:ascii="Times New Roman" w:hAnsi="Times New Roman"/>
          <w:sz w:val="24"/>
          <w:szCs w:val="24"/>
        </w:rPr>
        <w:t>5.2 缺陷摘要</w:t>
      </w:r>
      <w:bookmarkEnd w:id="15"/>
    </w:p>
    <w:p w14:paraId="6A7B8FC2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D-001 跨链目标链失败仍被确认。严重程度：高；自动定向探测发现。目标链回执为 FAILED 时任务曾被置为 CONFIRMED，造成状态不一致。发现人：朱佳诚。状态：已修复、已回归、已关闭。</w:t>
      </w:r>
    </w:p>
    <w:p w14:paraId="23FAB4F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D-002 JWT 过期边界被接受。严重程度：中；自动定向探测发现。Token 过期秒等于当前秒时曾被接受。发现人：朱佳诚。状态：已修复、已回归、已关闭。</w:t>
      </w:r>
    </w:p>
    <w:p w14:paraId="4C8FD200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D-003 文件哈希为空仍通过跨链前置检查。严重程度：高；自动定向探测发现。哈希均为空时前置检查曾通过，削弱完整性前提。发现人：张阳。状态：已修复、已回归、已关闭。</w:t>
      </w: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0996"/>
      <w:r>
        <w:rPr>
          <w:rFonts w:ascii="Times New Roman" w:hAnsi="Times New Roman"/>
          <w:sz w:val="24"/>
          <w:szCs w:val="24"/>
        </w:rPr>
        <w:t>5.3 典型缺陷根因分析</w:t>
      </w:r>
      <w:bookmarkEnd w:id="16"/>
    </w:p>
    <w:p w14:paraId="4DBFABEF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D-001：构造含 targetTxId 且 status=FAILED 的目标链回执后，旧逻辑未校验回执 status，随后无条件将任务置为 CONFIRMED。根因是确认条件只依赖目标交易标识，未纳入目标链业务结果。修复时增加回执状态校验，仅 SUCCESS 允许进入 VERIFIED/CONFIRMED；FAILED 或未知状态改为 FAILED 并保存失败原因。修复后定向回归结果为 taskStatus=FAILED、receiptStatus=FAILED。</w:t>
      </w:r>
    </w:p>
    <w:p w14:paraId="2EF9247A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D-002：parse() 旧逻辑以“过期秒 &lt; 当前秒”判断失效；相等时 Token 仍有效。根因是过期边界比较未覆盖相等时刻。修复为“过期秒 &lt;= 当前秒”即拒绝。修复后定向回归结果为 actualTokenAccepted=false。</w:t>
      </w:r>
    </w:p>
    <w:p w14:paraId="645C29F4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D-003：precheck() 旧逻辑仅判断文件对象非空，不校验 fileHash 和 encryptedFileHash 是否为非空文本。根因是前置条件检查粒度不足。修复为同时校验两个哈希字段均为非空文本。修复后定向回归结果为 actualHashCheckPassed=false、overallPassed=false。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96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7"/>
    </w:p>
    <w:p w14:paraId="1E59394D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color w:val="0000FF"/>
          <w:sz w:val="24"/>
        </w:rPr>
        <w:t>常规 32 条自动化用例全部通过，3 条缺陷回归测试也全部通过。D-001、D-002、D-003 已完成修复、回归和关闭，选定范围内的认证、授权和跨链任务状态控制符合预期。由于文件上传与加密、真实 MySQL/Fabric 集成、性能和渗透测试不在本轮范围内，本结论不外推到整个系统。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8" w:name="_Toc20811"/>
      <w:r>
        <w:rPr>
          <w:sz w:val="28"/>
          <w:szCs w:val="28"/>
        </w:rPr>
        <w:t>6 小组成员贡献度</w:t>
      </w:r>
      <w:bookmarkEnd w:id="18"/>
    </w:p>
    <w:p w14:paraId="680B236A">
      <w:pPr>
        <w:spacing w:line="312" w:lineRule="auto"/>
        <w:ind w:firstLine="420"/>
        <w:rPr>
          <w:iCs/>
          <w:color w:val="0000FF"/>
        </w:rPr>
      </w:pPr>
      <w:r>
        <w:rPr>
          <w:rFonts w:hint="eastAsia" w:ascii="宋体" w:hAnsi="宋体"/>
          <w:color w:val="0000FF"/>
          <w:sz w:val="24"/>
          <w:lang w:eastAsia="zh-CN"/>
        </w:rPr>
        <w:t>朱佳诚：工作量 70%。负责测试设计、自动化与执行，完成 SUT 快照、缺陷修复回归及文档整理。</w:t>
      </w:r>
    </w:p>
    <w:p w14:paraId="53B29AF8">
      <w:pPr>
        <w:spacing w:line="312" w:lineRule="auto"/>
        <w:ind w:firstLine="420"/>
        <w:rPr>
          <w:iCs/>
          <w:color w:val="0000FF"/>
        </w:rPr>
      </w:pPr>
      <w:r>
        <w:rPr>
          <w:rFonts w:hint="eastAsia" w:ascii="宋体" w:hAnsi="宋体"/>
          <w:color w:val="0000FF"/>
          <w:sz w:val="24"/>
          <w:lang w:eastAsia="zh-CN"/>
        </w:rPr>
        <w:t>张阳</w:t>
      </w:r>
      <w:r>
        <w:rPr>
          <w:rFonts w:ascii="宋体" w:hAnsi="宋体" w:eastAsia="宋体"/>
          <w:color w:val="0000FF"/>
          <w:sz w:val="24"/>
        </w:rPr>
        <w:t>：工作量 30%。完成 PPT、参与部分代码优化、发现 D-003。</w:t>
      </w:r>
    </w:p>
    <w:sectPr>
      <w:footerReference r:id="rId9" w:type="default"/>
      <w:footerReference r:id="rId10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7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3AA7C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892F1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3</w:t>
    </w:r>
    <w:r>
      <w:rPr>
        <w:rStyle w:val="14"/>
      </w:rPr>
      <w:fldChar w:fldCharType="end"/>
    </w:r>
  </w:p>
  <w:p w14:paraId="54A8A66A"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1</w: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  <w:jc w:val="both"/>
    </w:pP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EE29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384F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469133F1"/>
    <w:rsid w:val="49DB7262"/>
    <w:rsid w:val="6201166C"/>
    <w:rsid w:val="64A357A5"/>
    <w:rsid w:val="6DB12CE1"/>
    <w:rsid w:val="6E2039D9"/>
    <w:rsid w:val="79ED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7</Pages>
  <Words>2811</Words>
  <Characters>4851</Characters>
  <Lines>19</Lines>
  <Paragraphs>5</Paragraphs>
  <TotalTime>0</TotalTime>
  <ScaleCrop>false</ScaleCrop>
  <LinksUpToDate>false</LinksUpToDate>
  <CharactersWithSpaces>5324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WPS_1662354340</cp:lastModifiedBy>
  <dcterms:modified xsi:type="dcterms:W3CDTF">2026-09-15T07:31:09Z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21061E3F349442D4A7553D6DE36BF321_12</vt:lpwstr>
  </property>
  <property fmtid="{D5CDD505-2E9C-101B-9397-08002B2CF9AE}" pid="4" name="KSOTemplateDocerSaveRecord">
    <vt:lpwstr>eyJoZGlkIjoiMDU4MDY3MjM4NWU0YWE2ZDYwNjI1ZWNmZDkxZjI3NmIiLCJ1c2VySWQiOiIxNDA5MTMxOTM1In0=</vt:lpwstr>
  </property>
</Properties>
</file>