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微软雅黑"/>
          <w:b/>
          <w:color w:val="1F372D"/>
          <w:sz w:val="58"/>
        </w:rPr>
        <w:t>GREEN SWEEPER</w:t>
      </w:r>
    </w:p>
    <w:p>
      <w:pPr>
        <w:jc w:val="center"/>
      </w:pPr>
      <w:r>
        <w:rPr>
          <w:rFonts w:ascii="Microsoft YaHei" w:hAnsi="Microsoft YaHei" w:eastAsia="微软雅黑"/>
          <w:b/>
          <w:color w:val="2D8453"/>
          <w:sz w:val="54"/>
        </w:rPr>
        <w:t>陆地篇玩法蓝图</w:t>
      </w:r>
    </w:p>
    <w:p>
      <w:pPr>
        <w:spacing w:before="260"/>
        <w:jc w:val="center"/>
      </w:pPr>
      <w:r>
        <w:rPr>
          <w:rFonts w:ascii="Microsoft YaHei" w:hAnsi="Microsoft YaHei" w:eastAsia="微软雅黑"/>
          <w:b w:val="0"/>
          <w:color w:val="5B6C63"/>
          <w:sz w:val="24"/>
        </w:rPr>
        <w:t>01—06关｜当前玩法决议记录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2F0E6"/>
          </w:tcPr>
          <w:p>
            <w:pPr>
              <w:spacing w:after="60"/>
            </w:pPr>
            <w:r/>
            <w:r>
              <w:rPr>
                <w:rFonts w:ascii="Microsoft YaHei" w:hAnsi="Microsoft YaHei" w:eastAsia="微软雅黑"/>
                <w:b/>
                <w:color w:val="1F372D"/>
                <w:sz w:val="21"/>
              </w:rPr>
              <w:t>文件定位</w:t>
            </w:r>
          </w:p>
          <w:p>
            <w:pPr>
              <w:spacing w:after="0"/>
            </w:pPr>
            <w:r>
              <w:t>本文件只记录当前已经讨论确定的陆地篇关卡、操作规则和视觉方向；不重复旧报告中的12关总体结构、开发排期、引擎术语和生命长卷设计。</w:t>
            </w:r>
          </w:p>
        </w:tc>
      </w:tr>
    </w:tbl>
    <w:p/>
    <w:p>
      <w:pPr>
        <w:spacing w:before="3100"/>
        <w:jc w:val="center"/>
      </w:pPr>
      <w:r>
        <w:rPr>
          <w:rFonts w:ascii="Microsoft YaHei" w:hAnsi="Microsoft YaHei" w:eastAsia="微软雅黑"/>
          <w:b w:val="0"/>
          <w:color w:val="5B6C63"/>
          <w:sz w:val="19"/>
        </w:rPr>
        <w:t>V1.0｜2026年8月21日</w:t>
      </w:r>
    </w:p>
    <w:p>
      <w:r>
        <w:br w:type="page"/>
      </w:r>
    </w:p>
    <w:p>
      <w:pPr>
        <w:pStyle w:val="Heading1"/>
      </w:pPr>
      <w:r>
        <w:t>一、陆地篇设计总纲</w:t>
      </w:r>
    </w:p>
    <w:p>
      <w:r>
        <w:t>01—05使用相同的正方形8邻接扫雷规则，通过棋盘规模、污染核心数量和自然环境主题形成渐进；06“山脉”开始引入不规则棋盘轮廓，作为进入特殊几何阶段的过渡。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4ECD9"/>
          </w:tcPr>
          <w:p>
            <w:pPr>
              <w:spacing w:after="60"/>
            </w:pPr>
            <w:r/>
            <w:r>
              <w:rPr>
                <w:rFonts w:ascii="Microsoft YaHei" w:hAnsi="Microsoft YaHei" w:eastAsia="微软雅黑"/>
                <w:b/>
                <w:color w:val="1F372D"/>
                <w:sz w:val="21"/>
              </w:rPr>
              <w:t>最终主题路线</w:t>
            </w:r>
          </w:p>
          <w:p>
            <w:pPr>
              <w:spacing w:after="0"/>
            </w:pPr>
            <w:r>
              <w:t>萌芽  →  灌木  →  湿地  →  草原  →  森林  →  山脉</w:t>
            </w:r>
          </w:p>
        </w:tc>
      </w:tr>
    </w:tbl>
    <w:p/>
    <w:p>
      <w:pPr>
        <w:pStyle w:val="ListBullet"/>
      </w:pPr>
      <w:r>
        <w:t>允许少量猜测与二选一，不要求每局都能被纯逻辑求解器证明无猜。</w:t>
      </w:r>
    </w:p>
    <w:p>
      <w:pPr>
        <w:pStyle w:val="ListBullet"/>
      </w:pPr>
      <w:r>
        <w:t>第一关通过可信但可忽略的引导帮助新玩家；第二关起撤除安全提示。</w:t>
      </w:r>
    </w:p>
    <w:p>
      <w:pPr>
        <w:pStyle w:val="ListBullet"/>
      </w:pPr>
      <w:r>
        <w:t>01—05不叠加新的棋盘算法，先验证规模、节奏与连续关卡流程。</w:t>
      </w:r>
    </w:p>
    <w:p>
      <w:pPr>
        <w:pStyle w:val="ListBullet"/>
      </w:pPr>
      <w:r>
        <w:t>不同主题主要改变背景、装饰、粒子和完成反馈；棋盘状态颜色保持统一。</w:t>
      </w:r>
    </w:p>
    <w:p>
      <w:pPr>
        <w:pStyle w:val="Heading1"/>
      </w:pPr>
      <w:r>
        <w:t>二、01—06关卡设定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rPr>
          <w:cantSplit/>
        </w:trPr>
        <w:tc>
          <w:tcPr>
            <w:tcW w:type="dxa" w:w="792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关卡</w:t>
            </w:r>
          </w:p>
        </w:tc>
        <w:tc>
          <w:tcPr>
            <w:tcW w:type="dxa" w:w="1152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656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棋盘与核心</w:t>
            </w:r>
          </w:p>
        </w:tc>
        <w:tc>
          <w:tcPr>
            <w:tcW w:type="dxa" w:w="3096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首点规则</w:t>
            </w:r>
          </w:p>
        </w:tc>
        <w:tc>
          <w:tcPr>
            <w:tcW w:type="dxa" w:w="3168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视觉关键词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萌芽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5×5 / 5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非强制安全箭头；忽略后承担真实风险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泥土、嫩芽、浅绿色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02</w:t>
            </w:r>
          </w:p>
        </w:tc>
        <w:tc>
          <w:tcPr>
            <w:tcW w:type="dxa" w:w="11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灌木</w:t>
            </w:r>
          </w:p>
        </w:tc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6×6 / 8</w:t>
            </w:r>
          </w:p>
        </w:tc>
        <w:tc>
          <w:tcPr>
            <w:tcW w:type="dxa" w:w="309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无引导、无保护；首点可能失败</w:t>
            </w:r>
          </w:p>
        </w:tc>
        <w:tc>
          <w:tcPr>
            <w:tcW w:type="dxa" w:w="316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橄榄绿、枝条、浆果、小花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湿地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8×8 / 14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无引导、无保护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水面、芦苇、泥地、蓝绿色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04</w:t>
            </w:r>
          </w:p>
        </w:tc>
        <w:tc>
          <w:tcPr>
            <w:tcW w:type="dxa" w:w="11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草原</w:t>
            </w:r>
          </w:p>
        </w:tc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10×10 / 23</w:t>
            </w:r>
          </w:p>
        </w:tc>
        <w:tc>
          <w:tcPr>
            <w:tcW w:type="dxa" w:w="309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无引导、无保护</w:t>
            </w:r>
          </w:p>
        </w:tc>
        <w:tc>
          <w:tcPr>
            <w:tcW w:type="dxa" w:w="316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风、天空、地平线、黄绿色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森林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12×12 / 35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无引导、无保护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树干、树影、林间光、深绿色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06</w:t>
            </w:r>
          </w:p>
        </w:tc>
        <w:tc>
          <w:tcPr>
            <w:tcW w:type="dxa" w:w="11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山脉</w:t>
            </w:r>
          </w:p>
        </w:tc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不规则轮廓 / 数值待测试</w:t>
            </w:r>
          </w:p>
        </w:tc>
        <w:tc>
          <w:tcPr>
            <w:tcW w:type="dxa" w:w="309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无引导、无保护</w:t>
            </w:r>
          </w:p>
        </w:tc>
        <w:tc>
          <w:tcPr>
            <w:tcW w:type="dxa" w:w="316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岩石、冷灰蓝、积雪</w:t>
            </w:r>
          </w:p>
        </w:tc>
      </w:tr>
    </w:tbl>
    <w:p/>
    <w:p>
      <w:pPr>
        <w:pStyle w:val="Heading2"/>
      </w:pPr>
      <w:r>
        <w:t>2.1 关卡变化节奏</w:t>
      </w:r>
    </w:p>
    <w:p>
      <w:pPr>
        <w:pStyle w:val="ListBullet"/>
      </w:pPr>
      <w:r>
        <w:t>01负责建立操作认知，不替玩家锁定首点。</w:t>
      </w:r>
    </w:p>
    <w:p>
      <w:pPr>
        <w:pStyle w:val="ListBullet"/>
      </w:pPr>
      <w:r>
        <w:t>02撤除安全信息，让玩家第一次承担完整随机首点风险。</w:t>
      </w:r>
    </w:p>
    <w:p>
      <w:pPr>
        <w:pStyle w:val="ListBullet"/>
      </w:pPr>
      <w:r>
        <w:t>03—05继续扩大棋盘和密度，但不改变基础操作规则。</w:t>
      </w:r>
    </w:p>
    <w:p>
      <w:pPr>
        <w:pStyle w:val="ListBullet"/>
      </w:pPr>
      <w:r>
        <w:t>06首次改变棋盘外轮廓；优先保留方格8邻接，避免同时更换过多规则。</w:t>
      </w:r>
    </w:p>
    <w:p>
      <w:pPr>
        <w:pStyle w:val="Heading1"/>
      </w:pPr>
      <w:r>
        <w:t>三、共同扫雷规则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cantSplit/>
        </w:trPr>
        <w:tc>
          <w:tcPr>
            <w:tcW w:type="dxa" w:w="1728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棋盘生成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进入或重新开始时立即生成完整随机棋盘，所有格保持关闭。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数字</w:t>
            </w:r>
          </w:p>
        </w:tc>
        <w:tc>
          <w:tcPr>
            <w:tcW w:type="dxa" w:w="83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显示相邻8格中的污染核心数量。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数字格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打开非零数字格时只显示该格。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0格</w:t>
            </w:r>
          </w:p>
        </w:tc>
        <w:tc>
          <w:tcPr>
            <w:tcW w:type="dxa" w:w="83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打开相连0格，并显示外围一圈非零数字边界。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标记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右键切换标记；标记不是普通通关的必需条件。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失败</w:t>
            </w:r>
          </w:p>
        </w:tc>
        <w:tc>
          <w:tcPr>
            <w:tcW w:type="dxa" w:w="83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打开污染核心立即失败。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胜利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打开当前棋盘全部安全格后完成关卡。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猜测</w:t>
            </w:r>
          </w:p>
        </w:tc>
        <w:tc>
          <w:tcPr>
            <w:tcW w:type="dxa" w:w="8352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允许少量猜测、概率判断和二选一局面。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重开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立即生成新的随机布局。</w:t>
            </w:r>
          </w:p>
        </w:tc>
      </w:tr>
    </w:tbl>
    <w:p/>
    <w:p>
      <w:pPr>
        <w:pStyle w:val="Heading1"/>
      </w:pPr>
      <w:r>
        <w:t>四、第一关的非强制安全引导</w:t>
      </w:r>
    </w:p>
    <w:p>
      <w:r>
        <w:t>第一关不会通过搬动污染核心来保证玩家实际首点安全。程序先生成真实棋盘，再从安全格中选择一个建议点，用黄色格和箭头标出。</w:t>
      </w:r>
    </w:p>
    <w:p>
      <w:pPr>
        <w:pStyle w:val="ListBullet"/>
      </w:pPr>
      <w:r>
        <w:t>优先选择0格，使跟随引导的玩家自然看到空白区域展开。</w:t>
      </w:r>
    </w:p>
    <w:p>
      <w:pPr>
        <w:pStyle w:val="ListBullet"/>
      </w:pPr>
      <w:r>
        <w:t>若棋盘不存在0格，则选择数字最小的安全格。</w:t>
      </w:r>
    </w:p>
    <w:p>
      <w:pPr>
        <w:pStyle w:val="ListBullet"/>
      </w:pPr>
      <w:r>
        <w:t>提示文案为“点击绿色箭头试试（也可自由选择）”。</w:t>
      </w:r>
    </w:p>
    <w:p>
      <w:pPr>
        <w:pStyle w:val="ListBullet"/>
      </w:pPr>
      <w:r>
        <w:t>玩家可以点击任何格；点击非建议格可能立即失败。</w:t>
      </w:r>
    </w:p>
    <w:p>
      <w:pPr>
        <w:pStyle w:val="ListBullet"/>
      </w:pPr>
      <w:r>
        <w:t>玩家第一次点击任意格后，引导立即消失。</w:t>
      </w:r>
    </w:p>
    <w:p>
      <w:pPr>
        <w:pStyle w:val="ListBullet"/>
      </w:pPr>
      <w:r>
        <w:t>第二关起不再显示安全建议。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2F0E6"/>
          </w:tcPr>
          <w:p>
            <w:pPr>
              <w:spacing w:after="60"/>
            </w:pPr>
            <w:r/>
            <w:r>
              <w:rPr>
                <w:rFonts w:ascii="Microsoft YaHei" w:hAnsi="Microsoft YaHei" w:eastAsia="微软雅黑"/>
                <w:b/>
                <w:color w:val="1F372D"/>
                <w:sz w:val="21"/>
              </w:rPr>
              <w:t>设计意图</w:t>
            </w:r>
          </w:p>
          <w:p>
            <w:pPr>
              <w:spacing w:after="0"/>
            </w:pPr>
            <w:r>
              <w:t>第一关提供一条可信但可以拒绝的信息：服从建议可平稳开始，忽略建议则主动接受随机风险。</w:t>
            </w:r>
          </w:p>
        </w:tc>
      </w:tr>
    </w:tbl>
    <w:p/>
    <w:p>
      <w:pPr>
        <w:pStyle w:val="Heading1"/>
      </w:pPr>
      <w:r>
        <w:t>五、数字双击展开</w:t>
      </w:r>
    </w:p>
    <w:p>
      <w:r>
        <w:t>该功能适用于所有支持标准数字格的关卡，用于减少已完成局部推理后的重复点击。</w:t>
      </w:r>
    </w:p>
    <w:p>
      <w:pPr>
        <w:pStyle w:val="Heading2"/>
      </w:pPr>
      <w:r>
        <w:t>5.1 生效条件</w:t>
      </w:r>
    </w:p>
    <w:p>
      <w:pPr>
        <w:pStyle w:val="ListBullet"/>
      </w:pPr>
      <w:r>
        <w:t>目标是已经打开的非零数字格。</w:t>
      </w:r>
    </w:p>
    <w:p>
      <w:pPr>
        <w:pStyle w:val="ListBullet"/>
      </w:pPr>
      <w:r>
        <w:t>数字周围的全部污染核心都已被标记。</w:t>
      </w:r>
    </w:p>
    <w:p>
      <w:pPr>
        <w:pStyle w:val="ListBullet"/>
      </w:pPr>
      <w:r>
        <w:t>所有相邻标记都位于真实污染核心上，不能用错误标记凑数量。</w:t>
      </w:r>
    </w:p>
    <w:p>
      <w:pPr>
        <w:pStyle w:val="Heading2"/>
      </w:pPr>
      <w:r>
        <w:t>5.2 生效结果</w:t>
      </w:r>
    </w:p>
    <w:p>
      <w:pPr>
        <w:pStyle w:val="ListBullet"/>
      </w:pPr>
      <w:r>
        <w:t>双击数字后，打开其周围所有尚未打开、未标记的安全格。</w:t>
      </w:r>
    </w:p>
    <w:p>
      <w:pPr>
        <w:pStyle w:val="ListBullet"/>
      </w:pPr>
      <w:r>
        <w:t>遇到0格时继续展开相连0格及外围数字边界。</w:t>
      </w:r>
    </w:p>
    <w:p>
      <w:pPr>
        <w:pStyle w:val="ListBullet"/>
      </w:pPr>
      <w:r>
        <w:t>如果展开后全部安全格已打开，立即完成当前关卡。</w:t>
      </w:r>
    </w:p>
    <w:p>
      <w:pPr>
        <w:pStyle w:val="Heading2"/>
      </w:pPr>
      <w:r>
        <w:t>5.3 无效处理</w:t>
      </w:r>
    </w:p>
    <w:p>
      <w:pPr>
        <w:pStyle w:val="ListBullet"/>
      </w:pPr>
      <w:r>
        <w:t>标记数量不足：不生效。</w:t>
      </w:r>
    </w:p>
    <w:p>
      <w:pPr>
        <w:pStyle w:val="ListBullet"/>
      </w:pPr>
      <w:r>
        <w:t>标记数量相同但位置错误：不生效。</w:t>
      </w:r>
    </w:p>
    <w:p>
      <w:pPr>
        <w:pStyle w:val="ListBullet"/>
      </w:pPr>
      <w:r>
        <w:t>无效双击不会打开格子，也不会触发失败。</w:t>
      </w:r>
    </w:p>
    <w:p>
      <w:pPr>
        <w:pStyle w:val="Heading1"/>
      </w:pPr>
      <w:r>
        <w:t>六、统一棋盘配色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</w:trPr>
        <w:tc>
          <w:tcPr>
            <w:tcW w:type="dxa" w:w="1656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颜色方向</w:t>
            </w:r>
          </w:p>
        </w:tc>
        <w:tc>
          <w:tcPr>
            <w:tcW w:type="dxa" w:w="5544"/>
            <w:vAlign w:val="center"/>
            <w:shd w:fill="294D3A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未打开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暖灰色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尚未净化的土地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已打开</w:t>
            </w:r>
          </w:p>
        </w:tc>
        <w:tc>
          <w:tcPr>
            <w:tcW w:type="dxa" w:w="2880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浅叶绿色</w:t>
            </w:r>
          </w:p>
        </w:tc>
        <w:tc>
          <w:tcPr>
            <w:tcW w:type="dxa" w:w="5544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已经恢复的区域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安全建议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明黄色＋深色箭头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第一关的可选可靠信息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污染核心</w:t>
            </w:r>
          </w:p>
        </w:tc>
        <w:tc>
          <w:tcPr>
            <w:tcW w:type="dxa" w:w="2880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红色</w:t>
            </w:r>
          </w:p>
        </w:tc>
        <w:tc>
          <w:tcPr>
            <w:tcW w:type="dxa" w:w="5544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危险与失败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标记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黄色感叹号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玩家判断的位置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背景</w:t>
            </w:r>
          </w:p>
        </w:tc>
        <w:tc>
          <w:tcPr>
            <w:tcW w:type="dxa" w:w="2880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深森林色</w:t>
            </w:r>
          </w:p>
        </w:tc>
        <w:tc>
          <w:tcPr>
            <w:tcW w:type="dxa" w:w="5544"/>
            <w:vAlign w:val="center"/>
            <w:shd w:fill="F1F3F2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统一生态主题基底</w:t>
            </w:r>
          </w:p>
        </w:tc>
      </w:tr>
    </w:tbl>
    <w:p/>
    <w:p>
      <w:r>
        <w:t>各关通过背景、边框、图标、装饰和粒子表现环境差异，不改变棋盘状态颜色，避免玩家重新学习视觉含义。</w:t>
      </w:r>
    </w:p>
    <w:p>
      <w:pPr>
        <w:pStyle w:val="Heading1"/>
      </w:pPr>
      <w:r>
        <w:t>七、连续关卡流程</w:t>
      </w:r>
    </w:p>
    <w:p>
      <w:pPr>
        <w:pStyle w:val="ListBullet"/>
      </w:pPr>
      <w:r>
        <w:t>正常启动从01“萌芽”开始。</w:t>
      </w:r>
    </w:p>
    <w:p>
      <w:pPr>
        <w:pStyle w:val="ListBullet"/>
      </w:pPr>
      <w:r>
        <w:t>完成当前关卡后，主按钮变为“进入下一关”。</w:t>
      </w:r>
    </w:p>
    <w:p>
      <w:pPr>
        <w:pStyle w:val="ListBullet"/>
      </w:pPr>
      <w:r>
        <w:t>进入下一关时自动加载对应尺寸、核心数量、名称和引导规则。</w:t>
      </w:r>
    </w:p>
    <w:p>
      <w:pPr>
        <w:pStyle w:val="ListBullet"/>
      </w:pPr>
      <w:r>
        <w:t>最后一个已实现关卡完成后，按钮变为“再来一局”。</w:t>
      </w:r>
    </w:p>
    <w:p>
      <w:pPr>
        <w:pStyle w:val="ListBullet"/>
      </w:pPr>
      <w:r>
        <w:t>框架阶段允许使用开发参数直接打开指定关卡进行测试。</w:t>
      </w:r>
    </w:p>
    <w:p>
      <w:pPr>
        <w:pStyle w:val="Heading1"/>
      </w:pPr>
      <w:r>
        <w:t>八、当前尚未冻结的内容</w:t>
      </w:r>
    </w:p>
    <w:p>
      <w:pPr>
        <w:pStyle w:val="ListBullet"/>
      </w:pPr>
      <w:r>
        <w:t>06“山脉”的具体不规则轮廓、有效格数量和污染核心数。</w:t>
      </w:r>
    </w:p>
    <w:p>
      <w:pPr>
        <w:pStyle w:val="ListBullet"/>
      </w:pPr>
      <w:r>
        <w:t>各关正式背景插画、图标、粒子、动画、音效和音乐。</w:t>
      </w:r>
    </w:p>
    <w:p>
      <w:pPr>
        <w:pStyle w:val="ListBullet"/>
      </w:pPr>
      <w:r>
        <w:t>关卡解锁、存档、设置、手柄与触屏控制。</w:t>
      </w:r>
    </w:p>
    <w:p>
      <w:pPr>
        <w:pStyle w:val="ListBullet"/>
      </w:pPr>
      <w:r>
        <w:t>计时、评分、提示、撤销及其他平台玩法功能。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4ECD9"/>
          </w:tcPr>
          <w:p>
            <w:pPr>
              <w:spacing w:after="60"/>
            </w:pPr>
            <w:r/>
            <w:r>
              <w:rPr>
                <w:rFonts w:ascii="Microsoft YaHei" w:hAnsi="Microsoft YaHei" w:eastAsia="微软雅黑"/>
                <w:b/>
                <w:color w:val="1F372D"/>
                <w:sz w:val="21"/>
              </w:rPr>
              <w:t>版本使用方式</w:t>
            </w:r>
          </w:p>
          <w:p>
            <w:pPr>
              <w:spacing w:after="0"/>
            </w:pPr>
            <w:r>
              <w:t>本蓝图从V1.0独立编号。之后只在陆地篇玩法发生实质变化时更新，避免继续累积旧报告的小版本文件。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5B6C63"/>
        <w:sz w:val="16"/>
      </w:rPr>
      <w:t xml:space="preserve">V1.0  ·  第 </w:t>
    </w:r>
    <w:fldSimple w:instr="PAGE"/>
    <w:r>
      <w:rPr>
        <w:rFonts w:ascii="Microsoft YaHei" w:hAnsi="Microsoft YaHei" w:eastAsia="微软雅黑"/>
        <w:b w:val="0"/>
        <w:color w:val="5B6C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5B6C63"/>
        <w:sz w:val="16"/>
      </w:rPr>
      <w:t>GREEN SWEEPER｜陆地篇玩法蓝图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7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D84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37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5B6C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Sweeper｜陆地篇玩法蓝图 V1.0</dc:title>
  <dc:subject>01—06关卡设定、非强制引导与数字双击规则</dc:subject>
  <dc:creator>Green Sweeper 项目组</dc:creator>
  <cp:keywords>Green Sweeper, 扫雷, 陆地篇, 关卡设计, 非强制引导, 双击展开</cp:keywords>
  <dc:description>独立精简决议文档，不重复旧版完整框架内容。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