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785DB">
      <w:pPr>
        <w:spacing w:line="120" w:lineRule="exact"/>
        <w:rPr>
          <w:rFonts w:eastAsia="方正大标宋简体"/>
          <w:b/>
          <w:sz w:val="30"/>
          <w:szCs w:val="30"/>
        </w:rPr>
      </w:pPr>
    </w:p>
    <w:p w14:paraId="502F5E69">
      <w:pPr>
        <w:spacing w:line="120" w:lineRule="exact"/>
        <w:rPr>
          <w:rFonts w:eastAsia="方正大标宋简体"/>
          <w:b/>
          <w:sz w:val="30"/>
          <w:szCs w:val="30"/>
        </w:rPr>
      </w:pPr>
    </w:p>
    <w:p w14:paraId="64178B0B">
      <w:pPr>
        <w:spacing w:line="120" w:lineRule="exact"/>
        <w:rPr>
          <w:rFonts w:eastAsia="方正大标宋简体"/>
          <w:b/>
          <w:sz w:val="30"/>
          <w:szCs w:val="30"/>
        </w:rPr>
      </w:pPr>
    </w:p>
    <w:p w14:paraId="59BD0C57">
      <w:pPr>
        <w:spacing w:line="120" w:lineRule="exact"/>
        <w:rPr>
          <w:rFonts w:eastAsia="方正大标宋简体"/>
          <w:b/>
          <w:sz w:val="30"/>
          <w:szCs w:val="30"/>
        </w:rPr>
      </w:pPr>
      <w:r>
        <w:rPr>
          <w:rFonts w:eastAsia="方正大标宋简体"/>
          <w:b/>
          <w:sz w:val="30"/>
          <w:szCs w:val="30"/>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914900" cy="865505"/>
            <wp:effectExtent l="0" t="0" r="0" b="1079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14900" cy="865505"/>
                    </a:xfrm>
                    <a:prstGeom prst="rect">
                      <a:avLst/>
                    </a:prstGeom>
                    <a:noFill/>
                    <a:ln>
                      <a:noFill/>
                    </a:ln>
                  </pic:spPr>
                </pic:pic>
              </a:graphicData>
            </a:graphic>
          </wp:anchor>
        </w:drawing>
      </w:r>
    </w:p>
    <w:p w14:paraId="0BE165C6">
      <w:pPr>
        <w:spacing w:line="360" w:lineRule="auto"/>
        <w:ind w:firstLine="178" w:firstLineChars="81"/>
        <w:jc w:val="center"/>
        <w:rPr>
          <w:rFonts w:hint="eastAsia" w:ascii="黑体" w:hAnsi="黑体" w:eastAsia="黑体"/>
          <w:b/>
          <w:sz w:val="22"/>
          <w:u w:val="single"/>
          <w:lang w:val="zh-CN"/>
        </w:rPr>
      </w:pPr>
    </w:p>
    <w:p w14:paraId="5B79C4BE">
      <w:pPr>
        <w:spacing w:line="360" w:lineRule="auto"/>
        <w:ind w:firstLine="178" w:firstLineChars="81"/>
        <w:jc w:val="center"/>
        <w:rPr>
          <w:rFonts w:hint="eastAsia" w:ascii="黑体" w:hAnsi="黑体" w:eastAsia="黑体"/>
          <w:b/>
          <w:sz w:val="22"/>
          <w:u w:val="single"/>
          <w:lang w:val="zh-CN"/>
        </w:rPr>
      </w:pPr>
    </w:p>
    <w:tbl>
      <w:tblPr>
        <w:tblStyle w:val="5"/>
        <w:tblW w:w="0" w:type="auto"/>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5"/>
        <w:gridCol w:w="6028"/>
      </w:tblGrid>
      <w:tr w14:paraId="10ED6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1275" w:type="dxa"/>
            <w:tcBorders>
              <w:bottom w:val="single" w:color="auto" w:sz="12" w:space="0"/>
            </w:tcBorders>
            <w:noWrap w:val="0"/>
            <w:vAlign w:val="bottom"/>
          </w:tcPr>
          <w:p w14:paraId="539505C4">
            <w:pPr>
              <w:spacing w:line="560" w:lineRule="exact"/>
              <w:jc w:val="center"/>
              <w:rPr>
                <w:rFonts w:hint="eastAsia" w:ascii="黑体" w:hAnsi="黑体" w:eastAsia="黑体"/>
                <w:b/>
                <w:sz w:val="52"/>
                <w:szCs w:val="52"/>
                <w:lang w:val="zh-CN"/>
              </w:rPr>
            </w:pPr>
            <w:r>
              <w:rPr>
                <w:rFonts w:hint="eastAsia"/>
                <w:b/>
                <w:sz w:val="52"/>
                <w:szCs w:val="52"/>
              </w:rPr>
              <w:t>2025</w:t>
            </w:r>
          </w:p>
        </w:tc>
        <w:tc>
          <w:tcPr>
            <w:tcW w:w="6028" w:type="dxa"/>
            <w:noWrap w:val="0"/>
            <w:vAlign w:val="bottom"/>
          </w:tcPr>
          <w:p w14:paraId="43CB7917">
            <w:pPr>
              <w:spacing w:line="560" w:lineRule="exact"/>
              <w:jc w:val="center"/>
              <w:rPr>
                <w:rFonts w:hint="eastAsia" w:ascii="黑体" w:hAnsi="黑体" w:eastAsia="黑体"/>
                <w:b/>
                <w:sz w:val="52"/>
                <w:szCs w:val="52"/>
                <w:lang w:val="zh-CN"/>
              </w:rPr>
            </w:pPr>
            <w:r>
              <w:rPr>
                <w:rFonts w:hint="eastAsia" w:ascii="黑体" w:hAnsi="黑体" w:eastAsia="黑体"/>
                <w:b/>
                <w:sz w:val="52"/>
                <w:szCs w:val="52"/>
                <w:lang w:val="zh-CN"/>
              </w:rPr>
              <w:t>届本科毕业论文（设计）</w:t>
            </w:r>
          </w:p>
        </w:tc>
      </w:tr>
    </w:tbl>
    <w:p w14:paraId="4B5C3A7C"/>
    <w:p w14:paraId="27A583CD"/>
    <w:p w14:paraId="2F5E529D"/>
    <w:p w14:paraId="7BDA3EB2"/>
    <w:tbl>
      <w:tblPr>
        <w:tblStyle w:val="5"/>
        <w:tblW w:w="0" w:type="auto"/>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6741"/>
      </w:tblGrid>
      <w:tr w14:paraId="579FA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697" w:type="dxa"/>
            <w:tcBorders>
              <w:top w:val="nil"/>
              <w:left w:val="nil"/>
              <w:bottom w:val="nil"/>
              <w:right w:val="nil"/>
            </w:tcBorders>
            <w:noWrap w:val="0"/>
            <w:vAlign w:val="top"/>
          </w:tcPr>
          <w:p w14:paraId="3E8B7C53">
            <w:pPr>
              <w:jc w:val="center"/>
              <w:rPr>
                <w:rFonts w:hint="eastAsia"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6741" w:type="dxa"/>
            <w:tcBorders>
              <w:top w:val="nil"/>
              <w:left w:val="nil"/>
              <w:bottom w:val="single" w:color="auto" w:sz="12" w:space="0"/>
              <w:right w:val="nil"/>
            </w:tcBorders>
            <w:noWrap w:val="0"/>
            <w:vAlign w:val="center"/>
          </w:tcPr>
          <w:p w14:paraId="2675BA6E">
            <w:pPr>
              <w:pStyle w:val="11"/>
              <w:jc w:val="center"/>
              <w:rPr>
                <w:rFonts w:hint="default" w:ascii="黑体" w:hAnsi="黑体" w:eastAsia="楷体" w:cs="楷体"/>
                <w:b/>
                <w:kern w:val="0"/>
                <w:sz w:val="32"/>
                <w:szCs w:val="32"/>
                <w:lang w:val="en-US" w:eastAsia="zh-CN"/>
              </w:rPr>
            </w:pPr>
            <w:r>
              <w:rPr>
                <w:rFonts w:hint="eastAsia"/>
                <w:lang w:val="en-US" w:eastAsia="zh-CN"/>
              </w:rPr>
              <w:t>基于STM32的多功能电子万年历</w:t>
            </w:r>
          </w:p>
        </w:tc>
      </w:tr>
    </w:tbl>
    <w:p w14:paraId="797B170F">
      <w:pPr>
        <w:spacing w:line="200" w:lineRule="exact"/>
        <w:jc w:val="center"/>
        <w:rPr>
          <w:rFonts w:hint="eastAsia" w:ascii="黑体" w:hAnsi="黑体" w:eastAsia="黑体"/>
          <w:b/>
          <w:sz w:val="32"/>
          <w:szCs w:val="32"/>
        </w:rPr>
      </w:pPr>
    </w:p>
    <w:p w14:paraId="0046C362">
      <w:pPr>
        <w:spacing w:line="200" w:lineRule="exact"/>
        <w:rPr>
          <w:rFonts w:hint="eastAsia" w:ascii="宋体" w:hAnsi="宋体"/>
          <w:b/>
          <w:bCs/>
          <w:sz w:val="32"/>
          <w:szCs w:val="32"/>
        </w:rPr>
      </w:pPr>
    </w:p>
    <w:p w14:paraId="2CD35E26">
      <w:pPr>
        <w:spacing w:line="200" w:lineRule="exact"/>
        <w:rPr>
          <w:rFonts w:hint="eastAsia" w:ascii="宋体" w:hAnsi="宋体"/>
          <w:b/>
          <w:bCs/>
          <w:sz w:val="32"/>
          <w:szCs w:val="32"/>
        </w:rPr>
      </w:pPr>
    </w:p>
    <w:p w14:paraId="17A38697">
      <w:pPr>
        <w:spacing w:line="200" w:lineRule="exact"/>
        <w:rPr>
          <w:rFonts w:hint="eastAsia" w:ascii="宋体" w:hAnsi="宋体"/>
          <w:b/>
          <w:bCs/>
          <w:sz w:val="32"/>
          <w:szCs w:val="32"/>
        </w:rPr>
      </w:pPr>
    </w:p>
    <w:p w14:paraId="44302742">
      <w:pPr>
        <w:spacing w:line="200" w:lineRule="exact"/>
        <w:rPr>
          <w:rFonts w:hint="eastAsia" w:ascii="宋体" w:hAnsi="宋体"/>
          <w:b/>
          <w:bCs/>
          <w:sz w:val="32"/>
          <w:szCs w:val="32"/>
        </w:rPr>
      </w:pPr>
    </w:p>
    <w:tbl>
      <w:tblPr>
        <w:tblStyle w:val="5"/>
        <w:tblW w:w="69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5"/>
        <w:gridCol w:w="1991"/>
        <w:gridCol w:w="1134"/>
        <w:gridCol w:w="2126"/>
      </w:tblGrid>
      <w:tr w14:paraId="2335A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695" w:type="dxa"/>
            <w:noWrap w:val="0"/>
            <w:vAlign w:val="bottom"/>
          </w:tcPr>
          <w:p w14:paraId="6A80AEB3">
            <w:pPr>
              <w:jc w:val="center"/>
              <w:rPr>
                <w:rFonts w:hint="eastAsia" w:ascii="宋体" w:hAnsi="宋体"/>
                <w:b/>
                <w:bCs/>
                <w:sz w:val="32"/>
                <w:szCs w:val="32"/>
              </w:rPr>
            </w:pPr>
            <w:r>
              <w:rPr>
                <w:rFonts w:hint="eastAsia" w:ascii="宋体" w:hAnsi="宋体"/>
                <w:b/>
                <w:bCs/>
                <w:sz w:val="32"/>
                <w:szCs w:val="32"/>
              </w:rPr>
              <w:t xml:space="preserve">学 </w:t>
            </w:r>
            <w:r>
              <w:rPr>
                <w:rFonts w:ascii="宋体" w:hAnsi="宋体"/>
                <w:b/>
                <w:bCs/>
                <w:sz w:val="32"/>
                <w:szCs w:val="32"/>
              </w:rPr>
              <w:t xml:space="preserve">   </w:t>
            </w:r>
            <w:r>
              <w:rPr>
                <w:rFonts w:hint="eastAsia" w:ascii="宋体" w:hAnsi="宋体"/>
                <w:b/>
                <w:bCs/>
                <w:sz w:val="32"/>
                <w:szCs w:val="32"/>
              </w:rPr>
              <w:t>院</w:t>
            </w:r>
          </w:p>
        </w:tc>
        <w:tc>
          <w:tcPr>
            <w:tcW w:w="5251" w:type="dxa"/>
            <w:gridSpan w:val="3"/>
            <w:tcBorders>
              <w:bottom w:val="single" w:color="auto" w:sz="12" w:space="0"/>
            </w:tcBorders>
            <w:noWrap w:val="0"/>
            <w:vAlign w:val="bottom"/>
          </w:tcPr>
          <w:p w14:paraId="20BEEA54">
            <w:pPr>
              <w:pStyle w:val="11"/>
              <w:jc w:val="center"/>
              <w:rPr>
                <w:rFonts w:hint="eastAsia" w:ascii="宋体" w:hAnsi="宋体"/>
                <w:b/>
                <w:bCs/>
                <w:sz w:val="32"/>
                <w:szCs w:val="32"/>
              </w:rPr>
            </w:pPr>
            <w:r>
              <w:rPr>
                <w:rFonts w:hint="eastAsia" w:ascii="宋体" w:hAnsi="宋体" w:eastAsia="宋体" w:cs="宋体"/>
                <w:b/>
                <w:bCs/>
                <w:sz w:val="32"/>
                <w:szCs w:val="32"/>
                <w:lang w:val="en-US" w:eastAsia="zh-CN"/>
              </w:rPr>
              <w:t>大数据与智能制造</w:t>
            </w:r>
            <w:r>
              <w:rPr>
                <w:rFonts w:hint="eastAsia" w:ascii="宋体" w:hAnsi="宋体" w:eastAsia="宋体" w:cs="宋体"/>
                <w:b/>
                <w:bCs/>
                <w:sz w:val="32"/>
                <w:szCs w:val="32"/>
              </w:rPr>
              <w:t>学院</w:t>
            </w:r>
          </w:p>
        </w:tc>
      </w:tr>
      <w:tr w14:paraId="66116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695" w:type="dxa"/>
            <w:noWrap w:val="0"/>
            <w:vAlign w:val="bottom"/>
          </w:tcPr>
          <w:p w14:paraId="58C804BA">
            <w:pPr>
              <w:jc w:val="center"/>
              <w:rPr>
                <w:rFonts w:hint="eastAsia" w:ascii="宋体" w:hAnsi="宋体"/>
                <w:b/>
                <w:bCs/>
                <w:sz w:val="32"/>
                <w:szCs w:val="32"/>
              </w:rPr>
            </w:pPr>
            <w:r>
              <w:rPr>
                <w:rFonts w:hint="eastAsia" w:ascii="宋体" w:hAnsi="宋体"/>
                <w:b/>
                <w:bCs/>
                <w:sz w:val="32"/>
                <w:szCs w:val="32"/>
              </w:rPr>
              <w:t xml:space="preserve">年 </w:t>
            </w:r>
            <w:r>
              <w:rPr>
                <w:rFonts w:ascii="宋体" w:hAnsi="宋体"/>
                <w:b/>
                <w:bCs/>
                <w:sz w:val="32"/>
                <w:szCs w:val="32"/>
              </w:rPr>
              <w:t xml:space="preserve">   </w:t>
            </w:r>
            <w:r>
              <w:rPr>
                <w:rFonts w:hint="eastAsia" w:ascii="宋体" w:hAnsi="宋体"/>
                <w:b/>
                <w:bCs/>
                <w:sz w:val="32"/>
                <w:szCs w:val="32"/>
              </w:rPr>
              <w:t>级</w:t>
            </w:r>
          </w:p>
        </w:tc>
        <w:tc>
          <w:tcPr>
            <w:tcW w:w="5251" w:type="dxa"/>
            <w:gridSpan w:val="3"/>
            <w:tcBorders>
              <w:top w:val="single" w:color="auto" w:sz="12" w:space="0"/>
              <w:bottom w:val="single" w:color="auto" w:sz="12" w:space="0"/>
            </w:tcBorders>
            <w:noWrap w:val="0"/>
            <w:vAlign w:val="bottom"/>
          </w:tcPr>
          <w:p w14:paraId="7FFD0D4A">
            <w:pPr>
              <w:pStyle w:val="11"/>
              <w:jc w:val="center"/>
              <w:rPr>
                <w:rFonts w:hint="eastAsia" w:ascii="宋体" w:hAnsi="宋体"/>
                <w:b/>
                <w:bCs/>
                <w:sz w:val="32"/>
                <w:szCs w:val="32"/>
              </w:rPr>
            </w:pPr>
            <w:r>
              <w:rPr>
                <w:rFonts w:eastAsia="楷体_GB2312"/>
                <w:b/>
                <w:bCs/>
                <w:sz w:val="32"/>
                <w:szCs w:val="32"/>
              </w:rPr>
              <w:t>2021</w:t>
            </w:r>
            <w:r>
              <w:rPr>
                <w:rFonts w:hint="eastAsia" w:ascii="宋体" w:hAnsi="宋体" w:eastAsia="宋体" w:cs="宋体"/>
                <w:b/>
                <w:bCs/>
                <w:sz w:val="32"/>
                <w:szCs w:val="32"/>
              </w:rPr>
              <w:t>级</w:t>
            </w:r>
          </w:p>
        </w:tc>
      </w:tr>
      <w:tr w14:paraId="0CAD3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695" w:type="dxa"/>
            <w:noWrap w:val="0"/>
            <w:vAlign w:val="bottom"/>
          </w:tcPr>
          <w:p w14:paraId="4B90CA85">
            <w:pPr>
              <w:jc w:val="center"/>
              <w:rPr>
                <w:rFonts w:hint="eastAsia" w:ascii="宋体" w:hAnsi="宋体"/>
                <w:b/>
                <w:bCs/>
                <w:sz w:val="32"/>
                <w:szCs w:val="32"/>
              </w:rPr>
            </w:pPr>
            <w:r>
              <w:rPr>
                <w:rFonts w:hint="eastAsia" w:ascii="宋体" w:hAnsi="宋体"/>
                <w:b/>
                <w:bCs/>
                <w:sz w:val="32"/>
                <w:szCs w:val="32"/>
              </w:rPr>
              <w:t xml:space="preserve">专 </w:t>
            </w:r>
            <w:r>
              <w:rPr>
                <w:rFonts w:ascii="宋体" w:hAnsi="宋体"/>
                <w:b/>
                <w:bCs/>
                <w:sz w:val="32"/>
                <w:szCs w:val="32"/>
              </w:rPr>
              <w:t xml:space="preserve">   </w:t>
            </w:r>
            <w:r>
              <w:rPr>
                <w:rFonts w:hint="eastAsia" w:ascii="宋体" w:hAnsi="宋体"/>
                <w:b/>
                <w:bCs/>
                <w:sz w:val="32"/>
                <w:szCs w:val="32"/>
              </w:rPr>
              <w:t>业</w:t>
            </w:r>
          </w:p>
        </w:tc>
        <w:tc>
          <w:tcPr>
            <w:tcW w:w="5251" w:type="dxa"/>
            <w:gridSpan w:val="3"/>
            <w:tcBorders>
              <w:top w:val="single" w:color="auto" w:sz="12" w:space="0"/>
              <w:bottom w:val="single" w:color="auto" w:sz="12" w:space="0"/>
            </w:tcBorders>
            <w:noWrap w:val="0"/>
            <w:vAlign w:val="bottom"/>
          </w:tcPr>
          <w:p w14:paraId="589FEC8E">
            <w:pPr>
              <w:pStyle w:val="11"/>
              <w:jc w:val="center"/>
              <w:rPr>
                <w:rFonts w:hint="eastAsia" w:ascii="宋体" w:hAnsi="宋体"/>
                <w:b/>
                <w:bCs/>
                <w:sz w:val="32"/>
                <w:szCs w:val="32"/>
              </w:rPr>
            </w:pPr>
            <w:r>
              <w:rPr>
                <w:rFonts w:hint="eastAsia" w:ascii="宋体" w:hAnsi="宋体" w:eastAsia="宋体" w:cs="宋体"/>
                <w:b/>
                <w:bCs/>
                <w:sz w:val="32"/>
                <w:szCs w:val="32"/>
                <w:lang w:val="en-US" w:eastAsia="zh-CN"/>
              </w:rPr>
              <w:t>电子科学与技术</w:t>
            </w:r>
            <w:r>
              <w:rPr>
                <w:rFonts w:hint="eastAsia" w:ascii="宋体" w:hAnsi="宋体" w:eastAsia="宋体" w:cs="宋体"/>
                <w:b/>
                <w:bCs/>
                <w:sz w:val="32"/>
                <w:szCs w:val="32"/>
              </w:rPr>
              <w:t>专业</w:t>
            </w:r>
          </w:p>
        </w:tc>
      </w:tr>
      <w:tr w14:paraId="0CE4E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695" w:type="dxa"/>
            <w:noWrap w:val="0"/>
            <w:vAlign w:val="center"/>
          </w:tcPr>
          <w:p w14:paraId="43F2D7F5">
            <w:pPr>
              <w:jc w:val="center"/>
              <w:rPr>
                <w:rFonts w:hint="eastAsia" w:ascii="宋体" w:hAnsi="宋体"/>
                <w:b/>
                <w:bCs/>
                <w:sz w:val="32"/>
                <w:szCs w:val="32"/>
              </w:rPr>
            </w:pPr>
            <w:r>
              <w:rPr>
                <w:rFonts w:hint="eastAsia" w:ascii="宋体" w:hAnsi="宋体"/>
                <w:b/>
                <w:bCs/>
                <w:sz w:val="32"/>
                <w:szCs w:val="32"/>
              </w:rPr>
              <w:t>学生姓名</w:t>
            </w:r>
          </w:p>
        </w:tc>
        <w:tc>
          <w:tcPr>
            <w:tcW w:w="1991" w:type="dxa"/>
            <w:tcBorders>
              <w:top w:val="single" w:color="auto" w:sz="12" w:space="0"/>
              <w:bottom w:val="single" w:color="auto" w:sz="12" w:space="0"/>
            </w:tcBorders>
            <w:noWrap w:val="0"/>
            <w:vAlign w:val="bottom"/>
          </w:tcPr>
          <w:p w14:paraId="402826D5">
            <w:pPr>
              <w:pStyle w:val="11"/>
              <w:jc w:val="center"/>
              <w:rPr>
                <w:rFonts w:hint="eastAsia" w:ascii="宋体" w:hAnsi="宋体" w:eastAsia="楷体"/>
                <w:b/>
                <w:bCs/>
                <w:sz w:val="32"/>
                <w:szCs w:val="32"/>
                <w:lang w:eastAsia="zh-CN"/>
              </w:rPr>
            </w:pPr>
            <w:r>
              <w:rPr>
                <w:rFonts w:hint="eastAsia" w:ascii="宋体" w:hAnsi="宋体" w:eastAsia="宋体" w:cs="宋体"/>
                <w:b/>
                <w:bCs/>
                <w:sz w:val="32"/>
                <w:szCs w:val="32"/>
                <w:lang w:val="en-US" w:eastAsia="zh-CN"/>
              </w:rPr>
              <w:t>张伟</w:t>
            </w:r>
          </w:p>
        </w:tc>
        <w:tc>
          <w:tcPr>
            <w:tcW w:w="1134" w:type="dxa"/>
            <w:tcBorders>
              <w:top w:val="single" w:color="auto" w:sz="12" w:space="0"/>
            </w:tcBorders>
            <w:noWrap w:val="0"/>
            <w:vAlign w:val="center"/>
          </w:tcPr>
          <w:p w14:paraId="6334CB08">
            <w:pPr>
              <w:jc w:val="center"/>
              <w:rPr>
                <w:rFonts w:hint="eastAsia" w:ascii="宋体" w:hAnsi="宋体"/>
                <w:b/>
                <w:bCs/>
                <w:sz w:val="32"/>
                <w:szCs w:val="32"/>
              </w:rPr>
            </w:pPr>
            <w:r>
              <w:rPr>
                <w:rFonts w:hint="eastAsia" w:ascii="宋体" w:hAnsi="宋体"/>
                <w:b/>
                <w:bCs/>
                <w:sz w:val="32"/>
                <w:szCs w:val="32"/>
              </w:rPr>
              <w:t>学号</w:t>
            </w:r>
          </w:p>
        </w:tc>
        <w:tc>
          <w:tcPr>
            <w:tcW w:w="2126" w:type="dxa"/>
            <w:tcBorders>
              <w:top w:val="single" w:color="auto" w:sz="12" w:space="0"/>
              <w:bottom w:val="single" w:color="auto" w:sz="12" w:space="0"/>
            </w:tcBorders>
            <w:noWrap w:val="0"/>
            <w:vAlign w:val="bottom"/>
          </w:tcPr>
          <w:p w14:paraId="5AE6AB6E">
            <w:pPr>
              <w:pStyle w:val="11"/>
              <w:jc w:val="center"/>
              <w:rPr>
                <w:rFonts w:hint="default" w:ascii="Times New Roman" w:hAnsi="Times New Roman" w:eastAsia="宋体" w:cs="Times New Roman"/>
                <w:b/>
                <w:bCs/>
                <w:sz w:val="32"/>
                <w:szCs w:val="32"/>
                <w:lang w:val="en-US" w:eastAsia="zh-CN"/>
              </w:rPr>
            </w:pPr>
            <w:r>
              <w:rPr>
                <w:rFonts w:hint="eastAsia" w:eastAsia="楷体_GB2312"/>
                <w:b/>
                <w:bCs/>
                <w:sz w:val="32"/>
                <w:szCs w:val="32"/>
                <w:lang w:val="en-US" w:eastAsia="zh-CN"/>
              </w:rPr>
              <w:t>20230781136</w:t>
            </w:r>
          </w:p>
        </w:tc>
      </w:tr>
      <w:tr w14:paraId="14DED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695" w:type="dxa"/>
            <w:noWrap w:val="0"/>
            <w:vAlign w:val="center"/>
          </w:tcPr>
          <w:p w14:paraId="79C7B59F">
            <w:pPr>
              <w:jc w:val="center"/>
              <w:rPr>
                <w:rFonts w:hint="eastAsia" w:ascii="宋体" w:hAnsi="宋体"/>
                <w:b/>
                <w:bCs/>
                <w:sz w:val="32"/>
                <w:szCs w:val="32"/>
              </w:rPr>
            </w:pPr>
            <w:r>
              <w:rPr>
                <w:rFonts w:hint="eastAsia" w:ascii="宋体" w:hAnsi="宋体"/>
                <w:b/>
                <w:bCs/>
                <w:sz w:val="32"/>
                <w:szCs w:val="32"/>
              </w:rPr>
              <w:t>指导老师</w:t>
            </w:r>
          </w:p>
        </w:tc>
        <w:tc>
          <w:tcPr>
            <w:tcW w:w="1991" w:type="dxa"/>
            <w:tcBorders>
              <w:top w:val="single" w:color="auto" w:sz="12" w:space="0"/>
              <w:bottom w:val="single" w:color="auto" w:sz="12" w:space="0"/>
            </w:tcBorders>
            <w:noWrap w:val="0"/>
            <w:vAlign w:val="bottom"/>
          </w:tcPr>
          <w:p w14:paraId="54DDE4F1">
            <w:pPr>
              <w:pStyle w:val="11"/>
              <w:jc w:val="center"/>
              <w:rPr>
                <w:rFonts w:hint="default" w:ascii="宋体" w:hAnsi="宋体" w:eastAsia="楷体"/>
                <w:b/>
                <w:bCs/>
                <w:sz w:val="32"/>
                <w:szCs w:val="32"/>
                <w:lang w:val="en-US" w:eastAsia="zh-CN"/>
              </w:rPr>
            </w:pPr>
            <w:r>
              <w:rPr>
                <w:rFonts w:hint="eastAsia" w:ascii="宋体" w:hAnsi="宋体" w:eastAsia="宋体" w:cs="宋体"/>
                <w:b/>
                <w:bCs/>
                <w:sz w:val="32"/>
                <w:szCs w:val="32"/>
                <w:lang w:val="en-US" w:eastAsia="zh-CN"/>
              </w:rPr>
              <w:t>毛丽利</w:t>
            </w:r>
          </w:p>
        </w:tc>
        <w:tc>
          <w:tcPr>
            <w:tcW w:w="1134" w:type="dxa"/>
            <w:noWrap w:val="0"/>
            <w:vAlign w:val="center"/>
          </w:tcPr>
          <w:p w14:paraId="6DDF2162">
            <w:pPr>
              <w:jc w:val="center"/>
              <w:rPr>
                <w:rFonts w:hint="eastAsia" w:ascii="宋体" w:hAnsi="宋体"/>
                <w:b/>
                <w:bCs/>
                <w:sz w:val="32"/>
                <w:szCs w:val="32"/>
              </w:rPr>
            </w:pPr>
            <w:r>
              <w:rPr>
                <w:rFonts w:hint="eastAsia" w:ascii="宋体" w:hAnsi="宋体"/>
                <w:b/>
                <w:bCs/>
                <w:sz w:val="32"/>
                <w:szCs w:val="32"/>
              </w:rPr>
              <w:t>职称</w:t>
            </w:r>
          </w:p>
        </w:tc>
        <w:tc>
          <w:tcPr>
            <w:tcW w:w="2126" w:type="dxa"/>
            <w:tcBorders>
              <w:top w:val="single" w:color="auto" w:sz="12" w:space="0"/>
              <w:bottom w:val="single" w:color="auto" w:sz="12" w:space="0"/>
            </w:tcBorders>
            <w:noWrap w:val="0"/>
            <w:vAlign w:val="bottom"/>
          </w:tcPr>
          <w:p w14:paraId="467C2F73">
            <w:pPr>
              <w:pStyle w:val="11"/>
              <w:jc w:val="center"/>
              <w:rPr>
                <w:rFonts w:hint="eastAsia" w:ascii="宋体" w:hAnsi="宋体" w:eastAsia="楷体"/>
                <w:b/>
                <w:bCs/>
                <w:sz w:val="32"/>
                <w:szCs w:val="32"/>
                <w:lang w:val="en-US" w:eastAsia="zh-CN"/>
              </w:rPr>
            </w:pPr>
            <w:r>
              <w:rPr>
                <w:rFonts w:hint="eastAsia" w:ascii="宋体" w:hAnsi="宋体" w:eastAsia="宋体" w:cs="宋体"/>
                <w:b/>
                <w:bCs/>
                <w:sz w:val="32"/>
                <w:szCs w:val="32"/>
                <w:lang w:val="en-US" w:eastAsia="zh-CN"/>
              </w:rPr>
              <w:t>无</w:t>
            </w:r>
          </w:p>
        </w:tc>
      </w:tr>
    </w:tbl>
    <w:p w14:paraId="380C34CF">
      <w:pPr>
        <w:spacing w:line="200" w:lineRule="exact"/>
        <w:rPr>
          <w:rFonts w:hint="eastAsia" w:ascii="宋体" w:hAnsi="宋体"/>
          <w:b/>
          <w:bCs/>
          <w:sz w:val="32"/>
          <w:szCs w:val="32"/>
        </w:rPr>
      </w:pPr>
    </w:p>
    <w:p w14:paraId="18E381E5">
      <w:pPr>
        <w:spacing w:line="200" w:lineRule="exact"/>
        <w:rPr>
          <w:rFonts w:hint="eastAsia" w:ascii="宋体" w:hAnsi="宋体"/>
          <w:b/>
          <w:bCs/>
          <w:sz w:val="32"/>
          <w:szCs w:val="32"/>
        </w:rPr>
      </w:pPr>
    </w:p>
    <w:p w14:paraId="145DE52C">
      <w:pPr>
        <w:spacing w:line="200" w:lineRule="exact"/>
        <w:rPr>
          <w:rFonts w:hint="eastAsia" w:ascii="宋体" w:hAnsi="宋体"/>
          <w:b/>
          <w:bCs/>
          <w:sz w:val="32"/>
          <w:szCs w:val="32"/>
        </w:rPr>
      </w:pPr>
    </w:p>
    <w:p w14:paraId="18C589AF">
      <w:pPr>
        <w:spacing w:line="200" w:lineRule="exact"/>
        <w:rPr>
          <w:rFonts w:hint="eastAsia" w:ascii="宋体" w:hAnsi="宋体"/>
          <w:b/>
          <w:bCs/>
          <w:sz w:val="32"/>
          <w:szCs w:val="32"/>
        </w:rPr>
      </w:pPr>
    </w:p>
    <w:p w14:paraId="12BC4855">
      <w:pPr>
        <w:spacing w:line="200" w:lineRule="exact"/>
        <w:rPr>
          <w:rFonts w:hint="eastAsia" w:ascii="宋体" w:hAnsi="宋体"/>
          <w:b/>
          <w:bCs/>
          <w:sz w:val="32"/>
          <w:szCs w:val="32"/>
        </w:rPr>
      </w:pP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3833"/>
      </w:tblGrid>
      <w:tr w14:paraId="0180E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96" w:type="dxa"/>
            <w:noWrap w:val="0"/>
            <w:vAlign w:val="top"/>
          </w:tcPr>
          <w:p w14:paraId="6A980DDE">
            <w:pPr>
              <w:rPr>
                <w:rFonts w:hint="eastAsia" w:ascii="宋体" w:hAnsi="宋体"/>
                <w:b/>
                <w:bCs/>
                <w:sz w:val="32"/>
                <w:szCs w:val="32"/>
              </w:rPr>
            </w:pPr>
            <w:r>
              <w:rPr>
                <w:rFonts w:hint="eastAsia" w:ascii="宋体" w:hAnsi="宋体"/>
                <w:b/>
                <w:bCs/>
                <w:sz w:val="32"/>
                <w:szCs w:val="32"/>
              </w:rPr>
              <w:t xml:space="preserve">日 </w:t>
            </w:r>
            <w:r>
              <w:rPr>
                <w:rFonts w:ascii="宋体" w:hAnsi="宋体"/>
                <w:b/>
                <w:bCs/>
                <w:sz w:val="32"/>
                <w:szCs w:val="32"/>
              </w:rPr>
              <w:t xml:space="preserve">   </w:t>
            </w:r>
            <w:r>
              <w:rPr>
                <w:rFonts w:hint="eastAsia" w:ascii="宋体" w:hAnsi="宋体"/>
                <w:b/>
                <w:bCs/>
                <w:sz w:val="32"/>
                <w:szCs w:val="32"/>
              </w:rPr>
              <w:t>期</w:t>
            </w:r>
          </w:p>
        </w:tc>
        <w:tc>
          <w:tcPr>
            <w:tcW w:w="3833" w:type="dxa"/>
            <w:tcBorders>
              <w:bottom w:val="single" w:color="auto" w:sz="12" w:space="0"/>
            </w:tcBorders>
            <w:noWrap w:val="0"/>
            <w:vAlign w:val="top"/>
          </w:tcPr>
          <w:p w14:paraId="2164C231">
            <w:pPr>
              <w:jc w:val="center"/>
              <w:rPr>
                <w:rFonts w:hint="default" w:ascii="宋体" w:hAnsi="宋体" w:eastAsia="宋体"/>
                <w:b/>
                <w:bCs/>
                <w:sz w:val="32"/>
                <w:szCs w:val="32"/>
                <w:lang w:val="en-US" w:eastAsia="zh-CN"/>
              </w:rPr>
            </w:pPr>
            <w:r>
              <w:rPr>
                <w:rFonts w:hint="eastAsia" w:ascii="Times New Roman" w:hAnsi="Times New Roman" w:cs="Times New Roman"/>
                <w:b/>
                <w:bCs/>
                <w:sz w:val="32"/>
                <w:szCs w:val="32"/>
                <w:lang w:val="en-US" w:eastAsia="zh-CN"/>
              </w:rPr>
              <w:t>2025</w:t>
            </w:r>
            <w:r>
              <w:rPr>
                <w:rFonts w:hint="eastAsia" w:ascii="宋体" w:hAnsi="宋体"/>
                <w:b/>
                <w:bCs/>
                <w:sz w:val="32"/>
                <w:szCs w:val="32"/>
                <w:lang w:val="en-US" w:eastAsia="zh-CN"/>
              </w:rPr>
              <w:t>年</w:t>
            </w:r>
            <w:r>
              <w:rPr>
                <w:rFonts w:hint="eastAsia" w:ascii="Times New Roman" w:hAnsi="Times New Roman" w:cs="Times New Roman"/>
                <w:b/>
                <w:bCs/>
                <w:sz w:val="32"/>
                <w:szCs w:val="32"/>
                <w:lang w:val="en-US" w:eastAsia="zh-CN"/>
              </w:rPr>
              <w:t>6</w:t>
            </w:r>
            <w:r>
              <w:rPr>
                <w:rFonts w:hint="eastAsia" w:ascii="宋体" w:hAnsi="宋体"/>
                <w:b/>
                <w:bCs/>
                <w:sz w:val="32"/>
                <w:szCs w:val="32"/>
                <w:lang w:val="en-US" w:eastAsia="zh-CN"/>
              </w:rPr>
              <w:t>月</w:t>
            </w:r>
          </w:p>
        </w:tc>
      </w:tr>
    </w:tbl>
    <w:p w14:paraId="487343F2">
      <w:pPr>
        <w:rPr>
          <w:rFonts w:hint="eastAsia" w:ascii="宋体" w:hAnsi="宋体"/>
          <w:b/>
          <w:spacing w:val="-10"/>
          <w:w w:val="90"/>
          <w:sz w:val="44"/>
          <w:szCs w:val="44"/>
        </w:rPr>
      </w:pPr>
    </w:p>
    <w:p w14:paraId="0C249FF2">
      <w:pPr>
        <w:spacing w:line="960" w:lineRule="exact"/>
        <w:ind w:firstLine="1080" w:firstLineChars="300"/>
        <w:jc w:val="center"/>
        <w:rPr>
          <w:rFonts w:ascii="宋体" w:hAnsi="宋体"/>
          <w:b/>
          <w:sz w:val="36"/>
          <w:szCs w:val="36"/>
        </w:rPr>
        <w:sectPr>
          <w:pgSz w:w="11907" w:h="16840"/>
          <w:pgMar w:top="1191" w:right="1191" w:bottom="777" w:left="1588" w:header="737" w:footer="851" w:gutter="0"/>
          <w:pgNumType w:start="1"/>
          <w:cols w:space="720" w:num="1"/>
          <w:titlePg/>
          <w:docGrid w:type="linesAndChars" w:linePitch="312" w:charSpace="0"/>
        </w:sectPr>
      </w:pPr>
    </w:p>
    <w:p w14:paraId="52C27191">
      <w:pPr>
        <w:spacing w:line="360" w:lineRule="auto"/>
        <w:jc w:val="center"/>
        <w:rPr>
          <w:rFonts w:ascii="宋体" w:hAnsi="宋体"/>
          <w:b/>
          <w:spacing w:val="-10"/>
          <w:w w:val="90"/>
          <w:sz w:val="44"/>
          <w:szCs w:val="44"/>
        </w:rPr>
      </w:pPr>
      <w:r>
        <w:rPr>
          <w:rFonts w:hint="eastAsia" w:ascii="宋体" w:hAnsi="宋体"/>
          <w:b/>
          <w:spacing w:val="-10"/>
          <w:w w:val="90"/>
          <w:sz w:val="44"/>
          <w:szCs w:val="44"/>
        </w:rPr>
        <w:t>重庆对外经贸学院本科毕业论文(设计)</w:t>
      </w:r>
    </w:p>
    <w:p w14:paraId="088BAE68">
      <w:pPr>
        <w:spacing w:line="360" w:lineRule="auto"/>
        <w:jc w:val="center"/>
        <w:rPr>
          <w:rFonts w:ascii="宋体" w:hAnsi="宋体"/>
          <w:b/>
          <w:spacing w:val="-10"/>
          <w:w w:val="90"/>
          <w:sz w:val="44"/>
          <w:szCs w:val="44"/>
        </w:rPr>
      </w:pPr>
      <w:r>
        <w:rPr>
          <w:rFonts w:hint="eastAsia" w:ascii="宋体" w:hAnsi="宋体"/>
          <w:b/>
          <w:spacing w:val="-10"/>
          <w:w w:val="90"/>
          <w:sz w:val="44"/>
          <w:szCs w:val="44"/>
        </w:rPr>
        <w:t>开题报告</w:t>
      </w:r>
    </w:p>
    <w:tbl>
      <w:tblPr>
        <w:tblStyle w:val="4"/>
        <w:tblpPr w:leftFromText="180" w:rightFromText="180" w:vertAnchor="text" w:horzAnchor="page" w:tblpX="1786" w:tblpY="290"/>
        <w:tblOverlap w:val="never"/>
        <w:tblW w:w="948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380"/>
        <w:gridCol w:w="2040"/>
        <w:gridCol w:w="900"/>
        <w:gridCol w:w="1914"/>
        <w:gridCol w:w="1146"/>
        <w:gridCol w:w="2100"/>
      </w:tblGrid>
      <w:tr w14:paraId="1E28662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54" w:hRule="atLeast"/>
        </w:trPr>
        <w:tc>
          <w:tcPr>
            <w:tcW w:w="1380" w:type="dxa"/>
            <w:tcBorders>
              <w:top w:val="single" w:color="auto" w:sz="8" w:space="0"/>
              <w:left w:val="single" w:color="auto" w:sz="8" w:space="0"/>
              <w:bottom w:val="single" w:color="auto" w:sz="4" w:space="0"/>
              <w:right w:val="single" w:color="auto" w:sz="2" w:space="0"/>
            </w:tcBorders>
            <w:vAlign w:val="center"/>
          </w:tcPr>
          <w:p w14:paraId="71AE8061">
            <w:pPr>
              <w:spacing w:line="360" w:lineRule="exact"/>
              <w:jc w:val="distribute"/>
              <w:rPr>
                <w:rFonts w:ascii="宋体" w:hAnsi="宋体"/>
                <w:b/>
                <w:snapToGrid w:val="0"/>
                <w:w w:val="80"/>
                <w:kern w:val="0"/>
                <w:sz w:val="28"/>
              </w:rPr>
            </w:pPr>
            <w:r>
              <w:rPr>
                <w:rFonts w:hint="eastAsia" w:ascii="宋体" w:hAnsi="宋体"/>
                <w:b/>
                <w:snapToGrid w:val="0"/>
                <w:w w:val="80"/>
                <w:kern w:val="0"/>
                <w:sz w:val="28"/>
                <w:szCs w:val="28"/>
              </w:rPr>
              <w:t>题目</w:t>
            </w:r>
          </w:p>
        </w:tc>
        <w:tc>
          <w:tcPr>
            <w:tcW w:w="8100" w:type="dxa"/>
            <w:gridSpan w:val="5"/>
            <w:tcBorders>
              <w:top w:val="single" w:color="auto" w:sz="8" w:space="0"/>
              <w:left w:val="single" w:color="auto" w:sz="2" w:space="0"/>
              <w:bottom w:val="single" w:color="auto" w:sz="6" w:space="0"/>
              <w:right w:val="single" w:color="auto" w:sz="8" w:space="0"/>
            </w:tcBorders>
            <w:vAlign w:val="center"/>
          </w:tcPr>
          <w:p w14:paraId="4E7FF6B5">
            <w:pPr>
              <w:pStyle w:val="7"/>
              <w:rPr>
                <w:rFonts w:hint="default"/>
              </w:rPr>
            </w:pPr>
            <w:r>
              <w:t>基于</w:t>
            </w:r>
            <w:r>
              <w:rPr>
                <w:rFonts w:hint="eastAsia"/>
                <w:lang w:val="en-US" w:eastAsia="zh-CN"/>
              </w:rPr>
              <w:t>STM32的多功能电子万年历</w:t>
            </w:r>
          </w:p>
        </w:tc>
      </w:tr>
      <w:tr w14:paraId="438278E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0EE2DACE">
            <w:pPr>
              <w:spacing w:line="360" w:lineRule="exact"/>
              <w:jc w:val="distribute"/>
              <w:rPr>
                <w:rFonts w:ascii="宋体" w:hAnsi="宋体"/>
                <w:b/>
                <w:snapToGrid w:val="0"/>
                <w:w w:val="80"/>
                <w:kern w:val="0"/>
                <w:sz w:val="28"/>
              </w:rPr>
            </w:pPr>
            <w:r>
              <w:rPr>
                <w:rFonts w:hint="eastAsia" w:ascii="宋体" w:hAnsi="宋体"/>
                <w:b/>
                <w:snapToGrid w:val="0"/>
                <w:w w:val="80"/>
                <w:kern w:val="0"/>
                <w:sz w:val="28"/>
                <w:szCs w:val="28"/>
              </w:rPr>
              <w:t>论文（设计）类型</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2FF0CA02">
            <w:pPr>
              <w:pStyle w:val="7"/>
              <w:rPr>
                <w:rFonts w:hint="default"/>
              </w:rPr>
            </w:pPr>
            <w:r>
              <w:rPr>
                <w:rFonts w:ascii="宋体" w:hAnsi="宋体"/>
              </w:rPr>
              <w:t>毕业设计</w:t>
            </w:r>
          </w:p>
        </w:tc>
      </w:tr>
      <w:tr w14:paraId="4CA0B40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7F652F60">
            <w:pPr>
              <w:spacing w:line="360" w:lineRule="exact"/>
              <w:jc w:val="distribute"/>
              <w:rPr>
                <w:rFonts w:ascii="宋体" w:hAnsi="宋体"/>
                <w:b/>
                <w:snapToGrid w:val="0"/>
                <w:w w:val="80"/>
                <w:kern w:val="0"/>
                <w:sz w:val="28"/>
              </w:rPr>
            </w:pPr>
            <w:r>
              <w:rPr>
                <w:rFonts w:hint="eastAsia" w:ascii="宋体" w:hAnsi="宋体"/>
                <w:b/>
                <w:snapToGrid w:val="0"/>
                <w:w w:val="80"/>
                <w:kern w:val="0"/>
                <w:sz w:val="28"/>
              </w:rPr>
              <w:t>完成形式</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67D76092">
            <w:pPr>
              <w:pStyle w:val="7"/>
              <w:rPr>
                <w:rFonts w:hint="default"/>
              </w:rPr>
            </w:pPr>
            <w:r>
              <w:t>个人形式完成</w:t>
            </w:r>
          </w:p>
        </w:tc>
      </w:tr>
      <w:tr w14:paraId="55EC4E20">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4C284FF5">
            <w:pPr>
              <w:spacing w:line="360" w:lineRule="exact"/>
              <w:jc w:val="distribute"/>
              <w:rPr>
                <w:rFonts w:ascii="宋体" w:hAnsi="宋体"/>
                <w:b/>
                <w:snapToGrid w:val="0"/>
                <w:w w:val="80"/>
                <w:kern w:val="0"/>
                <w:sz w:val="28"/>
              </w:rPr>
            </w:pPr>
            <w:r>
              <w:rPr>
                <w:rFonts w:hint="eastAsia" w:ascii="宋体" w:hAnsi="宋体"/>
                <w:b/>
                <w:snapToGrid w:val="0"/>
                <w:w w:val="80"/>
                <w:kern w:val="0"/>
                <w:sz w:val="28"/>
                <w:szCs w:val="28"/>
              </w:rPr>
              <w:t>指导教师数</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41903FCC">
            <w:pPr>
              <w:pStyle w:val="7"/>
              <w:rPr>
                <w:rFonts w:hint="default"/>
              </w:rPr>
            </w:pPr>
            <w:r>
              <w:t>单导师</w:t>
            </w:r>
          </w:p>
        </w:tc>
      </w:tr>
      <w:tr w14:paraId="737A2C1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657DF35F">
            <w:pPr>
              <w:spacing w:line="360" w:lineRule="exact"/>
              <w:jc w:val="distribute"/>
              <w:rPr>
                <w:rFonts w:ascii="宋体" w:hAnsi="宋体"/>
                <w:b/>
                <w:snapToGrid w:val="0"/>
                <w:w w:val="80"/>
                <w:kern w:val="0"/>
                <w:sz w:val="28"/>
              </w:rPr>
            </w:pPr>
            <w:r>
              <w:rPr>
                <w:rFonts w:hint="eastAsia" w:ascii="宋体" w:hAnsi="宋体"/>
                <w:b/>
                <w:snapToGrid w:val="0"/>
                <w:w w:val="80"/>
                <w:kern w:val="0"/>
                <w:sz w:val="28"/>
              </w:rPr>
              <w:t>撰写语种</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2BEE63DF">
            <w:pPr>
              <w:jc w:val="center"/>
            </w:pPr>
            <w:r>
              <w:rPr>
                <w:rFonts w:hint="eastAsia" w:ascii="宋体" w:hAnsi="宋体"/>
                <w:sz w:val="24"/>
              </w:rPr>
              <w:t>中文</w:t>
            </w:r>
          </w:p>
        </w:tc>
      </w:tr>
      <w:tr w14:paraId="7D83362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30FB4707">
            <w:pPr>
              <w:spacing w:line="360" w:lineRule="exact"/>
              <w:jc w:val="distribute"/>
              <w:rPr>
                <w:rFonts w:ascii="宋体" w:hAnsi="宋体"/>
                <w:b/>
                <w:snapToGrid w:val="0"/>
                <w:w w:val="80"/>
                <w:kern w:val="0"/>
                <w:sz w:val="28"/>
              </w:rPr>
            </w:pPr>
            <w:r>
              <w:rPr>
                <w:rFonts w:hint="eastAsia" w:ascii="宋体" w:hAnsi="宋体"/>
                <w:b/>
                <w:snapToGrid w:val="0"/>
                <w:w w:val="80"/>
                <w:kern w:val="0"/>
                <w:sz w:val="28"/>
              </w:rPr>
              <w:t>论文</w:t>
            </w:r>
          </w:p>
          <w:p w14:paraId="32E0A000">
            <w:pPr>
              <w:spacing w:line="360" w:lineRule="exact"/>
              <w:jc w:val="distribute"/>
              <w:rPr>
                <w:rFonts w:ascii="宋体" w:hAnsi="宋体"/>
                <w:b/>
                <w:snapToGrid w:val="0"/>
                <w:w w:val="80"/>
                <w:kern w:val="0"/>
                <w:sz w:val="28"/>
              </w:rPr>
            </w:pPr>
            <w:r>
              <w:rPr>
                <w:rFonts w:hint="eastAsia" w:ascii="宋体" w:hAnsi="宋体"/>
                <w:b/>
                <w:snapToGrid w:val="0"/>
                <w:w w:val="80"/>
                <w:kern w:val="0"/>
                <w:sz w:val="28"/>
              </w:rPr>
              <w:t>研究方向</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6E66EC46">
            <w:pPr>
              <w:pStyle w:val="7"/>
              <w:rPr>
                <w:rFonts w:hint="default" w:ascii="宋体" w:hAnsi="宋体"/>
              </w:rPr>
            </w:pPr>
            <w:r>
              <w:rPr>
                <w:rFonts w:ascii="宋体" w:hAnsi="宋体"/>
              </w:rPr>
              <w:t>嵌入式技术</w:t>
            </w:r>
          </w:p>
        </w:tc>
      </w:tr>
      <w:tr w14:paraId="3DDCCC3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7380" w:type="dxa"/>
            <w:gridSpan w:val="5"/>
            <w:tcBorders>
              <w:top w:val="single" w:color="auto" w:sz="6" w:space="0"/>
              <w:left w:val="single" w:color="auto" w:sz="8" w:space="0"/>
              <w:bottom w:val="single" w:color="auto" w:sz="4" w:space="0"/>
              <w:right w:val="single" w:color="auto" w:sz="6" w:space="0"/>
            </w:tcBorders>
            <w:vAlign w:val="center"/>
          </w:tcPr>
          <w:p w14:paraId="2DC2938C">
            <w:pPr>
              <w:spacing w:line="360" w:lineRule="exact"/>
              <w:jc w:val="left"/>
              <w:rPr>
                <w:rFonts w:ascii="宋体" w:hAnsi="宋体"/>
                <w:b/>
                <w:snapToGrid w:val="0"/>
                <w:w w:val="80"/>
                <w:kern w:val="0"/>
                <w:sz w:val="28"/>
                <w:szCs w:val="28"/>
              </w:rPr>
            </w:pPr>
            <w:r>
              <w:rPr>
                <w:rFonts w:hint="eastAsia" w:ascii="宋体" w:hAnsi="宋体"/>
                <w:b/>
                <w:snapToGrid w:val="0"/>
                <w:w w:val="80"/>
                <w:kern w:val="0"/>
                <w:sz w:val="28"/>
                <w:szCs w:val="28"/>
              </w:rPr>
              <w:t>是否在</w:t>
            </w:r>
            <w:r>
              <w:rPr>
                <w:rFonts w:ascii="宋体" w:hAnsi="宋体"/>
                <w:b/>
                <w:snapToGrid w:val="0"/>
                <w:w w:val="80"/>
                <w:kern w:val="0"/>
                <w:sz w:val="28"/>
                <w:szCs w:val="28"/>
              </w:rPr>
              <w:t>实验、实习、工程实践和社会调查</w:t>
            </w:r>
            <w:r>
              <w:rPr>
                <w:rFonts w:hint="eastAsia" w:ascii="宋体" w:hAnsi="宋体"/>
                <w:b/>
                <w:snapToGrid w:val="0"/>
                <w:w w:val="80"/>
                <w:kern w:val="0"/>
                <w:sz w:val="28"/>
                <w:szCs w:val="28"/>
              </w:rPr>
              <w:t>等社会</w:t>
            </w:r>
            <w:r>
              <w:rPr>
                <w:rFonts w:ascii="宋体" w:hAnsi="宋体"/>
                <w:b/>
                <w:snapToGrid w:val="0"/>
                <w:w w:val="80"/>
                <w:kern w:val="0"/>
                <w:sz w:val="28"/>
                <w:szCs w:val="28"/>
              </w:rPr>
              <w:t>实践</w:t>
            </w:r>
            <w:r>
              <w:rPr>
                <w:rFonts w:hint="eastAsia" w:ascii="宋体" w:hAnsi="宋体"/>
                <w:b/>
                <w:snapToGrid w:val="0"/>
                <w:w w:val="80"/>
                <w:kern w:val="0"/>
                <w:sz w:val="28"/>
                <w:szCs w:val="28"/>
              </w:rPr>
              <w:t>中完成</w:t>
            </w:r>
          </w:p>
        </w:tc>
        <w:tc>
          <w:tcPr>
            <w:tcW w:w="2100" w:type="dxa"/>
            <w:tcBorders>
              <w:top w:val="single" w:color="auto" w:sz="4" w:space="0"/>
              <w:left w:val="single" w:color="auto" w:sz="6" w:space="0"/>
              <w:bottom w:val="single" w:color="auto" w:sz="4" w:space="0"/>
              <w:right w:val="single" w:color="auto" w:sz="8" w:space="0"/>
            </w:tcBorders>
            <w:vAlign w:val="center"/>
          </w:tcPr>
          <w:p w14:paraId="1CA3400C">
            <w:pPr>
              <w:pStyle w:val="7"/>
              <w:rPr>
                <w:rFonts w:hint="default" w:ascii="宋体" w:hAnsi="宋体"/>
              </w:rPr>
            </w:pPr>
            <w:r>
              <w:rPr>
                <w:rFonts w:ascii="宋体" w:hAnsi="宋体"/>
              </w:rPr>
              <w:t>是</w:t>
            </w:r>
          </w:p>
        </w:tc>
      </w:tr>
      <w:tr w14:paraId="1E59684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8" w:space="0"/>
              <w:right w:val="single" w:color="auto" w:sz="6" w:space="0"/>
            </w:tcBorders>
            <w:vAlign w:val="center"/>
          </w:tcPr>
          <w:p w14:paraId="5A929113">
            <w:pPr>
              <w:jc w:val="distribute"/>
              <w:rPr>
                <w:rFonts w:ascii="宋体" w:hAnsi="宋体"/>
                <w:b/>
                <w:szCs w:val="21"/>
              </w:rPr>
            </w:pPr>
            <w:r>
              <w:rPr>
                <w:rFonts w:hint="eastAsia" w:ascii="宋体" w:hAnsi="宋体"/>
                <w:b/>
                <w:snapToGrid w:val="0"/>
                <w:w w:val="80"/>
                <w:kern w:val="0"/>
                <w:sz w:val="28"/>
              </w:rPr>
              <w:t>学院</w:t>
            </w:r>
          </w:p>
        </w:tc>
        <w:tc>
          <w:tcPr>
            <w:tcW w:w="2040" w:type="dxa"/>
            <w:tcBorders>
              <w:top w:val="single" w:color="auto" w:sz="4" w:space="0"/>
              <w:left w:val="single" w:color="auto" w:sz="6" w:space="0"/>
              <w:bottom w:val="single" w:color="auto" w:sz="8" w:space="0"/>
              <w:right w:val="single" w:color="auto" w:sz="6" w:space="0"/>
            </w:tcBorders>
            <w:vAlign w:val="center"/>
          </w:tcPr>
          <w:p w14:paraId="43D469DB">
            <w:pPr>
              <w:pStyle w:val="7"/>
              <w:rPr>
                <w:rFonts w:hint="default"/>
              </w:rPr>
            </w:pPr>
            <w:r>
              <w:t>大数据与智能工程学院</w:t>
            </w:r>
          </w:p>
        </w:tc>
        <w:tc>
          <w:tcPr>
            <w:tcW w:w="900" w:type="dxa"/>
            <w:tcBorders>
              <w:top w:val="single" w:color="auto" w:sz="4" w:space="0"/>
              <w:left w:val="single" w:color="auto" w:sz="6" w:space="0"/>
              <w:bottom w:val="single" w:color="auto" w:sz="6" w:space="0"/>
              <w:right w:val="single" w:color="auto" w:sz="6" w:space="0"/>
            </w:tcBorders>
            <w:vAlign w:val="center"/>
          </w:tcPr>
          <w:p w14:paraId="46EDDC3C">
            <w:pPr>
              <w:jc w:val="distribute"/>
              <w:rPr>
                <w:rFonts w:ascii="宋体" w:hAnsi="宋体"/>
                <w:b/>
                <w:snapToGrid w:val="0"/>
                <w:w w:val="80"/>
                <w:kern w:val="0"/>
                <w:sz w:val="28"/>
              </w:rPr>
            </w:pPr>
            <w:r>
              <w:rPr>
                <w:rFonts w:hint="eastAsia" w:ascii="宋体" w:hAnsi="宋体"/>
                <w:b/>
                <w:snapToGrid w:val="0"/>
                <w:w w:val="80"/>
                <w:kern w:val="0"/>
                <w:sz w:val="28"/>
              </w:rPr>
              <w:t>专业</w:t>
            </w:r>
          </w:p>
        </w:tc>
        <w:tc>
          <w:tcPr>
            <w:tcW w:w="1914" w:type="dxa"/>
            <w:tcBorders>
              <w:top w:val="single" w:color="auto" w:sz="4" w:space="0"/>
              <w:left w:val="single" w:color="auto" w:sz="6" w:space="0"/>
              <w:bottom w:val="single" w:color="auto" w:sz="6" w:space="0"/>
              <w:right w:val="single" w:color="auto" w:sz="6" w:space="0"/>
            </w:tcBorders>
            <w:vAlign w:val="center"/>
          </w:tcPr>
          <w:p w14:paraId="2E26D64B">
            <w:pPr>
              <w:pStyle w:val="7"/>
              <w:rPr>
                <w:rFonts w:hint="default" w:ascii="宋体" w:hAnsi="宋体"/>
                <w:szCs w:val="21"/>
              </w:rPr>
            </w:pPr>
            <w:r>
              <w:t>电子科学与技术</w:t>
            </w:r>
          </w:p>
        </w:tc>
        <w:tc>
          <w:tcPr>
            <w:tcW w:w="1146" w:type="dxa"/>
            <w:tcBorders>
              <w:top w:val="single" w:color="auto" w:sz="4" w:space="0"/>
              <w:left w:val="single" w:color="auto" w:sz="6" w:space="0"/>
              <w:bottom w:val="single" w:color="auto" w:sz="6" w:space="0"/>
              <w:right w:val="single" w:color="auto" w:sz="6" w:space="0"/>
            </w:tcBorders>
            <w:vAlign w:val="center"/>
          </w:tcPr>
          <w:p w14:paraId="22F7D5B0">
            <w:pPr>
              <w:jc w:val="distribute"/>
              <w:rPr>
                <w:rFonts w:ascii="宋体" w:hAnsi="宋体"/>
                <w:b/>
                <w:snapToGrid w:val="0"/>
                <w:w w:val="80"/>
                <w:kern w:val="0"/>
                <w:sz w:val="28"/>
              </w:rPr>
            </w:pPr>
            <w:r>
              <w:rPr>
                <w:rFonts w:hint="eastAsia" w:ascii="宋体" w:hAnsi="宋体"/>
                <w:b/>
                <w:snapToGrid w:val="0"/>
                <w:w w:val="80"/>
                <w:kern w:val="0"/>
                <w:sz w:val="28"/>
              </w:rPr>
              <w:t>年  级</w:t>
            </w:r>
          </w:p>
        </w:tc>
        <w:tc>
          <w:tcPr>
            <w:tcW w:w="2100" w:type="dxa"/>
            <w:tcBorders>
              <w:top w:val="single" w:color="auto" w:sz="4" w:space="0"/>
              <w:left w:val="single" w:color="auto" w:sz="6" w:space="0"/>
              <w:bottom w:val="single" w:color="auto" w:sz="6" w:space="0"/>
              <w:right w:val="single" w:color="auto" w:sz="8" w:space="0"/>
            </w:tcBorders>
            <w:vAlign w:val="center"/>
          </w:tcPr>
          <w:p w14:paraId="18CD7DA2">
            <w:pPr>
              <w:widowControl/>
              <w:jc w:val="center"/>
              <w:rPr>
                <w:rFonts w:ascii="宋体" w:hAnsi="宋体"/>
                <w:szCs w:val="21"/>
              </w:rPr>
            </w:pPr>
            <w:r>
              <w:rPr>
                <w:rStyle w:val="8"/>
                <w:rFonts w:hint="default"/>
              </w:rPr>
              <w:t>2020级</w:t>
            </w:r>
          </w:p>
        </w:tc>
      </w:tr>
      <w:tr w14:paraId="533D3E1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99" w:hRule="atLeast"/>
        </w:trPr>
        <w:tc>
          <w:tcPr>
            <w:tcW w:w="1380" w:type="dxa"/>
            <w:tcBorders>
              <w:top w:val="single" w:color="auto" w:sz="8" w:space="0"/>
              <w:left w:val="single" w:color="auto" w:sz="8" w:space="0"/>
              <w:bottom w:val="single" w:color="auto" w:sz="6" w:space="0"/>
              <w:right w:val="single" w:color="auto" w:sz="6" w:space="0"/>
            </w:tcBorders>
            <w:vAlign w:val="center"/>
          </w:tcPr>
          <w:p w14:paraId="670216A6">
            <w:pPr>
              <w:jc w:val="distribute"/>
              <w:rPr>
                <w:rFonts w:ascii="宋体" w:hAnsi="宋体"/>
                <w:b/>
                <w:snapToGrid w:val="0"/>
                <w:w w:val="80"/>
                <w:kern w:val="0"/>
                <w:sz w:val="28"/>
              </w:rPr>
            </w:pPr>
            <w:r>
              <w:rPr>
                <w:rFonts w:hint="eastAsia" w:ascii="宋体" w:hAnsi="宋体"/>
                <w:b/>
                <w:snapToGrid w:val="0"/>
                <w:w w:val="80"/>
                <w:kern w:val="0"/>
                <w:sz w:val="28"/>
              </w:rPr>
              <w:t>学生姓名</w:t>
            </w:r>
          </w:p>
        </w:tc>
        <w:tc>
          <w:tcPr>
            <w:tcW w:w="2040" w:type="dxa"/>
            <w:tcBorders>
              <w:top w:val="single" w:color="auto" w:sz="8" w:space="0"/>
              <w:left w:val="single" w:color="auto" w:sz="6" w:space="0"/>
              <w:bottom w:val="single" w:color="auto" w:sz="6" w:space="0"/>
              <w:right w:val="single" w:color="auto" w:sz="6" w:space="0"/>
            </w:tcBorders>
            <w:vAlign w:val="center"/>
          </w:tcPr>
          <w:p w14:paraId="562BDA9C">
            <w:pPr>
              <w:pStyle w:val="7"/>
              <w:rPr>
                <w:rFonts w:hint="eastAsia" w:ascii="宋体" w:hAnsi="宋体" w:eastAsia="宋体"/>
                <w:szCs w:val="21"/>
                <w:lang w:eastAsia="zh-CN"/>
              </w:rPr>
            </w:pPr>
            <w:r>
              <w:rPr>
                <w:rFonts w:hint="eastAsia"/>
                <w:lang w:val="en-US" w:eastAsia="zh-CN"/>
              </w:rPr>
              <w:t>张伟</w:t>
            </w:r>
          </w:p>
        </w:tc>
        <w:tc>
          <w:tcPr>
            <w:tcW w:w="900" w:type="dxa"/>
            <w:tcBorders>
              <w:top w:val="single" w:color="auto" w:sz="6" w:space="0"/>
              <w:left w:val="single" w:color="auto" w:sz="6" w:space="0"/>
              <w:bottom w:val="single" w:color="auto" w:sz="6" w:space="0"/>
              <w:right w:val="single" w:color="auto" w:sz="6" w:space="0"/>
            </w:tcBorders>
            <w:vAlign w:val="center"/>
          </w:tcPr>
          <w:p w14:paraId="6B6E799F">
            <w:pPr>
              <w:jc w:val="distribute"/>
              <w:rPr>
                <w:rFonts w:ascii="宋体" w:hAnsi="宋体"/>
                <w:b/>
                <w:snapToGrid w:val="0"/>
                <w:w w:val="80"/>
                <w:kern w:val="0"/>
                <w:sz w:val="28"/>
              </w:rPr>
            </w:pPr>
            <w:r>
              <w:rPr>
                <w:rFonts w:hint="eastAsia" w:ascii="宋体" w:hAnsi="宋体"/>
                <w:b/>
                <w:snapToGrid w:val="0"/>
                <w:w w:val="80"/>
                <w:kern w:val="0"/>
                <w:sz w:val="28"/>
              </w:rPr>
              <w:t>学  号</w:t>
            </w:r>
          </w:p>
        </w:tc>
        <w:tc>
          <w:tcPr>
            <w:tcW w:w="1914" w:type="dxa"/>
            <w:tcBorders>
              <w:top w:val="single" w:color="auto" w:sz="6" w:space="0"/>
              <w:left w:val="single" w:color="auto" w:sz="6" w:space="0"/>
              <w:bottom w:val="single" w:color="auto" w:sz="6" w:space="0"/>
              <w:right w:val="single" w:color="auto" w:sz="6" w:space="0"/>
            </w:tcBorders>
            <w:vAlign w:val="center"/>
          </w:tcPr>
          <w:p w14:paraId="083CB8A2">
            <w:pPr>
              <w:pStyle w:val="7"/>
              <w:rPr>
                <w:rFonts w:hint="default" w:ascii="宋体" w:hAnsi="宋体" w:eastAsia="宋体"/>
                <w:szCs w:val="21"/>
                <w:lang w:val="en-US" w:eastAsia="zh-CN"/>
              </w:rPr>
            </w:pPr>
            <w:r>
              <w:rPr>
                <w:rFonts w:hint="eastAsia"/>
                <w:lang w:val="en-US" w:eastAsia="zh-CN"/>
              </w:rPr>
              <w:t>20230781136</w:t>
            </w:r>
          </w:p>
        </w:tc>
        <w:tc>
          <w:tcPr>
            <w:tcW w:w="1146" w:type="dxa"/>
            <w:tcBorders>
              <w:top w:val="single" w:color="auto" w:sz="6" w:space="0"/>
              <w:left w:val="single" w:color="auto" w:sz="6" w:space="0"/>
              <w:bottom w:val="single" w:color="auto" w:sz="6" w:space="0"/>
              <w:right w:val="single" w:color="auto" w:sz="6" w:space="0"/>
            </w:tcBorders>
            <w:vAlign w:val="center"/>
          </w:tcPr>
          <w:p w14:paraId="1C83D9AC">
            <w:pPr>
              <w:jc w:val="distribute"/>
              <w:rPr>
                <w:rFonts w:ascii="宋体" w:hAnsi="宋体"/>
                <w:b/>
                <w:snapToGrid w:val="0"/>
                <w:w w:val="80"/>
                <w:kern w:val="0"/>
                <w:sz w:val="28"/>
              </w:rPr>
            </w:pPr>
            <w:r>
              <w:rPr>
                <w:rFonts w:hint="eastAsia" w:ascii="宋体" w:hAnsi="宋体"/>
                <w:b/>
                <w:snapToGrid w:val="0"/>
                <w:w w:val="80"/>
                <w:kern w:val="0"/>
                <w:sz w:val="28"/>
              </w:rPr>
              <w:t>指导教师</w:t>
            </w:r>
          </w:p>
        </w:tc>
        <w:tc>
          <w:tcPr>
            <w:tcW w:w="2100" w:type="dxa"/>
            <w:tcBorders>
              <w:top w:val="single" w:color="auto" w:sz="6" w:space="0"/>
              <w:left w:val="single" w:color="auto" w:sz="6" w:space="0"/>
              <w:bottom w:val="single" w:color="auto" w:sz="6" w:space="0"/>
              <w:right w:val="single" w:color="auto" w:sz="8" w:space="0"/>
            </w:tcBorders>
            <w:vAlign w:val="center"/>
          </w:tcPr>
          <w:p w14:paraId="09426584">
            <w:pPr>
              <w:pStyle w:val="7"/>
              <w:rPr>
                <w:rFonts w:hint="default" w:ascii="宋体" w:hAnsi="宋体"/>
                <w:szCs w:val="21"/>
              </w:rPr>
            </w:pPr>
            <w:r>
              <w:rPr>
                <w:rFonts w:hint="eastAsia" w:ascii="宋体" w:hAnsi="宋体"/>
                <w:szCs w:val="21"/>
                <w:lang w:val="en-US" w:eastAsia="zh-CN"/>
              </w:rPr>
              <w:t>毛丽利</w:t>
            </w:r>
          </w:p>
        </w:tc>
      </w:tr>
      <w:tr w14:paraId="26EEF6A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119" w:hRule="atLeast"/>
        </w:trPr>
        <w:tc>
          <w:tcPr>
            <w:tcW w:w="9480" w:type="dxa"/>
            <w:gridSpan w:val="6"/>
            <w:tcBorders>
              <w:top w:val="single" w:color="auto" w:sz="6" w:space="0"/>
              <w:left w:val="single" w:color="auto" w:sz="8" w:space="0"/>
              <w:bottom w:val="single" w:color="auto" w:sz="2" w:space="0"/>
              <w:right w:val="single" w:color="auto" w:sz="8" w:space="0"/>
            </w:tcBorders>
          </w:tcPr>
          <w:p w14:paraId="6F84AB1C">
            <w:pPr>
              <w:spacing w:before="156" w:beforeLines="50" w:line="360" w:lineRule="auto"/>
              <w:rPr>
                <w:rFonts w:ascii="宋体" w:hAnsi="宋体"/>
                <w:b/>
                <w:sz w:val="28"/>
                <w:szCs w:val="28"/>
              </w:rPr>
            </w:pPr>
            <w:r>
              <w:rPr>
                <w:rFonts w:hint="eastAsia" w:ascii="宋体" w:hAnsi="宋体"/>
                <w:b/>
                <w:sz w:val="28"/>
                <w:szCs w:val="28"/>
              </w:rPr>
              <w:t>研究背景：</w:t>
            </w:r>
          </w:p>
          <w:p w14:paraId="33973D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万物互联”的背景下，电子万年历作为一种智能硬件，逐渐成为智能家居和物联网（IoT）系统中的重要一环。随着互联网技术和物联网技术的飞速发展，设备间的互联互通已不再局限于传统的计算机或手机终端，越来越多的家电、传感器、甚至日常用品都可以通过网络实现信息共享与智能控制。</w:t>
            </w:r>
          </w:p>
          <w:p w14:paraId="19C6DC1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电子万年历不仅仅是显示日期和时间的工具，它作为智能家居中的一部分，可以与其他设备互联。例如，通过与智能家居系统的连接，电子万年历可以实现与家庭温湿度传感器、光照感应器等设备的数据交互，根据环境条件自动调整显示内容或触发其他智能设备（如调节空调、加湿器等）。</w:t>
            </w:r>
          </w:p>
          <w:p w14:paraId="3B4F8363">
            <w:pPr>
              <w:pStyle w:val="9"/>
              <w:rPr>
                <w:rFonts w:hint="default"/>
                <w:lang w:val="zh-CN"/>
              </w:rPr>
            </w:pPr>
            <w:r>
              <w:rPr>
                <w:rFonts w:hint="eastAsia" w:ascii="宋体" w:hAnsi="宋体" w:eastAsia="宋体" w:cs="宋体"/>
                <w:sz w:val="24"/>
                <w:szCs w:val="24"/>
              </w:rPr>
              <w:t>此外，借助物联网技术，电子万年历还可以与手机、云平台进行数据同步，实现远程控制和提醒，增强用户体验。在这种万物互联的背景下，基于STM32的电子万年历不仅具备传统功能，还能够通过与其他智能设备的联动，提供更加个性化的服务。通过集成更多的传感器和网络功能，电子万年历将成为用户日常生活中的智能助手，提升生活的便捷性与智能化水平，进而推动万物互联的实现。</w:t>
            </w:r>
          </w:p>
        </w:tc>
      </w:tr>
      <w:tr w14:paraId="684D96B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815" w:hRule="atLeast"/>
        </w:trPr>
        <w:tc>
          <w:tcPr>
            <w:tcW w:w="9480" w:type="dxa"/>
            <w:gridSpan w:val="6"/>
            <w:tcBorders>
              <w:top w:val="single" w:color="auto" w:sz="6" w:space="0"/>
              <w:left w:val="single" w:color="auto" w:sz="8" w:space="0"/>
              <w:bottom w:val="single" w:color="auto" w:sz="2" w:space="0"/>
              <w:right w:val="single" w:color="auto" w:sz="8" w:space="0"/>
            </w:tcBorders>
          </w:tcPr>
          <w:p w14:paraId="387933A5">
            <w:pPr>
              <w:spacing w:before="156" w:beforeLines="50" w:line="360" w:lineRule="auto"/>
              <w:rPr>
                <w:rFonts w:ascii="宋体" w:hAnsi="宋体"/>
                <w:b/>
                <w:sz w:val="28"/>
                <w:szCs w:val="28"/>
              </w:rPr>
            </w:pPr>
            <w:r>
              <w:rPr>
                <w:rFonts w:hint="eastAsia" w:ascii="宋体" w:hAnsi="宋体"/>
                <w:b/>
                <w:sz w:val="28"/>
                <w:szCs w:val="28"/>
              </w:rPr>
              <w:t>研究目的：</w:t>
            </w:r>
          </w:p>
          <w:p w14:paraId="3547C4C0">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 提升时间管理的智能化与精准度</w:t>
            </w:r>
          </w:p>
          <w:p w14:paraId="7398E76B">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传统的万年历主要依靠机械方式进行时间的显示和管理，而基于STM32的电子万年历通过数字化和智能化手段，实现了对时间、日期、节假日等信息的精确管理。研究旨在提升时间计算的准确性，特别是在处理闰年、不同月份天数等复杂时间规则时，确保万年历的长期稳定性与准确性。</w:t>
            </w:r>
          </w:p>
          <w:p w14:paraId="14D5E6B1">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 多功能集成与个性化服务</w:t>
            </w:r>
          </w:p>
          <w:p w14:paraId="5AED0367">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传统万年历功能单一，现代电子万年历则集成了多个功能，如温湿度显示、节日提醒、闹钟设置、环境监测等。研究的目标是探索如何通过STM32微控制器实现多功能集成，满足用户个性化需求，提升用户体验。例如，结合传感器数据，自动调整显示内容，或在特定节日提醒用户，增强万年历的实际使用价值。</w:t>
            </w:r>
          </w:p>
          <w:p w14:paraId="569F1DA3">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 推动智能家居和物联网应用</w:t>
            </w:r>
          </w:p>
          <w:p w14:paraId="54EB18FC">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随着智能家居和物联网技术的普及，电子万年历作为智能家居系统的组成部分，具有巨大的潜力。研究的目的之一是探索如何通过STM32平台与其他智能设备的互联互通，支持无线通信、数据同步与远程控制。通过这种方式，使电子万年历不仅仅是一个静态的时间显示工具，而是一个能够与其他智能设备协作的智能终端。</w:t>
            </w:r>
          </w:p>
          <w:p w14:paraId="4D0686EA">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tc>
      </w:tr>
      <w:tr w14:paraId="61EBBB6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932" w:hRule="atLeast"/>
        </w:trPr>
        <w:tc>
          <w:tcPr>
            <w:tcW w:w="9480" w:type="dxa"/>
            <w:gridSpan w:val="6"/>
            <w:tcBorders>
              <w:top w:val="single" w:color="auto" w:sz="2" w:space="0"/>
              <w:left w:val="single" w:color="auto" w:sz="8" w:space="0"/>
              <w:bottom w:val="single" w:color="auto" w:sz="6" w:space="0"/>
              <w:right w:val="single" w:color="auto" w:sz="8" w:space="0"/>
            </w:tcBorders>
          </w:tcPr>
          <w:p w14:paraId="039CA855">
            <w:pPr>
              <w:spacing w:before="156" w:beforeLines="50" w:line="360" w:lineRule="auto"/>
              <w:rPr>
                <w:rFonts w:ascii="宋体" w:hAnsi="宋体"/>
                <w:b/>
                <w:sz w:val="28"/>
                <w:szCs w:val="28"/>
              </w:rPr>
            </w:pPr>
            <w:r>
              <w:rPr>
                <w:rFonts w:hint="eastAsia" w:ascii="宋体" w:hAnsi="宋体"/>
                <w:b/>
                <w:sz w:val="28"/>
                <w:szCs w:val="28"/>
              </w:rPr>
              <w:t>研究内容：</w:t>
            </w:r>
          </w:p>
          <w:p w14:paraId="58817DDC">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lang w:val="en-US" w:eastAsia="zh-CN"/>
              </w:rPr>
            </w:pPr>
            <w:r>
              <w:rPr>
                <w:rFonts w:hint="eastAsia"/>
                <w:lang w:val="en-US" w:eastAsia="zh-CN"/>
              </w:rPr>
              <w:t>蓝牙作为一种短距离无线通信技术，能够提供便捷的数据传输和设备间的互联互通，广泛应用于智能家居、个人设备和物联网系统中。</w:t>
            </w:r>
          </w:p>
          <w:p w14:paraId="62A984F2">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lang w:val="en-US" w:eastAsia="zh-CN"/>
              </w:rPr>
            </w:pPr>
            <w:r>
              <w:rPr>
                <w:rFonts w:hint="eastAsia"/>
                <w:lang w:val="en-US" w:eastAsia="zh-CN"/>
              </w:rPr>
              <w:t>本次研究的核心目标是通过蓝牙技术实现电子万年历与智能手机、平板电脑或其他智能设备的无线连接，提供更便捷的交互方式和功能扩展。通过STM32微控制器与蓝牙模块（如HC-05、BLE模块等）的结合，电子万年历可以与手机APP进行数据同步，用户可以通过手机远程查看万年历的时间、温湿度数据，或通过手机进行时间设置、闹钟调整等操作。</w:t>
            </w:r>
          </w:p>
          <w:p w14:paraId="6E67C445">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 w:val="24"/>
                <w:szCs w:val="24"/>
                <w:lang w:val="en-US"/>
              </w:rPr>
            </w:pPr>
            <w:r>
              <w:rPr>
                <w:rFonts w:hint="eastAsia" w:cs="宋体"/>
                <w:sz w:val="24"/>
                <w:szCs w:val="24"/>
                <w:lang w:val="en-US" w:eastAsia="zh-CN"/>
              </w:rPr>
              <w:t>为了</w:t>
            </w:r>
            <w:r>
              <w:rPr>
                <w:rFonts w:ascii="宋体" w:hAnsi="宋体" w:eastAsia="宋体" w:cs="宋体"/>
                <w:sz w:val="24"/>
                <w:szCs w:val="24"/>
              </w:rPr>
              <w:t>在减少电子万年历的能源消耗，延长其续航时间。</w:t>
            </w:r>
            <w:r>
              <w:rPr>
                <w:rFonts w:hint="eastAsia" w:cs="宋体"/>
                <w:sz w:val="24"/>
                <w:szCs w:val="24"/>
                <w:lang w:val="en-US" w:eastAsia="zh-CN"/>
              </w:rPr>
              <w:t>而增加了</w:t>
            </w:r>
            <w:r>
              <w:rPr>
                <w:rFonts w:ascii="宋体" w:hAnsi="宋体" w:eastAsia="宋体" w:cs="宋体"/>
                <w:sz w:val="24"/>
                <w:szCs w:val="24"/>
              </w:rPr>
              <w:t>低功耗管理</w:t>
            </w:r>
            <w:r>
              <w:rPr>
                <w:rFonts w:hint="eastAsia" w:cs="宋体"/>
                <w:sz w:val="24"/>
                <w:szCs w:val="24"/>
                <w:lang w:eastAsia="zh-CN"/>
              </w:rPr>
              <w:t>，</w:t>
            </w:r>
            <w:r>
              <w:rPr>
                <w:rFonts w:ascii="宋体" w:hAnsi="宋体" w:eastAsia="宋体" w:cs="宋体"/>
                <w:sz w:val="24"/>
                <w:szCs w:val="24"/>
              </w:rPr>
              <w:t>电子万年历作为一款长时间使用的设备，低功耗设计至关重要。通过合理的电源管理策略，如使用STM32的低功耗模式、智能切换睡眠/待机模式、优化外设的用电方式，可以确保设备在不频繁充电的情况下长时间运行。</w:t>
            </w:r>
            <w:r>
              <w:rPr>
                <w:rFonts w:hint="eastAsia" w:cs="宋体"/>
                <w:sz w:val="24"/>
                <w:szCs w:val="24"/>
                <w:lang w:val="en-US" w:eastAsia="zh-CN"/>
              </w:rPr>
              <w:t>此外，</w:t>
            </w:r>
            <w:r>
              <w:rPr>
                <w:rFonts w:hint="eastAsia"/>
                <w:lang w:val="en-US" w:eastAsia="zh-CN"/>
              </w:rPr>
              <w:t>蓝牙技术的低功耗特性也能有效延长设备的电池寿命，确保万年历长时间稳定运行。</w:t>
            </w:r>
          </w:p>
          <w:p w14:paraId="5FAFE772">
            <w:pPr>
              <w:pStyle w:val="9"/>
              <w:rPr>
                <w:rFonts w:hint="default"/>
                <w:lang w:val="zh-CN"/>
              </w:rPr>
            </w:pPr>
            <w:r>
              <w:rPr>
                <w:rFonts w:ascii="宋体" w:hAnsi="宋体" w:eastAsia="宋体" w:cs="宋体"/>
                <w:sz w:val="24"/>
                <w:szCs w:val="24"/>
              </w:rPr>
              <w:t>UI界面设计的研究目的是优化用户体验，使用户能够更加直观、便捷地与设备交互。简洁美观的UI设计有助于信息的高效呈现，让用户在查看时间、日期、天气和提醒等内容时一目了然。此外，通过触摸屏、图标设计、字体布局等方面的优化，可以增强设备的操作流畅性和视觉吸引力，让用户体验更为友好。这种设计还为未来的功能扩展和多样化的用户需求奠定了基础。</w:t>
            </w:r>
          </w:p>
        </w:tc>
      </w:tr>
      <w:tr w14:paraId="79D9FF4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66" w:hRule="atLeast"/>
        </w:trPr>
        <w:tc>
          <w:tcPr>
            <w:tcW w:w="9480" w:type="dxa"/>
            <w:gridSpan w:val="6"/>
            <w:tcBorders>
              <w:top w:val="single" w:color="auto" w:sz="8" w:space="0"/>
              <w:left w:val="single" w:color="auto" w:sz="8" w:space="0"/>
              <w:bottom w:val="single" w:color="auto" w:sz="4" w:space="0"/>
              <w:right w:val="single" w:color="auto" w:sz="8" w:space="0"/>
            </w:tcBorders>
          </w:tcPr>
          <w:p w14:paraId="2B826C70">
            <w:pPr>
              <w:spacing w:before="156" w:beforeLines="50" w:line="360" w:lineRule="auto"/>
              <w:rPr>
                <w:rFonts w:ascii="宋体" w:hAnsi="宋体"/>
                <w:b/>
                <w:sz w:val="28"/>
                <w:szCs w:val="28"/>
              </w:rPr>
            </w:pPr>
            <w:r>
              <w:rPr>
                <w:rFonts w:hint="eastAsia" w:ascii="宋体" w:hAnsi="宋体"/>
                <w:b/>
                <w:sz w:val="28"/>
                <w:szCs w:val="28"/>
              </w:rPr>
              <w:t>拟采取的研究方法：</w:t>
            </w:r>
          </w:p>
          <w:p w14:paraId="2CB4E9D5">
            <w:pPr>
              <w:pStyle w:val="9"/>
              <w:keepNext w:val="0"/>
              <w:keepLines w:val="0"/>
              <w:pageBreakBefore w:val="0"/>
              <w:numPr>
                <w:ilvl w:val="0"/>
                <w:numId w:val="1"/>
              </w:numPr>
              <w:shd w:val="clear" w:color="auto" w:fill="auto"/>
              <w:kinsoku/>
              <w:wordWrap/>
              <w:overflowPunct/>
              <w:topLinePunct w:val="0"/>
              <w:autoSpaceDE/>
              <w:autoSpaceDN/>
              <w:bidi w:val="0"/>
              <w:adjustRightInd/>
              <w:snapToGrid/>
              <w:spacing w:line="360" w:lineRule="auto"/>
              <w:ind w:left="-480" w:leftChars="0" w:firstLineChars="0"/>
              <w:textAlignment w:val="auto"/>
            </w:pPr>
            <w:r>
              <w:rPr>
                <w:rFonts w:hint="eastAsia" w:ascii="宋体" w:hAnsi="宋体" w:eastAsia="宋体" w:cs="宋体"/>
                <w:b w:val="0"/>
                <w:bCs w:val="0"/>
                <w:kern w:val="2"/>
                <w:sz w:val="24"/>
                <w:szCs w:val="24"/>
                <w:lang w:val="en-US" w:eastAsia="zh-CN" w:bidi="ar-SA"/>
              </w:rPr>
              <w:t>模块化设计方法</w:t>
            </w:r>
          </w:p>
          <w:p w14:paraId="0996A231">
            <w:pPr>
              <w:keepNext w:val="0"/>
              <w:keepLines w:val="0"/>
              <w:pageBreakBefore w:val="0"/>
              <w:widowControl/>
              <w:numPr>
                <w:ilvl w:val="0"/>
                <w:numId w:val="2"/>
              </w:numPr>
              <w:suppressLineNumbers w:val="0"/>
              <w:kinsoku/>
              <w:wordWrap/>
              <w:overflowPunct/>
              <w:topLinePunct w:val="0"/>
              <w:autoSpaceDE/>
              <w:autoSpaceDN/>
              <w:bidi w:val="0"/>
              <w:adjustRightInd/>
              <w:snapToGrid/>
              <w:spacing w:before="100" w:beforeAutospacing="1" w:after="100" w:afterAutospacing="1" w:line="360" w:lineRule="auto"/>
              <w:ind w:left="420" w:leftChars="0" w:hanging="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功能分层：将系统分成多个层次（如硬件抽象层、驱动层、应用层等），每一层负责特定功能，便于代码的复用和维护。</w:t>
            </w:r>
          </w:p>
          <w:p w14:paraId="606C59A9">
            <w:pPr>
              <w:keepNext w:val="0"/>
              <w:keepLines w:val="0"/>
              <w:pageBreakBefore w:val="0"/>
              <w:widowControl/>
              <w:numPr>
                <w:ilvl w:val="0"/>
                <w:numId w:val="2"/>
              </w:numPr>
              <w:suppressLineNumbers w:val="0"/>
              <w:kinsoku/>
              <w:wordWrap/>
              <w:overflowPunct/>
              <w:topLinePunct w:val="0"/>
              <w:autoSpaceDE/>
              <w:autoSpaceDN/>
              <w:bidi w:val="0"/>
              <w:adjustRightInd/>
              <w:snapToGrid/>
              <w:spacing w:before="100" w:beforeAutospacing="1" w:after="100" w:afterAutospacing="1" w:line="360" w:lineRule="auto"/>
              <w:ind w:left="420" w:leftChars="0" w:hanging="420" w:firstLineChars="0"/>
              <w:textAlignment w:val="auto"/>
            </w:pPr>
            <w:r>
              <w:rPr>
                <w:rFonts w:hint="eastAsia" w:ascii="宋体" w:hAnsi="宋体" w:eastAsia="宋体" w:cs="宋体"/>
                <w:kern w:val="2"/>
                <w:sz w:val="24"/>
                <w:szCs w:val="24"/>
                <w:lang w:val="en-US" w:eastAsia="zh-CN" w:bidi="ar-SA"/>
              </w:rPr>
              <w:t>模块化编程：将嵌入式系统的功能划分为多个独立的模块，每个模块完成特定任务。模块化设计使得代码更加清晰，便于调试和测试，同时也便于不同模块的独立优化。</w:t>
            </w:r>
          </w:p>
          <w:p w14:paraId="436B7F29">
            <w:pPr>
              <w:pStyle w:val="9"/>
              <w:keepNext w:val="0"/>
              <w:keepLines w:val="0"/>
              <w:pageBreakBefore w:val="0"/>
              <w:numPr>
                <w:ilvl w:val="0"/>
                <w:numId w:val="1"/>
              </w:numPr>
              <w:shd w:val="clear" w:color="auto" w:fill="auto"/>
              <w:kinsoku/>
              <w:wordWrap/>
              <w:overflowPunct/>
              <w:topLinePunct w:val="0"/>
              <w:autoSpaceDE/>
              <w:autoSpaceDN/>
              <w:bidi w:val="0"/>
              <w:adjustRightInd/>
              <w:snapToGrid/>
              <w:spacing w:line="360" w:lineRule="auto"/>
              <w:ind w:left="-480" w:leftChars="0" w:firstLineChars="0"/>
              <w:textAlignment w:val="auto"/>
            </w:pPr>
            <w:r>
              <w:rPr>
                <w:rFonts w:hint="eastAsia"/>
                <w:lang w:val="en-US" w:eastAsia="zh-CN"/>
              </w:rPr>
              <w:t>调试与测试方法</w:t>
            </w:r>
          </w:p>
          <w:p w14:paraId="3618D461">
            <w:pPr>
              <w:pStyle w:val="9"/>
              <w:keepNext w:val="0"/>
              <w:keepLines w:val="0"/>
              <w:pageBreakBefore w:val="0"/>
              <w:numPr>
                <w:ilvl w:val="0"/>
                <w:numId w:val="3"/>
              </w:numPr>
              <w:shd w:val="clear" w:color="auto" w:fill="auto"/>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单元测试：针对各个模块或函数进行独立测试，确保其符合设计要求。</w:t>
            </w:r>
          </w:p>
          <w:p w14:paraId="0C95B903">
            <w:pPr>
              <w:pStyle w:val="9"/>
              <w:keepNext w:val="0"/>
              <w:keepLines w:val="0"/>
              <w:pageBreakBefore w:val="0"/>
              <w:numPr>
                <w:ilvl w:val="0"/>
                <w:numId w:val="3"/>
              </w:numPr>
              <w:shd w:val="clear" w:color="auto" w:fill="auto"/>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集成测试：将不同模块组合后进行集成测试，以验证各模块间的接口是否正常，确保系统整体功能的正确性。</w:t>
            </w:r>
          </w:p>
          <w:p w14:paraId="445567D8">
            <w:pPr>
              <w:pStyle w:val="9"/>
              <w:keepNext w:val="0"/>
              <w:keepLines w:val="0"/>
              <w:pageBreakBefore w:val="0"/>
              <w:numPr>
                <w:ilvl w:val="0"/>
                <w:numId w:val="3"/>
              </w:numPr>
              <w:shd w:val="clear" w:color="auto" w:fill="auto"/>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功能测试与压力测试：验证系统在不同工作条件下的稳定性、响应速度、容错性等。</w:t>
            </w:r>
          </w:p>
          <w:p w14:paraId="3F2D8993">
            <w:pPr>
              <w:pStyle w:val="9"/>
              <w:ind w:left="478" w:leftChars="228" w:firstLine="0" w:firstLineChars="0"/>
              <w:rPr>
                <w:rFonts w:hint="default"/>
              </w:rPr>
            </w:pPr>
            <w:r>
              <w:rPr>
                <w:rFonts w:hint="eastAsia" w:ascii="宋体" w:hAnsi="宋体" w:eastAsia="宋体" w:cs="宋体"/>
                <w:kern w:val="2"/>
                <w:sz w:val="24"/>
                <w:szCs w:val="24"/>
                <w:lang w:val="en-US" w:eastAsia="zh-CN" w:bidi="ar-SA"/>
              </w:rPr>
              <w:t>断点调试与串口调试：使用调试器（如JTAG、SWD）设置断点，实时监控代码的运行情况；利用串口打印关键信息，便于跟踪系统状态。</w:t>
            </w:r>
          </w:p>
        </w:tc>
      </w:tr>
      <w:tr w14:paraId="2229D72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625" w:hRule="atLeast"/>
        </w:trPr>
        <w:tc>
          <w:tcPr>
            <w:tcW w:w="9480" w:type="dxa"/>
            <w:gridSpan w:val="6"/>
            <w:tcBorders>
              <w:top w:val="single" w:color="auto" w:sz="4" w:space="0"/>
              <w:left w:val="single" w:color="auto" w:sz="8" w:space="0"/>
              <w:bottom w:val="single" w:color="auto" w:sz="2" w:space="0"/>
              <w:right w:val="single" w:color="auto" w:sz="8" w:space="0"/>
            </w:tcBorders>
          </w:tcPr>
          <w:p w14:paraId="3B22744C">
            <w:pPr>
              <w:rPr>
                <w:rFonts w:ascii="宋体" w:hAnsi="宋体"/>
                <w:b/>
                <w:sz w:val="28"/>
                <w:szCs w:val="28"/>
              </w:rPr>
            </w:pPr>
            <w:r>
              <w:rPr>
                <w:rFonts w:hint="eastAsia" w:ascii="宋体" w:hAnsi="宋体"/>
                <w:b/>
                <w:sz w:val="28"/>
                <w:szCs w:val="28"/>
                <w:lang w:val="en-US" w:eastAsia="zh-CN"/>
              </w:rPr>
              <w:t>文献综述</w:t>
            </w:r>
            <w:r>
              <w:rPr>
                <w:rFonts w:hint="eastAsia" w:ascii="宋体" w:hAnsi="宋体"/>
                <w:b/>
                <w:sz w:val="28"/>
                <w:szCs w:val="28"/>
              </w:rPr>
              <w:t>：</w:t>
            </w:r>
          </w:p>
          <w:p w14:paraId="74FC7FBF">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color="auto" w:fill="FDFDFE"/>
              </w:rPr>
              <w:t>随着STM32单片机的广泛应用，电子万年历系统的设计迎来了新的发展阶段。在这一时期，研究者们充分利用STM32单片机的强大功能，设计出了多种功能丰富、性能卓越的电子万年历系统。</w:t>
            </w:r>
          </w:p>
          <w:p w14:paraId="567F51D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color="auto" w:fill="FDFDFE"/>
              </w:rPr>
              <w:t>刘磊率先采用STM32单片机，并结合其内置的RTC（实时时钟）模块，成功实现了精准的时间管理。该系统能够自动处理闰年等复杂的日期变化，确保了时间的准确性和连续性。此外，该系统的智能化设计，如闹钟提醒等功能，大大提高了万年历的应用价值，为后续的研究提供了重要的参考</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_Ref3999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[1]</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rPr>
              <w:t>。</w:t>
            </w:r>
          </w:p>
          <w:p w14:paraId="1885ED5D">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color="auto" w:fill="FDFDFE"/>
              </w:rPr>
              <w:t>在此基础上，张路莹等人进一步将环境监测传感器与STM32单片机结合，开发出了一种集日期显示与温湿度监测于一体的智能万年历。这种设计不仅丰富了万年历的功能，还为用户提供了更加全面、实用的信息，为万年历的智能化发展提供了新的视角</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_Ref4068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[2]</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rPr>
              <w:t>。</w:t>
            </w:r>
          </w:p>
          <w:p w14:paraId="7D66604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近年来，基于STM32单片机的电子万年历设计在硬件优化、智能化功能扩展及低功耗管理方面取得了显著进展。张攀峰虽然采用的是LPC922单片机，但其提出的低功耗设计思路为STM32万年历的功耗管理提供了有益的借鉴</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_Ref4097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[3]</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rPr>
              <w:t>。王锐则探讨了基于单片机的万年历设计，通过对单片机的合理选择和优化，提升了系统的性能和可靠性。这种研究为万年历的硬件设计提供了有益的参考</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_Ref4179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[4]</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rPr>
              <w:t>。</w:t>
            </w:r>
          </w:p>
          <w:p w14:paraId="47193F3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shd w:val="clear" w:color="auto" w:fill="FDFDFE"/>
                <w:lang w:eastAsia="zh-CN"/>
              </w:rPr>
            </w:pPr>
            <w:r>
              <w:rPr>
                <w:rFonts w:hint="eastAsia" w:ascii="宋体" w:hAnsi="宋体" w:eastAsia="宋体" w:cs="宋体"/>
                <w:i w:val="0"/>
                <w:iCs w:val="0"/>
                <w:caps w:val="0"/>
                <w:color w:val="05073B"/>
                <w:spacing w:val="0"/>
                <w:sz w:val="24"/>
                <w:szCs w:val="24"/>
                <w:shd w:val="clear" w:color="auto" w:fill="FDFDFE"/>
              </w:rPr>
              <w:t>在功耗管理方面，王庆喜提出了模块化设计思路，并结合STM32的低功耗模式，显著优化了万年历的功耗表现。这一设计不仅延长了系统的使用寿命，还在保持系统稳定性的同时降低了能耗，为万年历的广泛应用提供了有力支持</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_Ref7425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[5]</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lang w:eastAsia="zh-CN"/>
              </w:rPr>
              <w:t>。</w:t>
            </w:r>
          </w:p>
          <w:p w14:paraId="3061E3A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color="auto" w:fill="FDFDFE"/>
              </w:rPr>
              <w:t>汪仕锞在STM32万年历的基础上，进一步扩展了功能，如集成闹钟、日程管理等，使得万年历不仅仅是一个时间管理工具，更成为了一个智能化的生活助手。这种设计满足了家庭和个人管理的多样化需求，提升了万年历的实用价值</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_Ref7474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[6]</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rPr>
              <w:t>。</w:t>
            </w:r>
          </w:p>
          <w:p w14:paraId="212FFAF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color="auto" w:fill="FDFDFE"/>
              </w:rPr>
              <w:t>在桌面环境中，陈佳和高维松开发了多功能万年历，优化了用户界面并提升了系统的互动性。这种设计使得万年历更加符合现代人的使用习惯，提高了用户体验</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_Ref7562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[7]</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rPr>
              <w:t>。</w:t>
            </w:r>
          </w:p>
          <w:p w14:paraId="05295AD4">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lang w:eastAsia="zh-CN"/>
              </w:rPr>
            </w:pPr>
            <w:r>
              <w:rPr>
                <w:rFonts w:hint="eastAsia" w:ascii="宋体" w:hAnsi="宋体" w:eastAsia="宋体" w:cs="宋体"/>
                <w:i w:val="0"/>
                <w:iCs w:val="0"/>
                <w:caps w:val="0"/>
                <w:color w:val="05073B"/>
                <w:spacing w:val="0"/>
                <w:sz w:val="24"/>
                <w:szCs w:val="24"/>
                <w:shd w:val="clear" w:color="auto" w:fill="FDFDFE"/>
              </w:rPr>
              <w:t>此外，李伟跃则通过采用DS1302时钟芯片，进一步简化了硬件连接，提高了系统的稳定性与准确性</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_Ref4097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_Ref7601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[8]</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lang w:val="en-US" w:eastAsia="zh-CN"/>
              </w:rPr>
              <w:t>。</w:t>
            </w:r>
          </w:p>
          <w:p w14:paraId="4A843C51">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DFDFE"/>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color="auto" w:fill="FDFDFE"/>
              </w:rPr>
              <w:t>在软件方面，Barry（n.d.）提出的基于FreeRTOS的实时操作系统设计</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begin"/>
            </w:r>
            <w:r>
              <w:rPr>
                <w:rFonts w:hint="eastAsia" w:ascii="宋体" w:hAnsi="宋体" w:eastAsia="宋体" w:cs="宋体"/>
                <w:i w:val="0"/>
                <w:iCs w:val="0"/>
                <w:caps w:val="0"/>
                <w:color w:val="05073B"/>
                <w:spacing w:val="0"/>
                <w:sz w:val="24"/>
                <w:szCs w:val="24"/>
                <w:shd w:val="clear" w:color="auto" w:fill="FDFDFE"/>
                <w:vertAlign w:val="superscript"/>
                <w:lang w:val="en-US"/>
              </w:rPr>
              <w:instrText xml:space="preserve"> REF _Ref7680 \r \h </w:instrTex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separate"/>
            </w:r>
            <w:r>
              <w:rPr>
                <w:rFonts w:hint="eastAsia" w:ascii="宋体" w:hAnsi="宋体" w:eastAsia="宋体" w:cs="宋体"/>
                <w:i w:val="0"/>
                <w:iCs w:val="0"/>
                <w:caps w:val="0"/>
                <w:color w:val="05073B"/>
                <w:spacing w:val="0"/>
                <w:sz w:val="24"/>
                <w:szCs w:val="24"/>
                <w:shd w:val="clear" w:color="auto" w:fill="FDFDFE"/>
                <w:vertAlign w:val="superscript"/>
                <w:lang w:val="en-US"/>
              </w:rPr>
              <w:t>[9]</w:t>
            </w:r>
            <w:r>
              <w:rPr>
                <w:rFonts w:hint="eastAsia" w:ascii="宋体" w:hAnsi="宋体" w:eastAsia="宋体" w:cs="宋体"/>
                <w:i w:val="0"/>
                <w:iCs w:val="0"/>
                <w:caps w:val="0"/>
                <w:color w:val="05073B"/>
                <w:spacing w:val="0"/>
                <w:sz w:val="24"/>
                <w:szCs w:val="24"/>
                <w:shd w:val="clear" w:color="auto" w:fill="FDFDFE"/>
                <w:vertAlign w:val="superscript"/>
                <w:lang w:val="en-US"/>
              </w:rPr>
              <w:fldChar w:fldCharType="end"/>
            </w:r>
            <w:r>
              <w:rPr>
                <w:rFonts w:hint="eastAsia" w:ascii="宋体" w:hAnsi="宋体" w:eastAsia="宋体" w:cs="宋体"/>
                <w:i w:val="0"/>
                <w:iCs w:val="0"/>
                <w:caps w:val="0"/>
                <w:color w:val="05073B"/>
                <w:spacing w:val="0"/>
                <w:sz w:val="24"/>
                <w:szCs w:val="24"/>
                <w:shd w:val="clear" w:color="auto" w:fill="FDFDFE"/>
              </w:rPr>
              <w:t>，使得万年历系统能够高效处理多个任务。特别是在处理时间和提醒等功能时，FreeRTOS能够确保系统的高响应性和稳定性，为万年历的智能化发展提供了有力的软件支持。</w:t>
            </w:r>
          </w:p>
          <w:p w14:paraId="601E5F4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shd w:val="clear" w:color="auto" w:fill="FDFDFE"/>
              </w:rPr>
              <w:t>同时，Gajski和Vahid（n.d.）的嵌入式系统设计与建模方法也为万年历的功能集成和系统建模提供了理论支持。这些方法帮助设计者在硬件和软件之间找到平衡，实现了万年历系统的优化设计</w:t>
            </w:r>
            <w:r>
              <w:rPr>
                <w:rFonts w:hint="eastAsia" w:asciiTheme="minorEastAsia" w:hAnsiTheme="minorEastAsia" w:eastAsiaTheme="minorEastAsia" w:cstheme="minorEastAsia"/>
                <w:i w:val="0"/>
                <w:iCs w:val="0"/>
                <w:caps w:val="0"/>
                <w:color w:val="05073B"/>
                <w:spacing w:val="0"/>
                <w:sz w:val="24"/>
                <w:szCs w:val="24"/>
                <w:shd w:val="clear" w:color="auto" w:fill="FDFDFE"/>
                <w:vertAlign w:val="superscript"/>
                <w:lang w:val="en-US"/>
              </w:rPr>
              <w:fldChar w:fldCharType="begin"/>
            </w:r>
            <w:r>
              <w:rPr>
                <w:rFonts w:hint="eastAsia" w:asciiTheme="minorEastAsia" w:hAnsiTheme="minorEastAsia" w:eastAsiaTheme="minorEastAsia" w:cstheme="minorEastAsia"/>
                <w:i w:val="0"/>
                <w:iCs w:val="0"/>
                <w:caps w:val="0"/>
                <w:color w:val="05073B"/>
                <w:spacing w:val="0"/>
                <w:sz w:val="24"/>
                <w:szCs w:val="24"/>
                <w:shd w:val="clear" w:color="auto" w:fill="FDFDFE"/>
                <w:vertAlign w:val="superscript"/>
                <w:lang w:val="en-US"/>
              </w:rPr>
              <w:instrText xml:space="preserve"> REF _Ref7761 \r \h </w:instrText>
            </w:r>
            <w:r>
              <w:rPr>
                <w:rFonts w:hint="eastAsia" w:asciiTheme="minorEastAsia" w:hAnsiTheme="minorEastAsia" w:eastAsiaTheme="minorEastAsia" w:cstheme="minorEastAsia"/>
                <w:i w:val="0"/>
                <w:iCs w:val="0"/>
                <w:caps w:val="0"/>
                <w:color w:val="05073B"/>
                <w:spacing w:val="0"/>
                <w:sz w:val="24"/>
                <w:szCs w:val="24"/>
                <w:shd w:val="clear" w:color="auto" w:fill="FDFDFE"/>
                <w:vertAlign w:val="superscript"/>
                <w:lang w:val="en-US"/>
              </w:rPr>
              <w:fldChar w:fldCharType="separate"/>
            </w:r>
            <w:r>
              <w:rPr>
                <w:rFonts w:hint="eastAsia" w:asciiTheme="minorEastAsia" w:hAnsiTheme="minorEastAsia" w:eastAsiaTheme="minorEastAsia" w:cstheme="minorEastAsia"/>
                <w:i w:val="0"/>
                <w:iCs w:val="0"/>
                <w:caps w:val="0"/>
                <w:color w:val="05073B"/>
                <w:spacing w:val="0"/>
                <w:sz w:val="24"/>
                <w:szCs w:val="24"/>
                <w:shd w:val="clear" w:color="auto" w:fill="FDFDFE"/>
                <w:vertAlign w:val="superscript"/>
                <w:lang w:val="en-US"/>
              </w:rPr>
              <w:t>[10]</w:t>
            </w:r>
            <w:r>
              <w:rPr>
                <w:rFonts w:hint="eastAsia" w:asciiTheme="minorEastAsia" w:hAnsiTheme="minorEastAsia" w:eastAsiaTheme="minorEastAsia" w:cstheme="minorEastAsia"/>
                <w:i w:val="0"/>
                <w:iCs w:val="0"/>
                <w:caps w:val="0"/>
                <w:color w:val="05073B"/>
                <w:spacing w:val="0"/>
                <w:sz w:val="24"/>
                <w:szCs w:val="24"/>
                <w:shd w:val="clear" w:color="auto" w:fill="FDFDFE"/>
                <w:vertAlign w:val="superscript"/>
                <w:lang w:val="en-US"/>
              </w:rPr>
              <w:fldChar w:fldCharType="end"/>
            </w:r>
            <w:r>
              <w:rPr>
                <w:rFonts w:hint="eastAsia" w:asciiTheme="minorEastAsia" w:hAnsiTheme="minorEastAsia" w:eastAsiaTheme="minorEastAsia" w:cstheme="minorEastAsia"/>
                <w:i w:val="0"/>
                <w:iCs w:val="0"/>
                <w:caps w:val="0"/>
                <w:color w:val="05073B"/>
                <w:spacing w:val="0"/>
                <w:sz w:val="24"/>
                <w:szCs w:val="24"/>
                <w:shd w:val="clear" w:color="auto" w:fill="FDFDFE"/>
              </w:rPr>
              <w:t>。</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The Art of Designing Embedded Systems</w:t>
            </w:r>
            <w:r>
              <w:rPr>
                <w:rFonts w:hint="eastAsia" w:asciiTheme="minorEastAsia" w:hAnsiTheme="minorEastAsia" w:eastAsiaTheme="minorEastAsia" w:cstheme="minorEastAsia"/>
                <w:sz w:val="24"/>
                <w:szCs w:val="24"/>
                <w:lang w:val="en-US" w:eastAsia="zh-CN"/>
              </w:rPr>
              <w:t>》中</w:t>
            </w:r>
            <w:r>
              <w:rPr>
                <w:rFonts w:hint="eastAsia" w:asciiTheme="minorEastAsia" w:hAnsiTheme="minorEastAsia" w:eastAsiaTheme="minorEastAsia" w:cstheme="minorEastAsia"/>
                <w:sz w:val="24"/>
                <w:szCs w:val="24"/>
              </w:rPr>
              <w:t>涵盖了嵌入式系统开发的关键领域，包括硬件设计、软件开发、调试技巧和项目管理等内容。</w:t>
            </w:r>
            <w:r>
              <w:rPr>
                <w:rFonts w:hint="eastAsia" w:asciiTheme="minorEastAsia" w:hAnsiTheme="minorEastAsia" w:eastAsiaTheme="minorEastAsia" w:cstheme="minorEastAsia"/>
                <w:kern w:val="2"/>
                <w:sz w:val="24"/>
                <w:szCs w:val="24"/>
                <w:lang w:val="en-US" w:eastAsia="zh-CN" w:bidi="ar"/>
              </w:rPr>
              <w:t>Ganssle, Jack</w:t>
            </w:r>
            <w:r>
              <w:rPr>
                <w:rFonts w:hint="eastAsia" w:asciiTheme="minorEastAsia" w:hAnsiTheme="minorEastAsia" w:eastAsiaTheme="minorEastAsia" w:cstheme="minorEastAsia"/>
                <w:sz w:val="24"/>
                <w:szCs w:val="24"/>
              </w:rPr>
              <w:t>通过丰富的行业经验分享了如何在有限资源下优化系统性能和提高可靠性的方法，同时深入探讨了时间管理、实时操作系统以及电路设计中的常见问题和解决策略，为</w:t>
            </w:r>
            <w:r>
              <w:rPr>
                <w:rFonts w:hint="eastAsia" w:asciiTheme="minorEastAsia" w:hAnsiTheme="minorEastAsia" w:eastAsiaTheme="minorEastAsia" w:cstheme="minorEastAsia"/>
                <w:sz w:val="24"/>
                <w:szCs w:val="24"/>
                <w:lang w:val="en-US" w:eastAsia="zh-CN"/>
              </w:rPr>
              <w:t>本次设计</w:t>
            </w:r>
            <w:r>
              <w:rPr>
                <w:rFonts w:hint="eastAsia" w:asciiTheme="minorEastAsia" w:hAnsiTheme="minorEastAsia" w:eastAsiaTheme="minorEastAsia" w:cstheme="minorEastAsia"/>
                <w:sz w:val="24"/>
                <w:szCs w:val="24"/>
              </w:rPr>
              <w:t>提供了全面的设计思路和实用技巧</w:t>
            </w:r>
            <w:r>
              <w:rPr>
                <w:rFonts w:hint="eastAsia" w:asciiTheme="minorEastAsia" w:hAnsiTheme="minorEastAsia" w:eastAsiaTheme="minorEastAsia" w:cstheme="minorEastAsia"/>
                <w:sz w:val="24"/>
                <w:szCs w:val="24"/>
                <w:vertAlign w:val="superscript"/>
                <w:lang w:eastAsia="zh-CN"/>
              </w:rPr>
              <w:fldChar w:fldCharType="begin"/>
            </w:r>
            <w:r>
              <w:rPr>
                <w:rFonts w:hint="eastAsia" w:asciiTheme="minorEastAsia" w:hAnsiTheme="minorEastAsia" w:eastAsiaTheme="minorEastAsia" w:cstheme="minorEastAsia"/>
                <w:sz w:val="24"/>
                <w:szCs w:val="24"/>
                <w:vertAlign w:val="superscript"/>
                <w:lang w:eastAsia="zh-CN"/>
              </w:rPr>
              <w:instrText xml:space="preserve"> REF _Ref31938 \r \h </w:instrText>
            </w:r>
            <w:r>
              <w:rPr>
                <w:rFonts w:hint="eastAsia" w:asciiTheme="minorEastAsia" w:hAnsiTheme="minorEastAsia" w:eastAsiaTheme="minorEastAsia" w:cstheme="minorEastAsia"/>
                <w:sz w:val="24"/>
                <w:szCs w:val="24"/>
                <w:vertAlign w:val="superscript"/>
                <w:lang w:eastAsia="zh-CN"/>
              </w:rPr>
              <w:fldChar w:fldCharType="separate"/>
            </w:r>
            <w:r>
              <w:rPr>
                <w:rFonts w:hint="eastAsia" w:asciiTheme="minorEastAsia" w:hAnsiTheme="minorEastAsia" w:eastAsiaTheme="minorEastAsia" w:cstheme="minorEastAsia"/>
                <w:sz w:val="24"/>
                <w:szCs w:val="24"/>
                <w:vertAlign w:val="superscript"/>
                <w:lang w:eastAsia="zh-CN"/>
              </w:rPr>
              <w:t>[11]</w:t>
            </w:r>
            <w:r>
              <w:rPr>
                <w:rFonts w:hint="eastAsia" w:asciiTheme="minorEastAsia" w:hAnsiTheme="minorEastAsia" w:eastAsiaTheme="minorEastAsia" w:cstheme="minorEastAsia"/>
                <w:sz w:val="24"/>
                <w:szCs w:val="24"/>
                <w:vertAlign w:val="superscript"/>
                <w:lang w:eastAsia="zh-CN"/>
              </w:rPr>
              <w:fldChar w:fldCharType="end"/>
            </w:r>
            <w:r>
              <w:rPr>
                <w:rFonts w:hint="eastAsia" w:asciiTheme="minorEastAsia" w:hAnsiTheme="minorEastAsia" w:eastAsiaTheme="minorEastAsia" w:cstheme="minorEastAsia"/>
                <w:sz w:val="24"/>
                <w:szCs w:val="24"/>
              </w:rPr>
              <w:t>。</w:t>
            </w:r>
          </w:p>
          <w:p w14:paraId="15A07C8C">
            <w:pPr>
              <w:pStyle w:val="9"/>
              <w:rPr>
                <w:rFonts w:hint="default"/>
                <w:lang w:val="zh-CN"/>
              </w:rPr>
            </w:pPr>
            <w:r>
              <w:rPr>
                <w:rFonts w:hint="default" w:ascii="宋体" w:hAnsi="宋体" w:eastAsia="宋体" w:cs="宋体"/>
                <w:i w:val="0"/>
                <w:iCs w:val="0"/>
                <w:caps w:val="0"/>
                <w:color w:val="05073B"/>
                <w:spacing w:val="0"/>
                <w:kern w:val="0"/>
                <w:sz w:val="24"/>
                <w:szCs w:val="24"/>
                <w:shd w:val="clear" w:color="auto" w:fill="FDFDFE"/>
                <w:lang w:val="zh-CN" w:eastAsia="zh-CN" w:bidi="ar"/>
              </w:rPr>
              <w:t>最后，通过深入的文献查阅，深入了解了所需传感器的工作原理、无线通信的基本原理，以及单片机引脚功能等关键知识。这些知识应用于系统框架的设计和实施</w:t>
            </w:r>
            <w:r>
              <w:rPr>
                <w:rFonts w:hint="eastAsia" w:ascii="宋体" w:hAnsi="宋体" w:eastAsia="宋体" w:cs="宋体"/>
                <w:i w:val="0"/>
                <w:iCs w:val="0"/>
                <w:caps w:val="0"/>
                <w:color w:val="05073B"/>
                <w:spacing w:val="0"/>
                <w:kern w:val="0"/>
                <w:sz w:val="24"/>
                <w:szCs w:val="24"/>
                <w:shd w:val="clear" w:color="auto" w:fill="FDFDFE"/>
                <w:lang w:val="en-US" w:eastAsia="zh-CN" w:bidi="ar"/>
              </w:rPr>
              <w:t>中</w:t>
            </w:r>
            <w:r>
              <w:rPr>
                <w:rFonts w:hint="default" w:ascii="宋体" w:hAnsi="宋体" w:eastAsia="宋体" w:cs="宋体"/>
                <w:i w:val="0"/>
                <w:iCs w:val="0"/>
                <w:caps w:val="0"/>
                <w:color w:val="05073B"/>
                <w:spacing w:val="0"/>
                <w:kern w:val="0"/>
                <w:sz w:val="24"/>
                <w:szCs w:val="24"/>
                <w:shd w:val="clear" w:color="auto" w:fill="FDFDFE"/>
                <w:lang w:val="zh-CN" w:eastAsia="zh-CN" w:bidi="ar"/>
              </w:rPr>
              <w:t>，确保了研究的成功进行并最终取得实际成果。</w:t>
            </w:r>
          </w:p>
          <w:p w14:paraId="48D6BD68">
            <w:pPr>
              <w:pStyle w:val="9"/>
              <w:ind w:firstLine="420"/>
              <w:jc w:val="center"/>
              <w:rPr>
                <w:rFonts w:hint="default"/>
                <w:sz w:val="21"/>
                <w:szCs w:val="21"/>
                <w:lang w:val="zh-CN"/>
              </w:rPr>
            </w:pPr>
            <w:bookmarkStart w:id="11" w:name="_GoBack"/>
            <w:bookmarkEnd w:id="11"/>
          </w:p>
          <w:p w14:paraId="712D219C">
            <w:pPr>
              <w:pStyle w:val="9"/>
              <w:spacing w:line="276" w:lineRule="auto"/>
              <w:ind w:left="0" w:leftChars="0" w:firstLine="0" w:firstLineChars="0"/>
              <w:rPr>
                <w:rFonts w:hint="default"/>
                <w:b/>
                <w:sz w:val="28"/>
                <w:szCs w:val="28"/>
                <w:lang w:val="zh-CN"/>
              </w:rPr>
            </w:pPr>
            <w:r>
              <w:rPr>
                <w:b/>
                <w:sz w:val="28"/>
                <w:szCs w:val="28"/>
                <w:lang w:val="zh-CN"/>
              </w:rPr>
              <w:t>参考文献 ：</w:t>
            </w:r>
          </w:p>
          <w:p w14:paraId="5AB64D90">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eastAsia="zh-CN"/>
              </w:rPr>
            </w:pPr>
            <w:bookmarkStart w:id="0" w:name="_Ref3999"/>
            <w:r>
              <w:rPr>
                <w:rFonts w:hint="eastAsia" w:ascii="宋体" w:hAnsi="宋体" w:eastAsia="宋体" w:cs="宋体"/>
                <w:lang w:eastAsia="zh-CN"/>
              </w:rPr>
              <w:t xml:space="preserve">刘磊. 基于STM32的电子万年历系统设计[J]. 科技资讯,2015,13(1):20. </w:t>
            </w:r>
            <w:bookmarkEnd w:id="0"/>
          </w:p>
          <w:p w14:paraId="1F6752A8">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eastAsia="zh-CN"/>
              </w:rPr>
            </w:pPr>
            <w:bookmarkStart w:id="1" w:name="_Ref4068"/>
            <w:r>
              <w:rPr>
                <w:rFonts w:hint="eastAsia" w:ascii="宋体" w:hAnsi="宋体" w:eastAsia="宋体" w:cs="宋体"/>
                <w:lang w:eastAsia="zh-CN"/>
              </w:rPr>
              <w:t xml:space="preserve">张路莹,许亚迪,郑文青,等. 基于STM32的智能万年历设计[J]. 现代工业经济和信息化,2018,8(13):40-41. </w:t>
            </w:r>
            <w:bookmarkEnd w:id="1"/>
          </w:p>
          <w:p w14:paraId="0990F1BE">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eastAsia="zh-CN"/>
              </w:rPr>
            </w:pPr>
            <w:bookmarkStart w:id="2" w:name="_Ref4097"/>
            <w:r>
              <w:rPr>
                <w:rFonts w:hint="eastAsia" w:ascii="宋体" w:hAnsi="宋体" w:eastAsia="宋体" w:cs="宋体"/>
                <w:lang w:eastAsia="zh-CN"/>
              </w:rPr>
              <w:t xml:space="preserve">张攀峰. 基于LPC922单片机和I2C总线的低功耗万年历的设计[J]. 陕西科技大学学报（自然科学版）,2010,28(2):118-121. </w:t>
            </w:r>
            <w:bookmarkEnd w:id="2"/>
          </w:p>
          <w:p w14:paraId="7853DD10">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eastAsia="zh-CN"/>
              </w:rPr>
            </w:pPr>
            <w:bookmarkStart w:id="3" w:name="_Ref4179"/>
            <w:r>
              <w:rPr>
                <w:rFonts w:hint="eastAsia" w:ascii="宋体" w:hAnsi="宋体" w:eastAsia="宋体" w:cs="宋体"/>
                <w:lang w:eastAsia="zh-CN"/>
              </w:rPr>
              <w:t xml:space="preserve">王锐. 基于单片机的万年历设计[J]. 信息技术,2014(9):213-216. </w:t>
            </w:r>
            <w:bookmarkEnd w:id="3"/>
          </w:p>
          <w:p w14:paraId="6EF7D503">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eastAsia="zh-CN"/>
              </w:rPr>
            </w:pPr>
            <w:bookmarkStart w:id="4" w:name="_Ref7425"/>
            <w:r>
              <w:rPr>
                <w:rFonts w:hint="eastAsia" w:ascii="宋体" w:hAnsi="宋体" w:eastAsia="宋体" w:cs="宋体"/>
                <w:lang w:eastAsia="zh-CN"/>
              </w:rPr>
              <w:t xml:space="preserve">王庆喜. 基于单片机的万年历制作[J]. 福建电脑,2017,33(12):40-41,52. </w:t>
            </w:r>
            <w:bookmarkEnd w:id="4"/>
          </w:p>
          <w:p w14:paraId="4FEF6D8E">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rPr>
            </w:pPr>
            <w:bookmarkStart w:id="5" w:name="_Ref7474"/>
            <w:r>
              <w:rPr>
                <w:rFonts w:hint="eastAsia" w:ascii="宋体" w:hAnsi="宋体" w:eastAsia="宋体" w:cs="宋体"/>
                <w:lang w:eastAsia="zh-CN"/>
              </w:rPr>
              <w:t>汪仕锞. 基于单片机的万年历的设计与实现[J]. 信息与电脑（理论版）,2018(9).</w:t>
            </w:r>
            <w:bookmarkEnd w:id="5"/>
          </w:p>
          <w:p w14:paraId="3305EB89">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rPr>
            </w:pPr>
            <w:bookmarkStart w:id="6" w:name="_Ref7562"/>
            <w:r>
              <w:rPr>
                <w:rFonts w:hint="eastAsia" w:ascii="宋体" w:hAnsi="宋体" w:eastAsia="宋体" w:cs="宋体"/>
              </w:rPr>
              <w:t>陈佳,高维松. 基于桌面的多功能万年历设计与开发[J]. 软件导刊,2013,12(2):72-74.</w:t>
            </w:r>
            <w:bookmarkEnd w:id="6"/>
          </w:p>
          <w:p w14:paraId="2EE8C60B">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eastAsia="zh-CN"/>
              </w:rPr>
            </w:pPr>
            <w:bookmarkStart w:id="7" w:name="_Ref7601"/>
            <w:r>
              <w:rPr>
                <w:rFonts w:hint="eastAsia" w:ascii="宋体" w:hAnsi="宋体" w:eastAsia="宋体" w:cs="宋体"/>
              </w:rPr>
              <w:t xml:space="preserve">李伟跃. 基于时钟芯片DS1302的万年历的设计[J]. 科技创新导报,2012(9):20-21. </w:t>
            </w:r>
            <w:bookmarkEnd w:id="7"/>
          </w:p>
          <w:p w14:paraId="2833713E">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rPr>
            </w:pPr>
            <w:bookmarkStart w:id="8" w:name="_Ref7680"/>
            <w:r>
              <w:rPr>
                <w:rFonts w:hint="eastAsia" w:ascii="宋体" w:hAnsi="宋体" w:eastAsia="宋体" w:cs="宋体"/>
              </w:rPr>
              <w:t>Richard Barry. Using the FreeRTOS Real Time Kernel – A Practical Guide</w:t>
            </w:r>
            <w:r>
              <w:rPr>
                <w:rFonts w:hint="eastAsia" w:ascii="宋体" w:hAnsi="宋体" w:eastAsia="宋体" w:cs="宋体"/>
                <w:lang w:val="en-US" w:eastAsia="zh-CN"/>
              </w:rPr>
              <w:t>[M]</w:t>
            </w:r>
            <w:r>
              <w:rPr>
                <w:rFonts w:hint="eastAsia" w:ascii="宋体" w:hAnsi="宋体" w:eastAsia="宋体" w:cs="宋体"/>
              </w:rPr>
              <w:t xml:space="preserve">. </w:t>
            </w:r>
            <w:bookmarkEnd w:id="8"/>
            <w:r>
              <w:rPr>
                <w:rFonts w:hint="eastAsia" w:ascii="宋体" w:hAnsi="宋体" w:eastAsia="宋体" w:cs="宋体"/>
              </w:rPr>
              <w:t>Real Time Engineers Limited, 2010</w:t>
            </w:r>
          </w:p>
          <w:p w14:paraId="360E296F">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rPr>
            </w:pPr>
            <w:bookmarkStart w:id="9" w:name="_Ref7761"/>
            <w:r>
              <w:rPr>
                <w:rFonts w:hint="eastAsia" w:ascii="宋体" w:hAnsi="宋体" w:eastAsia="宋体" w:cs="宋体"/>
              </w:rPr>
              <w:t xml:space="preserve">Gajski, </w:t>
            </w:r>
            <w:bookmarkEnd w:id="9"/>
            <w:r>
              <w:rPr>
                <w:rFonts w:hint="eastAsia" w:ascii="宋体" w:hAnsi="宋体" w:eastAsia="宋体" w:cs="宋体"/>
              </w:rPr>
              <w:t>Daniel D., et al. Embedded System Design: Modeling, Synthesis and Verification</w:t>
            </w:r>
            <w:r>
              <w:rPr>
                <w:rFonts w:hint="eastAsia" w:ascii="宋体" w:hAnsi="宋体" w:eastAsia="宋体" w:cs="宋体"/>
                <w:lang w:val="en-US" w:eastAsia="zh-CN"/>
              </w:rPr>
              <w:t>[M]</w:t>
            </w:r>
            <w:r>
              <w:rPr>
                <w:rFonts w:hint="eastAsia" w:ascii="宋体" w:hAnsi="宋体" w:eastAsia="宋体" w:cs="宋体"/>
              </w:rPr>
              <w:t>. 荷兰, Springer US, 2009.</w:t>
            </w:r>
          </w:p>
          <w:p w14:paraId="01364E5E">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eastAsia="zh-CN"/>
              </w:rPr>
            </w:pPr>
            <w:bookmarkStart w:id="10" w:name="_Ref31938"/>
            <w:r>
              <w:rPr>
                <w:rFonts w:hint="eastAsia" w:ascii="宋体" w:hAnsi="宋体" w:eastAsia="宋体" w:cs="宋体"/>
              </w:rPr>
              <w:t>Ganssle, Jack. The Art of Designing Embedded Systems</w:t>
            </w:r>
            <w:r>
              <w:rPr>
                <w:rFonts w:hint="eastAsia" w:ascii="宋体" w:hAnsi="宋体" w:eastAsia="宋体" w:cs="宋体"/>
                <w:lang w:val="en-US" w:eastAsia="zh-CN"/>
              </w:rPr>
              <w:t>[M]</w:t>
            </w:r>
            <w:r>
              <w:rPr>
                <w:rFonts w:hint="eastAsia" w:ascii="宋体" w:hAnsi="宋体" w:eastAsia="宋体" w:cs="宋体"/>
              </w:rPr>
              <w:t>. 荷兰: Newnes, 2008.</w:t>
            </w:r>
            <w:bookmarkEnd w:id="10"/>
          </w:p>
          <w:p w14:paraId="4CC5322B">
            <w:pPr>
              <w:spacing w:line="360" w:lineRule="auto"/>
              <w:ind w:firstLine="480" w:firstLineChars="200"/>
              <w:rPr>
                <w:sz w:val="24"/>
                <w:szCs w:val="24"/>
              </w:rPr>
            </w:pPr>
          </w:p>
        </w:tc>
      </w:tr>
      <w:tr w14:paraId="3905286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689" w:hRule="atLeast"/>
        </w:trPr>
        <w:tc>
          <w:tcPr>
            <w:tcW w:w="9480" w:type="dxa"/>
            <w:gridSpan w:val="6"/>
            <w:tcBorders>
              <w:top w:val="single" w:color="auto" w:sz="2" w:space="0"/>
              <w:left w:val="single" w:color="auto" w:sz="8" w:space="0"/>
              <w:bottom w:val="single" w:color="auto" w:sz="6" w:space="0"/>
              <w:right w:val="single" w:color="auto" w:sz="8" w:space="0"/>
            </w:tcBorders>
          </w:tcPr>
          <w:p w14:paraId="3A2F5F2A">
            <w:pPr>
              <w:spacing w:before="156" w:beforeLines="50" w:line="360" w:lineRule="auto"/>
              <w:rPr>
                <w:rFonts w:ascii="宋体" w:hAnsi="宋体"/>
                <w:b/>
                <w:sz w:val="28"/>
                <w:szCs w:val="28"/>
              </w:rPr>
            </w:pPr>
            <w:r>
              <w:rPr>
                <w:rFonts w:hint="eastAsia" w:ascii="宋体" w:hAnsi="宋体"/>
                <w:b/>
                <w:sz w:val="28"/>
                <w:szCs w:val="28"/>
              </w:rPr>
              <w:t>指导教师意见：</w:t>
            </w:r>
          </w:p>
          <w:p w14:paraId="643DF1BE">
            <w:pPr>
              <w:pStyle w:val="9"/>
              <w:keepNext w:val="0"/>
              <w:keepLines w:val="0"/>
              <w:pageBreakBefore w:val="0"/>
              <w:widowControl w:val="0"/>
              <w:kinsoku/>
              <w:wordWrap/>
              <w:overflowPunct/>
              <w:topLinePunct w:val="0"/>
              <w:autoSpaceDE/>
              <w:autoSpaceDN/>
              <w:bidi w:val="0"/>
              <w:adjustRightInd/>
              <w:snapToGrid/>
              <w:spacing w:line="520" w:lineRule="exact"/>
              <w:textAlignment w:val="auto"/>
              <w:rPr>
                <w:rFonts w:ascii="宋体" w:hAnsi="宋体"/>
                <w:b/>
                <w:sz w:val="28"/>
                <w:szCs w:val="28"/>
              </w:rPr>
            </w:pPr>
            <w:r>
              <w:t>本选题具有一定的实践应用价值，研究方法合理，研究内容明确，已完成的准备工作较充分。</w:t>
            </w:r>
          </w:p>
          <w:p w14:paraId="4A4A3959">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cs="宋体"/>
                <w:color w:val="FF0000"/>
                <w:sz w:val="24"/>
                <w:szCs w:val="24"/>
              </w:rPr>
            </w:pPr>
            <w:r>
              <w:rPr>
                <w:rFonts w:hint="eastAsia" w:ascii="宋体" w:hAnsi="宋体" w:cs="宋体"/>
                <w:sz w:val="24"/>
                <w:szCs w:val="24"/>
              </w:rPr>
              <w:t>同意开题。</w:t>
            </w:r>
          </w:p>
          <w:p w14:paraId="4EFA99BB">
            <w:pPr>
              <w:spacing w:before="156" w:beforeLines="50" w:line="360" w:lineRule="auto"/>
              <w:jc w:val="center"/>
              <w:rPr>
                <w:rFonts w:ascii="宋体" w:hAnsi="宋体" w:cs="宋体"/>
                <w:sz w:val="28"/>
                <w:szCs w:val="28"/>
                <w:u w:val="single"/>
              </w:rPr>
            </w:pPr>
            <w:r>
              <w:rPr>
                <w:rFonts w:hint="eastAsia" w:ascii="宋体" w:hAnsi="宋体"/>
              </w:rPr>
              <w:t xml:space="preserve">                                   </w:t>
            </w:r>
            <w:r>
              <w:rPr>
                <w:rFonts w:hint="eastAsia" w:ascii="宋体" w:hAnsi="宋体" w:cs="宋体"/>
                <w:b/>
                <w:sz w:val="28"/>
                <w:szCs w:val="28"/>
              </w:rPr>
              <w:t>指导教师（签名）：</w:t>
            </w:r>
          </w:p>
          <w:p w14:paraId="7EE88361">
            <w:pPr>
              <w:pStyle w:val="10"/>
              <w:spacing w:before="156"/>
              <w:ind w:firstLine="7027"/>
              <w:rPr>
                <w:rFonts w:hint="default" w:ascii="宋体" w:hAnsi="宋体"/>
                <w:szCs w:val="21"/>
                <w:u w:val="single"/>
              </w:rPr>
            </w:pPr>
            <w:r>
              <w:rPr>
                <w:rFonts w:ascii="宋体" w:hAnsi="宋体" w:cs="宋体"/>
              </w:rPr>
              <w:t>年   月   日</w:t>
            </w:r>
          </w:p>
        </w:tc>
      </w:tr>
      <w:tr w14:paraId="29B764F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591" w:hRule="atLeast"/>
        </w:trPr>
        <w:tc>
          <w:tcPr>
            <w:tcW w:w="9480" w:type="dxa"/>
            <w:gridSpan w:val="6"/>
            <w:tcBorders>
              <w:top w:val="single" w:color="auto" w:sz="6" w:space="0"/>
              <w:left w:val="single" w:color="auto" w:sz="8" w:space="0"/>
              <w:bottom w:val="single" w:color="auto" w:sz="8" w:space="0"/>
              <w:right w:val="single" w:color="auto" w:sz="8" w:space="0"/>
            </w:tcBorders>
          </w:tcPr>
          <w:p w14:paraId="15EB1318">
            <w:pPr>
              <w:spacing w:before="156" w:beforeLines="50" w:line="360" w:lineRule="auto"/>
              <w:rPr>
                <w:rFonts w:ascii="宋体" w:hAnsi="宋体" w:cs="宋体"/>
                <w:color w:val="FF0000"/>
                <w:sz w:val="28"/>
                <w:szCs w:val="28"/>
              </w:rPr>
            </w:pPr>
            <w:r>
              <w:rPr>
                <w:rFonts w:hint="eastAsia" w:ascii="宋体" w:hAnsi="宋体"/>
                <w:b/>
                <w:sz w:val="28"/>
                <w:szCs w:val="28"/>
              </w:rPr>
              <w:t>学院意见：</w:t>
            </w:r>
          </w:p>
          <w:p w14:paraId="76482AE0">
            <w:pPr>
              <w:spacing w:line="360" w:lineRule="auto"/>
              <w:ind w:firstLine="480" w:firstLineChars="200"/>
              <w:rPr>
                <w:rFonts w:ascii="宋体" w:hAnsi="宋体" w:cs="宋体"/>
                <w:color w:val="FF0000"/>
                <w:sz w:val="24"/>
                <w:szCs w:val="24"/>
              </w:rPr>
            </w:pPr>
            <w:r>
              <w:rPr>
                <w:rFonts w:hint="eastAsia" w:ascii="宋体" w:hAnsi="宋体" w:cs="宋体"/>
                <w:sz w:val="24"/>
                <w:szCs w:val="24"/>
              </w:rPr>
              <w:t>同意开题。</w:t>
            </w:r>
          </w:p>
          <w:p w14:paraId="49A1C531">
            <w:pPr>
              <w:spacing w:before="156" w:beforeLines="50" w:line="360" w:lineRule="auto"/>
              <w:jc w:val="center"/>
              <w:rPr>
                <w:rFonts w:ascii="宋体" w:hAnsi="宋体" w:cs="宋体"/>
                <w:sz w:val="28"/>
                <w:szCs w:val="28"/>
              </w:rPr>
            </w:pPr>
            <w:r>
              <w:rPr>
                <w:rFonts w:hint="eastAsia" w:ascii="宋体" w:hAnsi="宋体"/>
              </w:rPr>
              <w:t xml:space="preserve">                                               </w:t>
            </w:r>
            <w:r>
              <w:rPr>
                <w:rFonts w:hint="eastAsia" w:ascii="宋体" w:hAnsi="宋体" w:cs="宋体"/>
                <w:sz w:val="28"/>
                <w:szCs w:val="28"/>
              </w:rPr>
              <w:t xml:space="preserve"> </w:t>
            </w:r>
            <w:r>
              <w:rPr>
                <w:rFonts w:hint="eastAsia" w:ascii="宋体" w:hAnsi="宋体" w:cs="宋体"/>
                <w:b/>
                <w:sz w:val="28"/>
                <w:szCs w:val="28"/>
              </w:rPr>
              <w:t>学院（公章）</w:t>
            </w:r>
            <w:r>
              <w:rPr>
                <w:rFonts w:hint="eastAsia" w:ascii="宋体" w:hAnsi="宋体" w:cs="宋体"/>
                <w:sz w:val="28"/>
                <w:szCs w:val="28"/>
              </w:rPr>
              <w:t xml:space="preserve"> </w:t>
            </w:r>
          </w:p>
          <w:p w14:paraId="5E16BF57">
            <w:pPr>
              <w:spacing w:before="156" w:beforeLines="50" w:line="360" w:lineRule="auto"/>
              <w:ind w:firstLine="7000" w:firstLineChars="2500"/>
              <w:rPr>
                <w:rFonts w:ascii="宋体" w:hAnsi="宋体"/>
                <w:szCs w:val="21"/>
              </w:rPr>
            </w:pPr>
            <w:r>
              <w:rPr>
                <w:rFonts w:hint="eastAsia" w:ascii="宋体" w:hAnsi="宋体" w:cs="宋体"/>
                <w:b/>
                <w:sz w:val="28"/>
                <w:szCs w:val="28"/>
              </w:rPr>
              <w:t>年   月   日</w:t>
            </w:r>
          </w:p>
        </w:tc>
      </w:tr>
    </w:tbl>
    <w:p w14:paraId="0D24D8AD">
      <w:pPr>
        <w:rPr>
          <w:rFonts w:ascii="宋体" w:hAnsi="宋体"/>
          <w:szCs w:val="21"/>
        </w:rPr>
      </w:pPr>
    </w:p>
    <w:p w14:paraId="537BAAD8"/>
    <w:sectPr>
      <w:footerReference r:id="rId4" w:type="first"/>
      <w:footerReference r:id="rId3" w:type="default"/>
      <w:pgSz w:w="11907" w:h="16840"/>
      <w:pgMar w:top="1191" w:right="1191" w:bottom="777" w:left="1588" w:header="737" w:footer="851" w:gutter="0"/>
      <w:pgNumType w:start="1"/>
      <w:cols w:space="720"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EC19D">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E12419">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EE9CB"/>
    <w:multiLevelType w:val="singleLevel"/>
    <w:tmpl w:val="A0EEE9CB"/>
    <w:lvl w:ilvl="0" w:tentative="0">
      <w:start w:val="1"/>
      <w:numFmt w:val="decimal"/>
      <w:lvlText w:val="[%1]"/>
      <w:lvlJc w:val="left"/>
      <w:pPr>
        <w:tabs>
          <w:tab w:val="left" w:pos="312"/>
        </w:tabs>
      </w:pPr>
    </w:lvl>
  </w:abstractNum>
  <w:abstractNum w:abstractNumId="1">
    <w:nsid w:val="EAD0E5E4"/>
    <w:multiLevelType w:val="singleLevel"/>
    <w:tmpl w:val="EAD0E5E4"/>
    <w:lvl w:ilvl="0" w:tentative="0">
      <w:start w:val="1"/>
      <w:numFmt w:val="bullet"/>
      <w:lvlText w:val=""/>
      <w:lvlJc w:val="left"/>
      <w:pPr>
        <w:ind w:left="420" w:hanging="420"/>
      </w:pPr>
      <w:rPr>
        <w:rFonts w:hint="default" w:ascii="Wingdings" w:hAnsi="Wingdings"/>
      </w:rPr>
    </w:lvl>
  </w:abstractNum>
  <w:abstractNum w:abstractNumId="2">
    <w:nsid w:val="05058F08"/>
    <w:multiLevelType w:val="singleLevel"/>
    <w:tmpl w:val="05058F08"/>
    <w:lvl w:ilvl="0" w:tentative="0">
      <w:start w:val="1"/>
      <w:numFmt w:val="decimal"/>
      <w:lvlText w:val="%1."/>
      <w:lvlJc w:val="left"/>
      <w:pPr>
        <w:tabs>
          <w:tab w:val="left" w:pos="312"/>
        </w:tabs>
        <w:ind w:left="-480"/>
      </w:pPr>
    </w:lvl>
  </w:abstractNum>
  <w:abstractNum w:abstractNumId="3">
    <w:nsid w:val="60BD0617"/>
    <w:multiLevelType w:val="singleLevel"/>
    <w:tmpl w:val="60BD0617"/>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16B81A97"/>
    <w:rsid w:val="0EE15B77"/>
    <w:rsid w:val="12CD62EF"/>
    <w:rsid w:val="16B81A97"/>
    <w:rsid w:val="176D4AAE"/>
    <w:rsid w:val="2FF47957"/>
    <w:rsid w:val="3525085F"/>
    <w:rsid w:val="5E15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样式9"/>
    <w:basedOn w:val="1"/>
    <w:link w:val="8"/>
    <w:autoRedefine/>
    <w:qFormat/>
    <w:uiPriority w:val="0"/>
    <w:pPr>
      <w:jc w:val="center"/>
    </w:pPr>
    <w:rPr>
      <w:rFonts w:hint="eastAsia"/>
      <w:kern w:val="0"/>
      <w:sz w:val="24"/>
      <w:szCs w:val="24"/>
    </w:rPr>
  </w:style>
  <w:style w:type="character" w:customStyle="1" w:styleId="8">
    <w:name w:val="样式9 Char"/>
    <w:link w:val="7"/>
    <w:autoRedefine/>
    <w:qFormat/>
    <w:uiPriority w:val="0"/>
    <w:rPr>
      <w:rFonts w:hint="eastAsia"/>
      <w:kern w:val="0"/>
      <w:sz w:val="24"/>
      <w:szCs w:val="24"/>
    </w:rPr>
  </w:style>
  <w:style w:type="paragraph" w:customStyle="1" w:styleId="9">
    <w:name w:val="样式3"/>
    <w:basedOn w:val="1"/>
    <w:autoRedefine/>
    <w:qFormat/>
    <w:uiPriority w:val="0"/>
    <w:pPr>
      <w:spacing w:line="360" w:lineRule="auto"/>
      <w:ind w:firstLine="480" w:firstLineChars="200"/>
    </w:pPr>
    <w:rPr>
      <w:rFonts w:hint="eastAsia" w:ascii="宋体" w:hAnsi="宋体" w:cs="宋体"/>
      <w:sz w:val="24"/>
      <w:szCs w:val="24"/>
    </w:rPr>
  </w:style>
  <w:style w:type="paragraph" w:customStyle="1" w:styleId="10">
    <w:name w:val="样式11"/>
    <w:basedOn w:val="1"/>
    <w:autoRedefine/>
    <w:qFormat/>
    <w:uiPriority w:val="0"/>
    <w:pPr>
      <w:spacing w:before="50" w:beforeLines="50" w:line="360" w:lineRule="auto"/>
      <w:ind w:firstLine="7000" w:firstLineChars="2500"/>
    </w:pPr>
    <w:rPr>
      <w:rFonts w:hint="eastAsia"/>
      <w:b/>
      <w:sz w:val="28"/>
      <w:szCs w:val="28"/>
    </w:rPr>
  </w:style>
  <w:style w:type="paragraph" w:customStyle="1" w:styleId="11">
    <w:name w:val="样式2"/>
    <w:basedOn w:val="1"/>
    <w:qFormat/>
    <w:uiPriority w:val="0"/>
    <w:pPr>
      <w:jc w:val="center"/>
    </w:pPr>
    <w:rPr>
      <w:rFonts w:hint="eastAsia" w:ascii="Times New Roman" w:hAnsi="Times New Roman" w:eastAsia="楷体"/>
      <w:b/>
      <w:sz w:val="32"/>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4038</Words>
  <Characters>4939</Characters>
  <Lines>0</Lines>
  <Paragraphs>0</Paragraphs>
  <TotalTime>1</TotalTime>
  <ScaleCrop>false</ScaleCrop>
  <LinksUpToDate>false</LinksUpToDate>
  <CharactersWithSpaces>5260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2024-11-12T05:15:00Z</dcterms:created>
  <dc:creator>周小白</dc:creator>
  <cp:lastModifiedBy>＆大王叫我来巡山￡</cp:lastModifiedBy>
  <dcterms:modified xsi:type="dcterms:W3CDTF">2024-11-17T02:39:41Z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15852EFEE0F34AFFA74575839AA5F841_11</vt:lpwstr>
  </property>
</Properties>
</file>