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DF727" w14:textId="77777777" w:rsidR="00E80443" w:rsidRPr="00E80443" w:rsidRDefault="00E80443" w:rsidP="00E80443">
      <w:r w:rsidRPr="00E80443">
        <w:rPr>
          <w:b/>
          <w:bCs/>
        </w:rPr>
        <w:t>封面</w:t>
      </w:r>
    </w:p>
    <w:p w14:paraId="009F5A34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 xml:space="preserve">WCS系统介绍 </w:t>
      </w:r>
    </w:p>
    <w:p w14:paraId="7C5437DB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 xml:space="preserve">20XX WORK </w:t>
      </w:r>
    </w:p>
    <w:p w14:paraId="45EFCAE4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 xml:space="preserve">汇报人：XXX </w:t>
      </w:r>
    </w:p>
    <w:p w14:paraId="1B475549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 xml:space="preserve">2026-03-16 </w:t>
      </w:r>
    </w:p>
    <w:p w14:paraId="1A9F9DCD" w14:textId="77777777" w:rsidR="00E80443" w:rsidRPr="00E80443" w:rsidRDefault="00E80443" w:rsidP="00E80443">
      <w:pPr>
        <w:numPr>
          <w:ilvl w:val="0"/>
          <w:numId w:val="1"/>
        </w:numPr>
      </w:pPr>
      <w:r w:rsidRPr="00E80443">
        <w:t xml:space="preserve">Template for educational </w:t>
      </w:r>
    </w:p>
    <w:p w14:paraId="78757180" w14:textId="77777777" w:rsidR="00E80443" w:rsidRPr="00E80443" w:rsidRDefault="00E80443" w:rsidP="00E80443">
      <w:r w:rsidRPr="00E80443">
        <w:rPr>
          <w:b/>
          <w:bCs/>
        </w:rPr>
        <w:t>目录</w:t>
      </w:r>
    </w:p>
    <w:p w14:paraId="4C9025E6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目录 </w:t>
      </w:r>
    </w:p>
    <w:p w14:paraId="510ABFB2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SCIENCE AND TECHNOLOGY </w:t>
      </w:r>
    </w:p>
    <w:p w14:paraId="2468F305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01 WCS系统概述 </w:t>
      </w:r>
    </w:p>
    <w:p w14:paraId="693FDB1C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02 WCS系统架构 </w:t>
      </w:r>
    </w:p>
    <w:p w14:paraId="51C5A846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03 WCS系统优势 </w:t>
      </w:r>
    </w:p>
    <w:p w14:paraId="26D55CDF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04 WCS系统应用 </w:t>
      </w:r>
    </w:p>
    <w:p w14:paraId="6258AFE0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05 WCS系统技术特点 </w:t>
      </w:r>
    </w:p>
    <w:p w14:paraId="7F600E8B" w14:textId="77777777" w:rsidR="00E80443" w:rsidRPr="00E80443" w:rsidRDefault="00E80443" w:rsidP="00E80443">
      <w:pPr>
        <w:numPr>
          <w:ilvl w:val="0"/>
          <w:numId w:val="2"/>
        </w:numPr>
      </w:pPr>
      <w:r w:rsidRPr="00E80443">
        <w:t xml:space="preserve">06 WCS系统实施建议 </w:t>
      </w:r>
    </w:p>
    <w:p w14:paraId="231AF976" w14:textId="77777777" w:rsidR="00E80443" w:rsidRPr="00E80443" w:rsidRDefault="00E80443" w:rsidP="00E80443">
      <w:r w:rsidRPr="00E80443">
        <w:rPr>
          <w:b/>
          <w:bCs/>
        </w:rPr>
        <w:t>01 WCS系统概述</w:t>
      </w:r>
    </w:p>
    <w:p w14:paraId="5CE0ED38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WCS系统概述 </w:t>
      </w:r>
    </w:p>
    <w:p w14:paraId="3BF976E1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01 </w:t>
      </w:r>
    </w:p>
    <w:p w14:paraId="6C52610A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定义与背景 </w:t>
      </w:r>
    </w:p>
    <w:p w14:paraId="2F61AB87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仓储自动化的核心枢纽 </w:t>
      </w:r>
    </w:p>
    <w:p w14:paraId="50FE2D4A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多系统集成的桥梁 </w:t>
      </w:r>
    </w:p>
    <w:p w14:paraId="421C4227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技术演进的必然产物 </w:t>
      </w:r>
    </w:p>
    <w:p w14:paraId="5122BCF1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WCS（Warehouse Control System）是连接仓储管理系统（WMS）与物流设备的中间层控制系统，通过实时任务分解与调度，实现堆垛机、输送线等设备的协同作业，解决“设备如何执行”的问题。 </w:t>
      </w:r>
    </w:p>
    <w:p w14:paraId="3CB73D2C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随着物流行业自动化需求激增，传统人工调度模式无法满足高效、精准的仓储作业要求，WCS系统应运而生，成为智能工厂和现代物流中心的关键技术支撑。 </w:t>
      </w:r>
    </w:p>
    <w:p w14:paraId="5CB28FBC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lastRenderedPageBreak/>
        <w:t xml:space="preserve">支持与WMS、ERP、MES等上层系统无缝对接，同时兼容PLC、AGV、机械手等异构设备，消除信息孤岛，实现全流程数据互通。 </w:t>
      </w:r>
    </w:p>
    <w:p w14:paraId="4940F577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WCS系统通过模块化设计、智能算法和标准化接口，为仓储自动化提供高效、稳定、可视化的控制能力，显著提升作业效率与准确性。 </w:t>
      </w:r>
    </w:p>
    <w:p w14:paraId="5C15ABB9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主要功能特点 </w:t>
      </w:r>
    </w:p>
    <w:p w14:paraId="4669BBB6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任务优化与调度： </w:t>
      </w:r>
    </w:p>
    <w:p w14:paraId="61531759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采用动态优先级算法，根据订单紧急程度、设备状态实时调整任务序列，减少设备空闲时间。 </w:t>
      </w:r>
    </w:p>
    <w:p w14:paraId="4BB39031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支持多设备并行作业调度，例如堆垛机与输送线协同完成“入库-上架”流程，效率提升30%以上。 </w:t>
      </w:r>
    </w:p>
    <w:p w14:paraId="42AF7FFE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主要功能特点 </w:t>
      </w:r>
    </w:p>
    <w:p w14:paraId="61CE0518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主要功能特点 </w:t>
      </w:r>
    </w:p>
    <w:p w14:paraId="37A6510C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设备监控与可视化： </w:t>
      </w:r>
    </w:p>
    <w:p w14:paraId="027FFF59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实时采集设备运行数据（如速度、故障代码、能耗），通过3D数字孪生模型动态展示，支持异常预警与快速定位。 </w:t>
      </w:r>
    </w:p>
    <w:p w14:paraId="03739F79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提供自定义看板功能，可聚焦关键指标（如吞吐量、任务完成率），辅助管理层决策。 </w:t>
      </w:r>
    </w:p>
    <w:p w14:paraId="05B9A9E6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主要功能特点 </w:t>
      </w:r>
    </w:p>
    <w:p w14:paraId="3EB784DB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协议兼容与扩展性： </w:t>
      </w:r>
    </w:p>
    <w:p w14:paraId="2170ABDE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集成OPC UA、Modbus、Profinet等工业协议，支持与西门子、三菱等不同品牌设备快速对接。 </w:t>
      </w:r>
    </w:p>
    <w:p w14:paraId="7A7E1C37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模块化架构允许按需扩展功能，如新增AGV调度模块或机械手控制模块，无需重构系统。 </w:t>
      </w:r>
    </w:p>
    <w:p w14:paraId="530D6F80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高密度存储场景 </w:t>
      </w:r>
    </w:p>
    <w:p w14:paraId="457B75B7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在电商仓储中，WCS可联动分拣机、输送线及电子标签系统，实现“波次拣选-自动分流-包装复核”全流程自动化。 </w:t>
      </w:r>
    </w:p>
    <w:p w14:paraId="2C5FBCC2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通过算法优化拣选路径，减少人员行走距离，分拣效率提升40%-60%。 </w:t>
      </w:r>
    </w:p>
    <w:p w14:paraId="6FD918B1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多品类分拣场景 </w:t>
      </w:r>
    </w:p>
    <w:p w14:paraId="769543AC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跨区域协同场景 </w:t>
      </w:r>
    </w:p>
    <w:p w14:paraId="5752039C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lastRenderedPageBreak/>
        <w:t xml:space="preserve">针对多仓库联动需求，WCS支持分布式部署，统一调度不同区域的设备资源，例如跨库区调拨时自动分配提升机与输送线任务。 </w:t>
      </w:r>
    </w:p>
    <w:p w14:paraId="006167B2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可与WMS协同实现库存全局可视化，确保跨仓作业数据实时同步。 </w:t>
      </w:r>
    </w:p>
    <w:p w14:paraId="33D3B9FB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适用于自动化立体仓库（AS/RS），通过WCS精准控制堆垛机存取货位，空间利用率提升至70%以上。 </w:t>
      </w:r>
    </w:p>
    <w:p w14:paraId="5C92B35E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支持密集库（如穿梭车货架）的多层调度，实现货位动态分配与路径优化，降低碰撞风险。 </w:t>
      </w:r>
    </w:p>
    <w:p w14:paraId="02F7F591" w14:textId="77777777" w:rsidR="00E80443" w:rsidRPr="00E80443" w:rsidRDefault="00E80443" w:rsidP="00E80443">
      <w:pPr>
        <w:numPr>
          <w:ilvl w:val="0"/>
          <w:numId w:val="3"/>
        </w:numPr>
      </w:pPr>
      <w:r w:rsidRPr="00E80443">
        <w:t xml:space="preserve">适用场景 </w:t>
      </w:r>
    </w:p>
    <w:p w14:paraId="7D947C09" w14:textId="77777777" w:rsidR="00E80443" w:rsidRPr="00E80443" w:rsidRDefault="00E80443" w:rsidP="00E80443">
      <w:r w:rsidRPr="00E80443">
        <w:rPr>
          <w:b/>
          <w:bCs/>
        </w:rPr>
        <w:t>02 WCS系统架构</w:t>
      </w:r>
    </w:p>
    <w:p w14:paraId="44676699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WCS系统架构 </w:t>
      </w:r>
    </w:p>
    <w:p w14:paraId="4DD7D9C4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02 </w:t>
      </w:r>
    </w:p>
    <w:p w14:paraId="6CCA1A67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核心组件 </w:t>
      </w:r>
    </w:p>
    <w:p w14:paraId="2063D855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任务调度引擎 </w:t>
      </w:r>
    </w:p>
    <w:p w14:paraId="316EF28C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作为WCS的中枢神经，负责将WMS下发的宏观任务拆解为设备级指令，通过动态优先级算法（如最短路径优先、时间窗冲突检测）实现多设备协同调度。 </w:t>
      </w:r>
    </w:p>
    <w:p w14:paraId="085BAB25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状态监控模块 </w:t>
      </w:r>
    </w:p>
    <w:p w14:paraId="3FC16C74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采用OPC UA标准实时采集设备传感器数据，通过阈值预警（如电机温度超限）和趋势分析（如皮带磨损系数）实现预测性维护。 </w:t>
      </w:r>
    </w:p>
    <w:p w14:paraId="7A6A78F3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设备通信网关 </w:t>
      </w:r>
    </w:p>
    <w:p w14:paraId="61AF082C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支持PLC、AGV、堆垛机等异构设备的协议转换（如PROFINET、EtherCAT），通过心跳包机制和异常重连策略保障通信实时性，典型响应延迟&lt;50ms。 </w:t>
      </w:r>
    </w:p>
    <w:p w14:paraId="12D9709B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接收WMS的入库/出库订单后，基于货位优化算法（如ABC分类法）生成库位分配方案，并分解为单设备动作序列。 </w:t>
      </w:r>
    </w:p>
    <w:p w14:paraId="3AC19E02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当光电传感器检测到货物偏移时，自动触发纠偏流程（如输送带微调或机械手重新抓取），同时向WMS反馈异常代码。 </w:t>
      </w:r>
    </w:p>
    <w:p w14:paraId="30D7994E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WCS通过分层控制架构实现"决策-执行-反馈"闭环，确保仓储作业的高效性与鲁棒性。 </w:t>
      </w:r>
    </w:p>
    <w:p w14:paraId="5A21125C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指令解析层 </w:t>
      </w:r>
    </w:p>
    <w:p w14:paraId="41CA4922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采用基于时间Petri网的冲突检测模型，动态调整堆垛机行走路径与输送线启停时序，避免设备资源争用。 </w:t>
      </w:r>
    </w:p>
    <w:p w14:paraId="086484E8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lastRenderedPageBreak/>
        <w:t xml:space="preserve">实时调度层 </w:t>
      </w:r>
    </w:p>
    <w:p w14:paraId="134B6CCF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容错处理层 </w:t>
      </w:r>
    </w:p>
    <w:p w14:paraId="4F9A0156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工作原理 </w:t>
      </w:r>
    </w:p>
    <w:p w14:paraId="62322CA9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系统集成方式 </w:t>
      </w:r>
    </w:p>
    <w:p w14:paraId="39E8493B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接口标准化：通过REST API或Apache Kafka消息队列实现任务指令（如ASN预入库通知）和库存状态（如实时库容报表）的异步交互。 </w:t>
      </w:r>
    </w:p>
    <w:p w14:paraId="1F4E1D40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数据一致性保障：采用两阶段提交协议确保WCS设备执行结果（如实际出库数量）与WMS账面库存的强一致性。 </w:t>
      </w:r>
    </w:p>
    <w:p w14:paraId="12C4D84D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与WMS的集成 </w:t>
      </w:r>
    </w:p>
    <w:p w14:paraId="24AAB05B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协议适配：内置Siemens S7、Modbus TCP等工业协议驱动库，支持在线配置PLC寄存器映射（如堆垛机当前位置寄存地址0x4000）。 </w:t>
      </w:r>
    </w:p>
    <w:p w14:paraId="433C573E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实时性优化：通过IEEE 1588精密时钟协议同步各PLC控制器时间戳，确保多设备协同动作的时间误差&lt;1ms。 </w:t>
      </w:r>
    </w:p>
    <w:p w14:paraId="7CEBCA99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与PLC的集成 </w:t>
      </w:r>
    </w:p>
    <w:p w14:paraId="7CC8510E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业务逻辑对接：解析MES工单中的物料BOM信息，自动触发原材料齐套检查；接收ERP的采购预测数据优化货位动态分配策略。 </w:t>
      </w:r>
    </w:p>
    <w:p w14:paraId="2BDA817F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性能隔离设计：采用微服务架构分离WCS的实时控制流与企业系统的业务流，避免ERP批量查询影响设备控制响应速度。 </w:t>
      </w:r>
    </w:p>
    <w:p w14:paraId="78A69EE7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与MES/ERP的集成 </w:t>
      </w:r>
    </w:p>
    <w:p w14:paraId="2B2B05D8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01 </w:t>
      </w:r>
    </w:p>
    <w:p w14:paraId="2C8C081C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02 </w:t>
      </w:r>
    </w:p>
    <w:p w14:paraId="131FEF71" w14:textId="77777777" w:rsidR="00E80443" w:rsidRPr="00E80443" w:rsidRDefault="00E80443" w:rsidP="00E80443">
      <w:pPr>
        <w:numPr>
          <w:ilvl w:val="0"/>
          <w:numId w:val="4"/>
        </w:numPr>
      </w:pPr>
      <w:r w:rsidRPr="00E80443">
        <w:t xml:space="preserve">03 </w:t>
      </w:r>
    </w:p>
    <w:p w14:paraId="4B3190A6" w14:textId="77777777" w:rsidR="00E80443" w:rsidRPr="00E80443" w:rsidRDefault="00E80443" w:rsidP="00E80443">
      <w:r w:rsidRPr="00E80443">
        <w:rPr>
          <w:b/>
          <w:bCs/>
        </w:rPr>
        <w:t>03 WCS系统优势</w:t>
      </w:r>
    </w:p>
    <w:p w14:paraId="47871EE6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WCS系统优势 </w:t>
      </w:r>
    </w:p>
    <w:p w14:paraId="25B93B4B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03 </w:t>
      </w:r>
    </w:p>
    <w:p w14:paraId="4E2468A3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设备适配性 </w:t>
      </w:r>
    </w:p>
    <w:p w14:paraId="65CF1E7D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多品牌设备兼容 </w:t>
      </w:r>
    </w:p>
    <w:p w14:paraId="55D1831E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支持与主流自动化设备（如AGV、机械臂、输送线等）无缝对接，消除厂商协议差异带来的集成障碍。 </w:t>
      </w:r>
    </w:p>
    <w:p w14:paraId="619FEA57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lastRenderedPageBreak/>
        <w:t xml:space="preserve">灵活协议配置 </w:t>
      </w:r>
    </w:p>
    <w:p w14:paraId="4EEE00A5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内置标准化接口库（如OPC UA、Modbus TCP），可快速适配不同工业通信协议，降低系统部署复杂度。 </w:t>
      </w:r>
    </w:p>
    <w:p w14:paraId="1B9B8925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动态扩展能力 </w:t>
      </w:r>
    </w:p>
    <w:p w14:paraId="38E903B1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模块化设计允许新增设备类型时仅需扩展驱动层，无需重构核心逻辑，适应产线升级需求。 </w:t>
      </w:r>
    </w:p>
    <w:p w14:paraId="5E3F806E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显示效果优化 </w:t>
      </w:r>
    </w:p>
    <w:p w14:paraId="452EE1B7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广色域覆盖 </w:t>
      </w:r>
    </w:p>
    <w:p w14:paraId="3295F695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支持DCI-P3或Adobe RGB等广色域标准，精准还原色彩，满足专业设计及影音需求。 </w:t>
      </w:r>
    </w:p>
    <w:p w14:paraId="3E218872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自适应刷新率技术 </w:t>
      </w:r>
    </w:p>
    <w:p w14:paraId="277C60D9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根据内容动态调整屏幕刷新率，减少画面撕裂和卡顿，确保流畅显示。 </w:t>
      </w:r>
    </w:p>
    <w:p w14:paraId="699C19BB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高动态范围（HDR）支持 </w:t>
      </w:r>
    </w:p>
    <w:p w14:paraId="2493FDEA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通过提升亮度和色彩范围，呈现更真实的画面细节，增强视觉体验。 </w:t>
      </w:r>
    </w:p>
    <w:p w14:paraId="5C80D1D3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开发效率提升 </w:t>
      </w:r>
    </w:p>
    <w:p w14:paraId="54FE60FF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模块化设计 </w:t>
      </w:r>
    </w:p>
    <w:p w14:paraId="3DDBEC35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WCS系统采用模块化架构，支持功能快速复用和灵活组合，减少重复开发工作量。 </w:t>
      </w:r>
    </w:p>
    <w:p w14:paraId="3901715D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提供拖拽式界面和预置模板，降低编码复杂度，缩短开发周期。 </w:t>
      </w:r>
    </w:p>
    <w:p w14:paraId="0766DAE6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内置自动化测试框架，支持持续集成（CI/CD），提升代码质量和部署效率。 </w:t>
      </w:r>
    </w:p>
    <w:p w14:paraId="0FE8626E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可视化配置工具 </w:t>
      </w:r>
    </w:p>
    <w:p w14:paraId="6114C444" w14:textId="77777777" w:rsidR="00E80443" w:rsidRPr="00E80443" w:rsidRDefault="00E80443" w:rsidP="00E80443">
      <w:pPr>
        <w:numPr>
          <w:ilvl w:val="0"/>
          <w:numId w:val="5"/>
        </w:numPr>
      </w:pPr>
      <w:r w:rsidRPr="00E80443">
        <w:t xml:space="preserve">自动化测试集成 </w:t>
      </w:r>
    </w:p>
    <w:p w14:paraId="74BA4848" w14:textId="77777777" w:rsidR="00E80443" w:rsidRPr="00E80443" w:rsidRDefault="00E80443" w:rsidP="00E80443">
      <w:r w:rsidRPr="00E80443">
        <w:rPr>
          <w:b/>
          <w:bCs/>
        </w:rPr>
        <w:t>04 WCS系统应用</w:t>
      </w:r>
    </w:p>
    <w:p w14:paraId="2973DB5B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WCS系统应用 </w:t>
      </w:r>
    </w:p>
    <w:p w14:paraId="5CB30CCC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04 </w:t>
      </w:r>
    </w:p>
    <w:p w14:paraId="5BFEC6AC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移动网页开发 </w:t>
      </w:r>
    </w:p>
    <w:p w14:paraId="5818A926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响应式设计适配 </w:t>
      </w:r>
    </w:p>
    <w:p w14:paraId="451DE987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>采用弹性布局和媒体查询技术，确保网页在不同移动设备（手机、平板）上自</w:t>
      </w:r>
      <w:r w:rsidRPr="00E80443">
        <w:lastRenderedPageBreak/>
        <w:t xml:space="preserve">适应显示，提升用户体验。 </w:t>
      </w:r>
    </w:p>
    <w:p w14:paraId="2794A7E7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通过图片压缩、代码精简和懒加载技术，降低页面体积，提高移动端加载速度，减少用户等待时间。 </w:t>
      </w:r>
    </w:p>
    <w:p w14:paraId="0CFA03D1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基于HTML5和CSS3标准开发，兼容iOS、Android等主流操作系统，确保功能一致性和稳定性。 </w:t>
      </w:r>
    </w:p>
    <w:p w14:paraId="6E71138F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轻量化资源加载 </w:t>
      </w:r>
    </w:p>
    <w:p w14:paraId="03083C5B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跨平台兼容性 </w:t>
      </w:r>
    </w:p>
    <w:p w14:paraId="6E0015A5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跨平台适配 </w:t>
      </w:r>
    </w:p>
    <w:p w14:paraId="144B49B1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支持Windows、Linux、macOS等主流操作系统，确保在不同平台下稳定运行。 </w:t>
      </w:r>
    </w:p>
    <w:p w14:paraId="2756C153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多操作系统兼容 </w:t>
      </w:r>
    </w:p>
    <w:p w14:paraId="46436591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适配Chrome、Firefox、Safari等浏览器，保证用户界面一致性和功能完整性。 </w:t>
      </w:r>
    </w:p>
    <w:p w14:paraId="229C5268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浏览器无差别访问 </w:t>
      </w:r>
    </w:p>
    <w:p w14:paraId="62121461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针对iOS和Android设备进行响应式设计，提供触控操作优化和自适应布局。 </w:t>
      </w:r>
    </w:p>
    <w:p w14:paraId="6AA4BAB5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移动端优化 </w:t>
      </w:r>
    </w:p>
    <w:p w14:paraId="4C9B9A0E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响应式设计 </w:t>
      </w:r>
    </w:p>
    <w:p w14:paraId="0871DEEF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通过弹性布局和媒体查询技术，确保系统在PC、平板、手机等不同设备上均能提供一致的交互体验。 </w:t>
      </w:r>
    </w:p>
    <w:p w14:paraId="1382341E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多终端适配 </w:t>
      </w:r>
    </w:p>
    <w:p w14:paraId="05162CB5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根据屏幕尺寸自动调整图片分辨率、字体大小及功能模块排列，提升用户操作效率。 </w:t>
      </w:r>
    </w:p>
    <w:p w14:paraId="3EBDCC02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动态内容优化 </w:t>
      </w:r>
    </w:p>
    <w:p w14:paraId="124841AB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采用渐进增强策略，优先保障核心功能在低带宽或老旧设备上的流畅运行，同时支持现代浏览器的高级特性。 </w:t>
      </w:r>
    </w:p>
    <w:p w14:paraId="790C07E5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性能与兼容性平衡 </w:t>
      </w:r>
    </w:p>
    <w:p w14:paraId="5D97E708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01 </w:t>
      </w:r>
    </w:p>
    <w:p w14:paraId="27870E13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02 </w:t>
      </w:r>
    </w:p>
    <w:p w14:paraId="0333C586" w14:textId="77777777" w:rsidR="00E80443" w:rsidRPr="00E80443" w:rsidRDefault="00E80443" w:rsidP="00E80443">
      <w:pPr>
        <w:numPr>
          <w:ilvl w:val="0"/>
          <w:numId w:val="6"/>
        </w:numPr>
      </w:pPr>
      <w:r w:rsidRPr="00E80443">
        <w:t xml:space="preserve">03 </w:t>
      </w:r>
    </w:p>
    <w:p w14:paraId="742D5841" w14:textId="77777777" w:rsidR="00E80443" w:rsidRPr="00E80443" w:rsidRDefault="00E80443" w:rsidP="00E80443">
      <w:r w:rsidRPr="00E80443">
        <w:rPr>
          <w:b/>
          <w:bCs/>
        </w:rPr>
        <w:lastRenderedPageBreak/>
        <w:t>05 WCS系统技术特点</w:t>
      </w:r>
    </w:p>
    <w:p w14:paraId="0A9FA6C3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WCS系统技术特点 </w:t>
      </w:r>
    </w:p>
    <w:p w14:paraId="29CD35AC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05 </w:t>
      </w:r>
    </w:p>
    <w:p w14:paraId="4090CF1E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CSS2子集特性 </w:t>
      </w:r>
    </w:p>
    <w:p w14:paraId="0E667E41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精简的选择器支持 </w:t>
      </w:r>
    </w:p>
    <w:p w14:paraId="0D063A9D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仅支持基础选择器（如类、ID、元素选择器），不包含CSS2中复杂的伪类和组合选择器，降低解析复杂度。 </w:t>
      </w:r>
    </w:p>
    <w:p w14:paraId="430358F3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有限的属性集 </w:t>
      </w:r>
    </w:p>
    <w:p w14:paraId="727839CA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采用标准盒模型计算，省略box-sizing等扩展属性，统一使用content-box模式，提升渲染效率。 </w:t>
      </w:r>
    </w:p>
    <w:p w14:paraId="094E0095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聚焦布局与基础样式（如width、margin、color），排除动画、过渡等高级特性，确保轻量化运行。 </w:t>
      </w:r>
    </w:p>
    <w:p w14:paraId="107913E5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盒模型简化 </w:t>
      </w:r>
    </w:p>
    <w:p w14:paraId="0FFD01C6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WAP特有扩展 </w:t>
      </w:r>
    </w:p>
    <w:p w14:paraId="7839CAA4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无线通信协议优化 </w:t>
      </w:r>
    </w:p>
    <w:p w14:paraId="5C1FDAE1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负载均衡与无缝漫游 </w:t>
      </w:r>
    </w:p>
    <w:p w14:paraId="4D1CD9C1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针对无线接入点（WAP）的通信特性，优化数据传输协议，降低延迟并提高稳定性，适用于高密度设备接入场景。 </w:t>
      </w:r>
    </w:p>
    <w:p w14:paraId="66DAB028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动态频率选择（DFS） </w:t>
      </w:r>
    </w:p>
    <w:p w14:paraId="6EA4CFB6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自动检测并规避雷达频段等干扰源，确保WAP在5GHz频段的高效运行，符合国际无线电规范要求。 </w:t>
      </w:r>
    </w:p>
    <w:p w14:paraId="43C16982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通过智能流量分配和802.11k/v/r协议支持，实现多WAP间负载均衡与终端无缝切换，提升用户体验。 </w:t>
      </w:r>
    </w:p>
    <w:p w14:paraId="6DF98BBF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WCS系统严格遵循OMA制定的技术标准，确保跨平台兼容性和互操作性，支持多设备协同管理。 </w:t>
      </w:r>
    </w:p>
    <w:p w14:paraId="19731154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OMA标准规范 </w:t>
      </w:r>
    </w:p>
    <w:p w14:paraId="6E6C8F91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开放移动联盟（OMA）框架 </w:t>
      </w:r>
    </w:p>
    <w:p w14:paraId="55CC9587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采用OMA定义的轻量级通信协议（如COAP），优化资源受限设备的网络传输效率，降低能耗。 </w:t>
      </w:r>
    </w:p>
    <w:p w14:paraId="24912C98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lastRenderedPageBreak/>
        <w:t xml:space="preserve">轻量级协议支持 </w:t>
      </w:r>
    </w:p>
    <w:p w14:paraId="706880CF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基于OMA DRM和加密规范，实现数据端到端加密和用户权限分级管理，符合国际数据保护法规要求。 </w:t>
      </w:r>
    </w:p>
    <w:p w14:paraId="74226AE0" w14:textId="77777777" w:rsidR="00E80443" w:rsidRPr="00E80443" w:rsidRDefault="00E80443" w:rsidP="00E80443">
      <w:pPr>
        <w:numPr>
          <w:ilvl w:val="0"/>
          <w:numId w:val="7"/>
        </w:numPr>
      </w:pPr>
      <w:r w:rsidRPr="00E80443">
        <w:t xml:space="preserve">安全与隐私保障 </w:t>
      </w:r>
    </w:p>
    <w:p w14:paraId="676AFFF2" w14:textId="77777777" w:rsidR="00E80443" w:rsidRPr="00E80443" w:rsidRDefault="00E80443" w:rsidP="00E80443">
      <w:r w:rsidRPr="00E80443">
        <w:rPr>
          <w:b/>
          <w:bCs/>
        </w:rPr>
        <w:t>06 WCS系统实施建议</w:t>
      </w:r>
    </w:p>
    <w:p w14:paraId="0EE9C866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WCS系统实施建议 </w:t>
      </w:r>
    </w:p>
    <w:p w14:paraId="39B9B098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06 </w:t>
      </w:r>
    </w:p>
    <w:p w14:paraId="23B89242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开发环境配置 </w:t>
      </w:r>
    </w:p>
    <w:p w14:paraId="7ACFBC0C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网络环境 </w:t>
      </w:r>
    </w:p>
    <w:p w14:paraId="0E6E22E8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建议部署在千兆局域网内，防火墙需开放8080（HTTP）和8443（HTTPS）端口，保障通信安全与稳定性。 </w:t>
      </w:r>
    </w:p>
    <w:p w14:paraId="323DCC37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软件依赖 </w:t>
      </w:r>
    </w:p>
    <w:p w14:paraId="07D01AB9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安装Java 11或更高版本、MySQL 8.0数据库，并配置Tomcat 9.0作为应用服务器，以支持WCS核心功能。 </w:t>
      </w:r>
    </w:p>
    <w:p w14:paraId="559DDC49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硬件要求 </w:t>
      </w:r>
    </w:p>
    <w:p w14:paraId="2418B563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服务器需配置至少16GB内存、4核CPU及500GB存储空间，确保系统运行流畅和数据存储需求。 </w:t>
      </w:r>
    </w:p>
    <w:p w14:paraId="62F35AC6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最佳实践指南 </w:t>
      </w:r>
    </w:p>
    <w:p w14:paraId="2CEE4688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01. </w:t>
      </w:r>
    </w:p>
    <w:p w14:paraId="4C1498C3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明确需求与目标 </w:t>
      </w:r>
    </w:p>
    <w:p w14:paraId="4D354403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在实施WCS系统前，需详细梳理业务流程和仓储需求，确保系统功能与业务目标高度匹配，避免资源浪费。 </w:t>
      </w:r>
    </w:p>
    <w:p w14:paraId="0F7EF265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02. </w:t>
      </w:r>
    </w:p>
    <w:p w14:paraId="1425D53A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分阶段部署 </w:t>
      </w:r>
    </w:p>
    <w:p w14:paraId="0A71BEF5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采用渐进式实施策略，优先上线核心功能模块（如库存管理、任务调度），再逐步扩展至高级功能（如自动化设备集成）。 </w:t>
      </w:r>
    </w:p>
    <w:p w14:paraId="48B768E9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03. </w:t>
      </w:r>
    </w:p>
    <w:p w14:paraId="3F409D6B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持续优化与培训 </w:t>
      </w:r>
    </w:p>
    <w:p w14:paraId="2CE3E57E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lastRenderedPageBreak/>
        <w:t xml:space="preserve">定期评估系统运行效率，结合数据反馈调整参数；同时为操作人员提供分层级培训，确保熟练使用系统功能。 </w:t>
      </w:r>
    </w:p>
    <w:p w14:paraId="3DE7E186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在WCS与WMS、ERP等系统对接时，需提前验证接口协议（如HTTP、SOAP）和数据格式（如XML、JSON），确保版本兼容性，避免数据丢失或传输错误。 </w:t>
      </w:r>
    </w:p>
    <w:p w14:paraId="03C3A7DA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系统集成兼容性问题 </w:t>
      </w:r>
    </w:p>
    <w:p w14:paraId="040B0554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针对AGV、输送线等硬件设备通信中断问题，建议定期检查网络配置（如IP冲突、信号强度），并部署冗余通信模块以提升容错能力。 </w:t>
      </w:r>
    </w:p>
    <w:p w14:paraId="35D824A8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设备通信不稳定 </w:t>
      </w:r>
    </w:p>
    <w:p w14:paraId="40032343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优化算法逻辑（如动态路径规划、负载均衡策略），结合实时数据分析调整任务优先级，减少设备空闲等待时间。 </w:t>
      </w:r>
    </w:p>
    <w:p w14:paraId="536CA033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任务分配效率低 </w:t>
      </w:r>
    </w:p>
    <w:p w14:paraId="094A9CB9" w14:textId="77777777" w:rsidR="00E80443" w:rsidRPr="00E80443" w:rsidRDefault="00E80443" w:rsidP="00E80443">
      <w:pPr>
        <w:numPr>
          <w:ilvl w:val="0"/>
          <w:numId w:val="8"/>
        </w:numPr>
      </w:pPr>
      <w:r w:rsidRPr="00E80443">
        <w:t xml:space="preserve">常见问题解决 </w:t>
      </w:r>
    </w:p>
    <w:p w14:paraId="0E6B10AB" w14:textId="77777777" w:rsidR="00E80443" w:rsidRPr="00E80443" w:rsidRDefault="00E80443" w:rsidP="00E80443">
      <w:r w:rsidRPr="00E80443">
        <w:rPr>
          <w:b/>
          <w:bCs/>
        </w:rPr>
        <w:t>结语</w:t>
      </w:r>
    </w:p>
    <w:p w14:paraId="3C6B3116" w14:textId="77777777" w:rsidR="00E80443" w:rsidRPr="00E80443" w:rsidRDefault="00E80443" w:rsidP="00E80443">
      <w:pPr>
        <w:numPr>
          <w:ilvl w:val="0"/>
          <w:numId w:val="9"/>
        </w:numPr>
      </w:pPr>
      <w:r w:rsidRPr="00E80443">
        <w:t xml:space="preserve">THANKS </w:t>
      </w:r>
    </w:p>
    <w:p w14:paraId="7746DEF9" w14:textId="77777777" w:rsidR="00E80443" w:rsidRPr="00E80443" w:rsidRDefault="00E80443" w:rsidP="00E80443">
      <w:pPr>
        <w:numPr>
          <w:ilvl w:val="0"/>
          <w:numId w:val="9"/>
        </w:numPr>
      </w:pPr>
      <w:r w:rsidRPr="00E80443">
        <w:t xml:space="preserve">Template for educational </w:t>
      </w:r>
    </w:p>
    <w:p w14:paraId="74E4E952" w14:textId="77777777" w:rsidR="00E80443" w:rsidRPr="00E80443" w:rsidRDefault="00E80443" w:rsidP="00E80443">
      <w:r w:rsidRPr="00E80443">
        <w:t>这些就是每一页的全部原始文字，你看还需要我对这份文字稿做其他排版处理吗？</w:t>
      </w:r>
    </w:p>
    <w:p w14:paraId="28A959D7" w14:textId="77777777" w:rsidR="00303E2C" w:rsidRDefault="00303E2C"/>
    <w:sectPr w:rsidR="00303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DAB"/>
    <w:multiLevelType w:val="multilevel"/>
    <w:tmpl w:val="D19A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3B1C"/>
    <w:multiLevelType w:val="multilevel"/>
    <w:tmpl w:val="DA9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54E84"/>
    <w:multiLevelType w:val="multilevel"/>
    <w:tmpl w:val="C58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C712B"/>
    <w:multiLevelType w:val="multilevel"/>
    <w:tmpl w:val="B0E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F46B3"/>
    <w:multiLevelType w:val="multilevel"/>
    <w:tmpl w:val="227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C35CF"/>
    <w:multiLevelType w:val="multilevel"/>
    <w:tmpl w:val="E72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D6604"/>
    <w:multiLevelType w:val="multilevel"/>
    <w:tmpl w:val="0D4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94426"/>
    <w:multiLevelType w:val="multilevel"/>
    <w:tmpl w:val="33A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F72604"/>
    <w:multiLevelType w:val="multilevel"/>
    <w:tmpl w:val="3CD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570659">
    <w:abstractNumId w:val="0"/>
  </w:num>
  <w:num w:numId="2" w16cid:durableId="1843474976">
    <w:abstractNumId w:val="7"/>
  </w:num>
  <w:num w:numId="3" w16cid:durableId="1383283586">
    <w:abstractNumId w:val="4"/>
  </w:num>
  <w:num w:numId="4" w16cid:durableId="1758408023">
    <w:abstractNumId w:val="3"/>
  </w:num>
  <w:num w:numId="5" w16cid:durableId="600989981">
    <w:abstractNumId w:val="1"/>
  </w:num>
  <w:num w:numId="6" w16cid:durableId="746416833">
    <w:abstractNumId w:val="8"/>
  </w:num>
  <w:num w:numId="7" w16cid:durableId="1470704583">
    <w:abstractNumId w:val="5"/>
  </w:num>
  <w:num w:numId="8" w16cid:durableId="676662941">
    <w:abstractNumId w:val="2"/>
  </w:num>
  <w:num w:numId="9" w16cid:durableId="353461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2C"/>
    <w:rsid w:val="00303E2C"/>
    <w:rsid w:val="00A95286"/>
    <w:rsid w:val="00E8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5C626-265A-416F-9A3C-E5C9BE41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3E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E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E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E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E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E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E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E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3E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3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3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3E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3E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3E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3E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3E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3E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3E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3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E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3E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3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3E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3E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3E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3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3E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3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Zade</dc:creator>
  <cp:keywords/>
  <dc:description/>
  <cp:lastModifiedBy>John Zade</cp:lastModifiedBy>
  <cp:revision>3</cp:revision>
  <dcterms:created xsi:type="dcterms:W3CDTF">2026-03-18T06:20:00Z</dcterms:created>
  <dcterms:modified xsi:type="dcterms:W3CDTF">2026-03-18T06:20:00Z</dcterms:modified>
</cp:coreProperties>
</file>