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  <w:tab/>
        <w:tab/>
        <w:tab/>
        <w:tab/>
        <w:tab/>
        <w:t xml:space="preserve">    </w:t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 xml:space="preserve">    ${psalmReference}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Segunda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${l2Reference}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${l2Introduction}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${l2Book} </w:t>
        <w:tab/>
        <w:tab/>
        <w:tab/>
        <w:tab/>
        <w:tab/>
        <w:tab/>
        <w:tab/>
        <w:t xml:space="preserve">    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${l2Text}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iCs/>
          <w:color w:val="C00000"/>
          <w:kern w:val="2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color w:val="CE181E"/>
          <w:kern w:val="2"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  <w:t xml:space="preserve">  Xx X,X-X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XXXXXXX.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>${gospelReference}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0" w:name="__DdeLink__175_2084971310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0"/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highlight w:val="cyan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highlight w:val="cyan"/>
          <w:lang w:val="pt-BR"/>
        </w:rPr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SANTORAL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  <w:t>Leituras opcionais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i/>
          <w:i/>
          <w:color w:val="C00000"/>
          <w:kern w:val="2"/>
          <w:sz w:val="36"/>
          <w:szCs w:val="36"/>
          <w:highlight w:val="yellow"/>
          <w:lang w:val="fr-FR"/>
        </w:rPr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${l1ReferenceSantoral}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${l1BookSantoral} </w:t>
        <w:tab/>
        <w:tab/>
        <w:tab/>
        <w:tab/>
        <w:tab/>
        <w:tab/>
        <w:tab/>
        <w:t xml:space="preserve">    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${l1TextSantoral}.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sectPr>
      <w:type w:val="continuous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LibreOffice/6.1.6.3$Linux_X86_64 LibreOffice_project/10$Build-3</Application>
  <Pages>4</Pages>
  <Words>198</Words>
  <Characters>1555</Characters>
  <CharactersWithSpaces>1788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2019-07-12T18:12:48Z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