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86" w:rsidRPr="001722AC" w:rsidRDefault="00E548ED" w:rsidP="0031564A">
      <w:pPr>
        <w:jc w:val="center"/>
        <w:rPr>
          <w:rFonts w:ascii="仿宋" w:eastAsia="仿宋" w:hAnsi="仿宋"/>
          <w:b/>
          <w:sz w:val="32"/>
          <w:szCs w:val="32"/>
        </w:rPr>
      </w:pPr>
      <w:r>
        <w:rPr>
          <w:rFonts w:ascii="仿宋" w:eastAsia="仿宋" w:hAnsi="仿宋" w:hint="eastAsia"/>
          <w:b/>
          <w:sz w:val="32"/>
          <w:szCs w:val="32"/>
        </w:rPr>
        <w:t>电销线索管理规范</w:t>
      </w:r>
    </w:p>
    <w:p w:rsidR="00EE0FFA" w:rsidRPr="002124A1" w:rsidRDefault="00EE0FFA" w:rsidP="00EE0FFA">
      <w:pPr>
        <w:spacing w:line="500" w:lineRule="exact"/>
        <w:ind w:firstLineChars="200" w:firstLine="480"/>
        <w:rPr>
          <w:rFonts w:ascii="仿宋" w:eastAsia="仿宋" w:hAnsi="仿宋"/>
          <w:sz w:val="24"/>
          <w:szCs w:val="24"/>
        </w:rPr>
      </w:pPr>
      <w:r w:rsidRPr="002124A1">
        <w:rPr>
          <w:rFonts w:ascii="仿宋" w:eastAsia="仿宋" w:hAnsi="仿宋" w:hint="eastAsia"/>
          <w:sz w:val="24"/>
          <w:szCs w:val="24"/>
        </w:rPr>
        <w:t>一、</w:t>
      </w:r>
      <w:r>
        <w:rPr>
          <w:rFonts w:ascii="仿宋" w:eastAsia="仿宋" w:hAnsi="仿宋" w:hint="eastAsia"/>
          <w:sz w:val="24"/>
          <w:szCs w:val="24"/>
        </w:rPr>
        <w:t>电销线索范畴</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以下来源的销售线索均属于电销线索，适用于本管理规范。</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----客户网络留言，包括易车网、汽车之家等专业门户网站后台信息，厂家商机平台转发客户信息，客户在其它网站汽车频道或论坛留言等；</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----客户来电线索，包括客户拨打公司销售热线、客户浏览公司网页拨打预留的400电话等；</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----展厅战败客户，销售部每周收集整理战败客户明细并移交；</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----展厅休眠客户，销售顾问每周整理自己的休眠客户并经销售经理确认后移交。</w:t>
      </w:r>
    </w:p>
    <w:p w:rsidR="00EE0FFA" w:rsidRDefault="00EE0FFA" w:rsidP="00EE0FFA">
      <w:pPr>
        <w:spacing w:line="500" w:lineRule="exact"/>
        <w:ind w:firstLineChars="200" w:firstLine="480"/>
        <w:rPr>
          <w:rFonts w:ascii="仿宋" w:eastAsia="仿宋" w:hAnsi="仿宋"/>
          <w:sz w:val="24"/>
          <w:szCs w:val="24"/>
        </w:rPr>
      </w:pP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二、电销线索收集与登记</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1、网络后台客户留言由电销线索回访人员下载并录入“电销线索明细汇总表”；</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2、客人拨打公司销售热线和网络预留电话，均有电销线索回访人员接听，并将来电信息录入“电销线索明细汇总表”；</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3、展厅战败和展厅休眠客户信息由销售信息员每周收集并录入电子表格，转发给电销线索回访人员，再复制粘贴到“电销线索明细汇总表”；</w:t>
      </w:r>
    </w:p>
    <w:p w:rsidR="00EE0FFA" w:rsidRPr="005F31D5"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4、任何渠道收集的电销线索都必须在接收线索12小时内录入到电子表格；</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2、电销线索回访人员录入的线索信息包括以下几项：接收线索的年月日、客户称谓、联系电话、意向车型、线索来源；</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----意向车型按以下方法表述，CR-V、</w:t>
      </w:r>
      <w:r w:rsidRPr="0042359C">
        <w:rPr>
          <w:rFonts w:ascii="仿宋" w:eastAsia="仿宋" w:hAnsi="仿宋"/>
          <w:sz w:val="24"/>
          <w:szCs w:val="24"/>
        </w:rPr>
        <w:t>CIVIC</w:t>
      </w:r>
      <w:r>
        <w:rPr>
          <w:rFonts w:ascii="仿宋" w:eastAsia="仿宋" w:hAnsi="仿宋" w:hint="eastAsia"/>
          <w:sz w:val="24"/>
          <w:szCs w:val="24"/>
        </w:rPr>
        <w:t>、</w:t>
      </w:r>
      <w:r w:rsidRPr="0042359C">
        <w:rPr>
          <w:rFonts w:ascii="仿宋" w:eastAsia="仿宋" w:hAnsi="仿宋"/>
          <w:sz w:val="24"/>
          <w:szCs w:val="24"/>
        </w:rPr>
        <w:t>CIIMO</w:t>
      </w:r>
      <w:r>
        <w:rPr>
          <w:rFonts w:ascii="仿宋" w:eastAsia="仿宋" w:hAnsi="仿宋" w:hint="eastAsia"/>
          <w:sz w:val="24"/>
          <w:szCs w:val="24"/>
        </w:rPr>
        <w:t>、</w:t>
      </w:r>
      <w:r w:rsidRPr="0042359C">
        <w:rPr>
          <w:rFonts w:ascii="仿宋" w:eastAsia="仿宋" w:hAnsi="仿宋"/>
          <w:sz w:val="24"/>
          <w:szCs w:val="24"/>
        </w:rPr>
        <w:t>SPIRIOR</w:t>
      </w:r>
      <w:r>
        <w:rPr>
          <w:rFonts w:ascii="仿宋" w:eastAsia="仿宋" w:hAnsi="仿宋" w:hint="eastAsia"/>
          <w:sz w:val="24"/>
          <w:szCs w:val="24"/>
        </w:rPr>
        <w:t>、</w:t>
      </w:r>
      <w:r w:rsidRPr="0042359C">
        <w:rPr>
          <w:rFonts w:ascii="仿宋" w:eastAsia="仿宋" w:hAnsi="仿宋"/>
          <w:sz w:val="24"/>
          <w:szCs w:val="24"/>
        </w:rPr>
        <w:t>ELYSION</w:t>
      </w:r>
      <w:r>
        <w:rPr>
          <w:rFonts w:ascii="仿宋" w:eastAsia="仿宋" w:hAnsi="仿宋" w:hint="eastAsia"/>
          <w:sz w:val="24"/>
          <w:szCs w:val="24"/>
        </w:rPr>
        <w:t>、</w:t>
      </w:r>
      <w:r w:rsidRPr="0042359C">
        <w:rPr>
          <w:rFonts w:ascii="仿宋" w:eastAsia="仿宋" w:hAnsi="仿宋" w:hint="eastAsia"/>
          <w:sz w:val="24"/>
          <w:szCs w:val="24"/>
        </w:rPr>
        <w:t>混合动力</w:t>
      </w:r>
      <w:r>
        <w:rPr>
          <w:rFonts w:ascii="仿宋" w:eastAsia="仿宋" w:hAnsi="仿宋" w:hint="eastAsia"/>
          <w:sz w:val="24"/>
          <w:szCs w:val="24"/>
        </w:rPr>
        <w:t>，如未了解到客户的意向车型，或客户需要的是其它品牌车型，该项空白；</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----线索来源区分易车网、汽车之家、太平洋汽车网、大粤网、厂家商机平台、客户来电、展厅战败、展厅休眠等类别。</w:t>
      </w:r>
    </w:p>
    <w:p w:rsidR="00EE0FFA" w:rsidRDefault="00EE0FFA" w:rsidP="00EE0FFA">
      <w:pPr>
        <w:spacing w:line="500" w:lineRule="exact"/>
        <w:ind w:firstLineChars="200" w:firstLine="480"/>
        <w:rPr>
          <w:rFonts w:ascii="仿宋" w:eastAsia="仿宋" w:hAnsi="仿宋"/>
          <w:sz w:val="24"/>
          <w:szCs w:val="24"/>
        </w:rPr>
      </w:pP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三、电销线索回访</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1、网络和来电线索要求在登记当天完成首次回访，展厅移交的战败客户和休眠客户要求在登记3天完成首次回访；</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2、所有线索在电话回访后须在“电线线索明细汇总表”上填写回访结果和详情，</w:t>
      </w:r>
      <w:r>
        <w:rPr>
          <w:rFonts w:ascii="仿宋" w:eastAsia="仿宋" w:hAnsi="仿宋" w:hint="eastAsia"/>
          <w:sz w:val="24"/>
          <w:szCs w:val="24"/>
        </w:rPr>
        <w:lastRenderedPageBreak/>
        <w:t>包括回访人、线索是否有效、客户是否承诺到店、客户居住区域等；</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----“线索</w:t>
      </w:r>
      <w:r w:rsidR="00A567CF">
        <w:rPr>
          <w:rFonts w:ascii="仿宋" w:eastAsia="仿宋" w:hAnsi="仿宋" w:hint="eastAsia"/>
          <w:sz w:val="24"/>
          <w:szCs w:val="24"/>
        </w:rPr>
        <w:t>甄别</w:t>
      </w:r>
      <w:r>
        <w:rPr>
          <w:rFonts w:ascii="仿宋" w:eastAsia="仿宋" w:hAnsi="仿宋" w:hint="eastAsia"/>
          <w:sz w:val="24"/>
          <w:szCs w:val="24"/>
        </w:rPr>
        <w:t>”栏填写“</w:t>
      </w:r>
      <w:r w:rsidR="00A567CF">
        <w:rPr>
          <w:rFonts w:ascii="仿宋" w:eastAsia="仿宋" w:hAnsi="仿宋" w:hint="eastAsia"/>
          <w:sz w:val="24"/>
          <w:szCs w:val="24"/>
        </w:rPr>
        <w:t>有效</w:t>
      </w:r>
      <w:r>
        <w:rPr>
          <w:rFonts w:ascii="仿宋" w:eastAsia="仿宋" w:hAnsi="仿宋" w:hint="eastAsia"/>
          <w:sz w:val="24"/>
          <w:szCs w:val="24"/>
        </w:rPr>
        <w:t>”</w:t>
      </w:r>
      <w:r w:rsidR="00A567CF">
        <w:rPr>
          <w:rFonts w:ascii="仿宋" w:eastAsia="仿宋" w:hAnsi="仿宋" w:hint="eastAsia"/>
          <w:sz w:val="24"/>
          <w:szCs w:val="24"/>
        </w:rPr>
        <w:t>、“无效”、</w:t>
      </w:r>
      <w:r>
        <w:rPr>
          <w:rFonts w:ascii="仿宋" w:eastAsia="仿宋" w:hAnsi="仿宋" w:hint="eastAsia"/>
          <w:sz w:val="24"/>
          <w:szCs w:val="24"/>
        </w:rPr>
        <w:t>“</w:t>
      </w:r>
      <w:r w:rsidR="00A567CF">
        <w:rPr>
          <w:rFonts w:ascii="仿宋" w:eastAsia="仿宋" w:hAnsi="仿宋" w:hint="eastAsia"/>
          <w:sz w:val="24"/>
          <w:szCs w:val="24"/>
        </w:rPr>
        <w:t>重复</w:t>
      </w:r>
      <w:r>
        <w:rPr>
          <w:rFonts w:ascii="仿宋" w:eastAsia="仿宋" w:hAnsi="仿宋" w:hint="eastAsia"/>
          <w:sz w:val="24"/>
          <w:szCs w:val="24"/>
        </w:rPr>
        <w:t>”，电话能够接通</w:t>
      </w:r>
      <w:r w:rsidR="00A567CF">
        <w:rPr>
          <w:rFonts w:ascii="仿宋" w:eastAsia="仿宋" w:hAnsi="仿宋" w:hint="eastAsia"/>
          <w:sz w:val="24"/>
          <w:szCs w:val="24"/>
        </w:rPr>
        <w:t>且属首次记录，</w:t>
      </w:r>
      <w:r>
        <w:rPr>
          <w:rFonts w:ascii="仿宋" w:eastAsia="仿宋" w:hAnsi="仿宋" w:hint="eastAsia"/>
          <w:sz w:val="24"/>
          <w:szCs w:val="24"/>
        </w:rPr>
        <w:t>则“</w:t>
      </w:r>
      <w:r w:rsidR="00A567CF">
        <w:rPr>
          <w:rFonts w:ascii="仿宋" w:eastAsia="仿宋" w:hAnsi="仿宋" w:hint="eastAsia"/>
          <w:sz w:val="24"/>
          <w:szCs w:val="24"/>
        </w:rPr>
        <w:t>线索甄别</w:t>
      </w:r>
      <w:r>
        <w:rPr>
          <w:rFonts w:ascii="仿宋" w:eastAsia="仿宋" w:hAnsi="仿宋" w:hint="eastAsia"/>
          <w:sz w:val="24"/>
          <w:szCs w:val="24"/>
        </w:rPr>
        <w:t>”栏填写“</w:t>
      </w:r>
      <w:r w:rsidR="00A567CF">
        <w:rPr>
          <w:rFonts w:ascii="仿宋" w:eastAsia="仿宋" w:hAnsi="仿宋" w:hint="eastAsia"/>
          <w:sz w:val="24"/>
          <w:szCs w:val="24"/>
        </w:rPr>
        <w:t>有效</w:t>
      </w:r>
      <w:r>
        <w:rPr>
          <w:rFonts w:ascii="仿宋" w:eastAsia="仿宋" w:hAnsi="仿宋" w:hint="eastAsia"/>
          <w:sz w:val="24"/>
          <w:szCs w:val="24"/>
        </w:rPr>
        <w:t>”</w:t>
      </w:r>
      <w:r w:rsidR="00A567CF">
        <w:rPr>
          <w:rFonts w:ascii="仿宋" w:eastAsia="仿宋" w:hAnsi="仿宋" w:hint="eastAsia"/>
          <w:sz w:val="24"/>
          <w:szCs w:val="24"/>
        </w:rPr>
        <w:t>；</w:t>
      </w:r>
      <w:r>
        <w:rPr>
          <w:rFonts w:ascii="仿宋" w:eastAsia="仿宋" w:hAnsi="仿宋" w:hint="eastAsia"/>
          <w:sz w:val="24"/>
          <w:szCs w:val="24"/>
        </w:rPr>
        <w:t>电话停机、空号、或在不同时间段拨打3次均无人接听，则“</w:t>
      </w:r>
      <w:r w:rsidR="00A567CF">
        <w:rPr>
          <w:rFonts w:ascii="仿宋" w:eastAsia="仿宋" w:hAnsi="仿宋" w:hint="eastAsia"/>
          <w:sz w:val="24"/>
          <w:szCs w:val="24"/>
        </w:rPr>
        <w:t>线索甄别</w:t>
      </w:r>
      <w:r>
        <w:rPr>
          <w:rFonts w:ascii="仿宋" w:eastAsia="仿宋" w:hAnsi="仿宋" w:hint="eastAsia"/>
          <w:sz w:val="24"/>
          <w:szCs w:val="24"/>
        </w:rPr>
        <w:t>”栏填写“</w:t>
      </w:r>
      <w:r w:rsidR="00A567CF">
        <w:rPr>
          <w:rFonts w:ascii="仿宋" w:eastAsia="仿宋" w:hAnsi="仿宋" w:hint="eastAsia"/>
          <w:sz w:val="24"/>
          <w:szCs w:val="24"/>
        </w:rPr>
        <w:t>无效</w:t>
      </w:r>
      <w:r>
        <w:rPr>
          <w:rFonts w:ascii="仿宋" w:eastAsia="仿宋" w:hAnsi="仿宋" w:hint="eastAsia"/>
          <w:sz w:val="24"/>
          <w:szCs w:val="24"/>
        </w:rPr>
        <w:t>”；</w:t>
      </w:r>
      <w:r w:rsidR="00A567CF">
        <w:rPr>
          <w:rFonts w:ascii="仿宋" w:eastAsia="仿宋" w:hAnsi="仿宋" w:hint="eastAsia"/>
          <w:sz w:val="24"/>
          <w:szCs w:val="24"/>
        </w:rPr>
        <w:t>电话能够接通但已有记录，则“线索甄别”栏填写“重复”；</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电话接通并与客户沟通后，客户承诺在某特定时间或待方便时到店商谈，则“承诺到店”栏填写“是”；客户明确表示仅仅是咨询，不会到店，则“承诺到店”栏填写“否”；电话无法接通（即无效线索），“承诺到店”栏空白；</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----居住区域按县区区分，如鹿城、龙湾、瓯海、乐清、瑞安、永嘉、洞头、文成、平阳、泰顺、苍南等，省内其它市的客户统一填写外市，省外客户统一填写外省，未了解到客户的居住区域则空白。</w:t>
      </w:r>
    </w:p>
    <w:p w:rsidR="00EE0FFA" w:rsidRDefault="00EE0FFA" w:rsidP="00EE0FFA">
      <w:pPr>
        <w:spacing w:line="500" w:lineRule="exact"/>
        <w:ind w:firstLineChars="200" w:firstLine="480"/>
        <w:rPr>
          <w:rFonts w:ascii="仿宋" w:eastAsia="仿宋" w:hAnsi="仿宋"/>
          <w:sz w:val="24"/>
          <w:szCs w:val="24"/>
        </w:rPr>
      </w:pP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四、电销线索后续跟进</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1、“承诺到店”栏填写为“是”的电销线索，回访人员须继续跟进，提醒客户按约定时间来店，或向客户确定到店的具体时间，确保客户到店承诺兑现；</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2、电销线索回访人与客户约定到店时间后，须第一时间将客户详细信息和回访情况通知销售经理，由销售经理指定销售顾问负责接待；</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3、客户到店时，电销线索回访人须在展厅欢迎客户到店，并向客户介绍负责接待的销售顾问，然后在“电销线索明细汇总表”完善接待人、到店年、到店月、到店日四个栏目的信息；</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4、客户离店后，负责接待的销售顾问需将客户信息录入厂家客户管理系统，纳入一般意向客户管理流程；</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5、客户办理购车手续后，须将成交信息转告给电销线索回访人，电销线索回访人在“电销线索明细汇总表”记录成交年、成交月、成交日、成交车型四个栏目的信息。</w:t>
      </w:r>
    </w:p>
    <w:p w:rsidR="00EE0FFA" w:rsidRDefault="00EE0FFA" w:rsidP="00EE0FFA">
      <w:pPr>
        <w:spacing w:line="500" w:lineRule="exact"/>
        <w:ind w:firstLineChars="200" w:firstLine="480"/>
        <w:rPr>
          <w:rFonts w:ascii="仿宋" w:eastAsia="仿宋" w:hAnsi="仿宋"/>
          <w:sz w:val="24"/>
          <w:szCs w:val="24"/>
        </w:rPr>
      </w:pPr>
    </w:p>
    <w:p w:rsidR="00EE0FFA" w:rsidRPr="0029190C"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五、电销线索管理工作到的检查与监督</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1、市场经理每周核查“电销线索明细汇总表”记录的客户留言数、拨打电话数与实际数是否相符；</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2、销售经理每周电话抽访不少于10批在“电销线索明细汇总表”标示为“无效线</w:t>
      </w:r>
      <w:r>
        <w:rPr>
          <w:rFonts w:ascii="仿宋" w:eastAsia="仿宋" w:hAnsi="仿宋" w:hint="eastAsia"/>
          <w:sz w:val="24"/>
          <w:szCs w:val="24"/>
        </w:rPr>
        <w:lastRenderedPageBreak/>
        <w:t>索”或“客人回复不到店”的记录，核查记录是否真实；</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3、销售主管每周核对“电销线索明细汇总表”记录的邀约到店数与实际是否一致；</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4、为保证每一条电线线索都能得到回复和维系，对以下情节予以处罚：</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----没有在规定时间内将电销线索录入到“电销线索明细汇总表”，或录入的信息不完整，对电销线索回访人处10元/条罚款；</w:t>
      </w: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----没有在规定的时间内完成电话回访和甄别工作，或者没有在“电销线索明细汇总表”上记录线索是否有效、客户是否承诺到店等重要信息，对电销线索回访人处10元/条罚款；</w:t>
      </w:r>
    </w:p>
    <w:p w:rsidR="00EE0FFA" w:rsidRPr="00B31F27"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----客户到店后，没有于当天将客户信息录入厂家客户管理系统，对负责接待的销售顾问处100元/条罚款；1个月内累计超过3批客户信息未录入系统，停止接待电销线索邀约到店客户。</w:t>
      </w:r>
    </w:p>
    <w:p w:rsidR="001E3E4B" w:rsidRDefault="001E3E4B" w:rsidP="00EE0FFA">
      <w:pPr>
        <w:spacing w:line="500" w:lineRule="exact"/>
        <w:ind w:firstLineChars="200" w:firstLine="480"/>
        <w:rPr>
          <w:rFonts w:ascii="仿宋" w:eastAsia="仿宋" w:hAnsi="仿宋"/>
          <w:sz w:val="24"/>
          <w:szCs w:val="24"/>
        </w:rPr>
      </w:pPr>
    </w:p>
    <w:p w:rsidR="00EE0FFA" w:rsidRDefault="00EE0FFA"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附：</w:t>
      </w:r>
      <w:r w:rsidR="00CF0B86">
        <w:rPr>
          <w:rFonts w:ascii="仿宋" w:eastAsia="仿宋" w:hAnsi="仿宋" w:hint="eastAsia"/>
          <w:sz w:val="24"/>
          <w:szCs w:val="24"/>
        </w:rPr>
        <w:t>1、</w:t>
      </w:r>
      <w:r>
        <w:rPr>
          <w:rFonts w:ascii="仿宋" w:eastAsia="仿宋" w:hAnsi="仿宋" w:hint="eastAsia"/>
          <w:sz w:val="24"/>
          <w:szCs w:val="24"/>
        </w:rPr>
        <w:t>电销线索明细汇总表（EXCEL模板）</w:t>
      </w:r>
    </w:p>
    <w:p w:rsidR="00CF0B86" w:rsidRDefault="00CF0B86" w:rsidP="001E3E4B">
      <w:pPr>
        <w:spacing w:line="500" w:lineRule="exact"/>
        <w:ind w:firstLineChars="400" w:firstLine="960"/>
        <w:rPr>
          <w:rFonts w:ascii="仿宋" w:eastAsia="仿宋" w:hAnsi="仿宋"/>
          <w:sz w:val="24"/>
          <w:szCs w:val="24"/>
        </w:rPr>
      </w:pPr>
      <w:r>
        <w:rPr>
          <w:rFonts w:ascii="仿宋" w:eastAsia="仿宋" w:hAnsi="仿宋" w:hint="eastAsia"/>
          <w:sz w:val="24"/>
          <w:szCs w:val="24"/>
        </w:rPr>
        <w:t>2、电销业务人员个人收入计算办法</w:t>
      </w:r>
    </w:p>
    <w:p w:rsidR="00CF0B86" w:rsidRDefault="00CF0B86" w:rsidP="00EE0FFA">
      <w:pPr>
        <w:spacing w:line="500" w:lineRule="exact"/>
        <w:ind w:firstLineChars="200" w:firstLine="480"/>
        <w:rPr>
          <w:rFonts w:ascii="仿宋" w:eastAsia="仿宋" w:hAnsi="仿宋"/>
          <w:sz w:val="24"/>
          <w:szCs w:val="24"/>
        </w:rPr>
      </w:pPr>
      <w:r>
        <w:rPr>
          <w:rFonts w:ascii="宋体" w:eastAsia="宋体" w:hAnsi="宋体" w:hint="eastAsia"/>
          <w:sz w:val="24"/>
          <w:szCs w:val="24"/>
        </w:rPr>
        <w:t>★</w:t>
      </w:r>
      <w:r>
        <w:rPr>
          <w:rFonts w:ascii="仿宋" w:eastAsia="仿宋" w:hAnsi="仿宋" w:hint="eastAsia"/>
          <w:sz w:val="24"/>
          <w:szCs w:val="24"/>
        </w:rPr>
        <w:t>网络推送人员个人收入计算公式：</w:t>
      </w:r>
    </w:p>
    <w:p w:rsidR="00CF0B86" w:rsidRDefault="00CF0B86" w:rsidP="00CF0B86">
      <w:pPr>
        <w:spacing w:line="500" w:lineRule="exact"/>
        <w:ind w:firstLineChars="200" w:firstLine="480"/>
        <w:rPr>
          <w:rFonts w:ascii="仿宋" w:eastAsia="仿宋" w:hAnsi="仿宋"/>
          <w:sz w:val="24"/>
          <w:szCs w:val="24"/>
        </w:rPr>
      </w:pPr>
      <w:r>
        <w:rPr>
          <w:rFonts w:ascii="仿宋" w:eastAsia="仿宋" w:hAnsi="仿宋" w:hint="eastAsia"/>
          <w:sz w:val="24"/>
          <w:szCs w:val="24"/>
        </w:rPr>
        <w:t>基本工资+（合作网络平台（含汽车之家/易车网）收集线索数量（A1）*每条线索提奖额（M1</w:t>
      </w:r>
      <w:r>
        <w:rPr>
          <w:rFonts w:ascii="仿宋" w:eastAsia="仿宋" w:hAnsi="仿宋"/>
          <w:sz w:val="24"/>
          <w:szCs w:val="24"/>
        </w:rPr>
        <w:t>）</w:t>
      </w:r>
      <w:r>
        <w:rPr>
          <w:rFonts w:ascii="仿宋" w:eastAsia="仿宋" w:hAnsi="仿宋" w:hint="eastAsia"/>
          <w:sz w:val="24"/>
          <w:szCs w:val="24"/>
        </w:rPr>
        <w:t>+非合作网络平台（除汽车之家/易车网以外的推送平台）收集线索数量（A2）*每条线索提奖额（M2</w:t>
      </w:r>
      <w:r>
        <w:rPr>
          <w:rFonts w:ascii="仿宋" w:eastAsia="仿宋" w:hAnsi="仿宋"/>
          <w:sz w:val="24"/>
          <w:szCs w:val="24"/>
        </w:rPr>
        <w:t>）</w:t>
      </w:r>
      <w:r>
        <w:rPr>
          <w:rFonts w:ascii="仿宋" w:eastAsia="仿宋" w:hAnsi="仿宋" w:hint="eastAsia"/>
          <w:sz w:val="24"/>
          <w:szCs w:val="24"/>
        </w:rPr>
        <w:t>）*每条线索推送费用</w:t>
      </w:r>
      <w:r w:rsidR="001E3E4B">
        <w:rPr>
          <w:rFonts w:ascii="仿宋" w:eastAsia="仿宋" w:hAnsi="仿宋" w:hint="eastAsia"/>
          <w:sz w:val="24"/>
          <w:szCs w:val="24"/>
        </w:rPr>
        <w:t>目</w:t>
      </w:r>
      <w:bookmarkStart w:id="0" w:name="_GoBack"/>
      <w:bookmarkEnd w:id="0"/>
      <w:r w:rsidR="001E3E4B">
        <w:rPr>
          <w:rFonts w:ascii="仿宋" w:eastAsia="仿宋" w:hAnsi="仿宋" w:hint="eastAsia"/>
          <w:sz w:val="24"/>
          <w:szCs w:val="24"/>
        </w:rPr>
        <w:t>标</w:t>
      </w:r>
      <w:r>
        <w:rPr>
          <w:rFonts w:ascii="仿宋" w:eastAsia="仿宋" w:hAnsi="仿宋" w:hint="eastAsia"/>
          <w:sz w:val="24"/>
          <w:szCs w:val="24"/>
        </w:rPr>
        <w:t>值（</w:t>
      </w:r>
      <w:r w:rsidR="001E3E4B">
        <w:rPr>
          <w:rFonts w:ascii="仿宋" w:eastAsia="仿宋" w:hAnsi="仿宋" w:hint="eastAsia"/>
          <w:sz w:val="24"/>
          <w:szCs w:val="24"/>
        </w:rPr>
        <w:t>Y）</w:t>
      </w:r>
      <w:r>
        <w:rPr>
          <w:rFonts w:ascii="仿宋" w:eastAsia="仿宋" w:hAnsi="仿宋" w:hint="eastAsia"/>
          <w:sz w:val="24"/>
          <w:szCs w:val="24"/>
        </w:rPr>
        <w:t>/每条线索推送费用</w:t>
      </w:r>
      <w:r w:rsidR="001E3E4B">
        <w:rPr>
          <w:rFonts w:ascii="仿宋" w:eastAsia="仿宋" w:hAnsi="仿宋" w:hint="eastAsia"/>
          <w:sz w:val="24"/>
          <w:szCs w:val="24"/>
        </w:rPr>
        <w:t>实际</w:t>
      </w:r>
      <w:r>
        <w:rPr>
          <w:rFonts w:ascii="仿宋" w:eastAsia="仿宋" w:hAnsi="仿宋" w:hint="eastAsia"/>
          <w:sz w:val="24"/>
          <w:szCs w:val="24"/>
        </w:rPr>
        <w:t>值</w:t>
      </w:r>
      <w:r w:rsidR="001E3E4B">
        <w:rPr>
          <w:rFonts w:ascii="仿宋" w:eastAsia="仿宋" w:hAnsi="仿宋" w:hint="eastAsia"/>
          <w:sz w:val="24"/>
          <w:szCs w:val="24"/>
        </w:rPr>
        <w:t>（X）</w:t>
      </w:r>
    </w:p>
    <w:p w:rsidR="00CF0B86" w:rsidRDefault="001E3E4B"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假设：基本工资1000元；A1=600条，A2=120条；M1=2元/条，M2=4元/条；Y=18元/条，X=15元/条。</w:t>
      </w:r>
    </w:p>
    <w:p w:rsidR="001E3E4B" w:rsidRPr="001E3E4B" w:rsidRDefault="001E3E4B" w:rsidP="00EE0FFA">
      <w:pPr>
        <w:spacing w:line="500" w:lineRule="exact"/>
        <w:ind w:firstLineChars="200" w:firstLine="480"/>
        <w:rPr>
          <w:rFonts w:ascii="仿宋" w:eastAsia="仿宋" w:hAnsi="仿宋"/>
          <w:sz w:val="24"/>
          <w:szCs w:val="24"/>
        </w:rPr>
      </w:pPr>
      <w:r>
        <w:rPr>
          <w:rFonts w:ascii="仿宋" w:eastAsia="仿宋" w:hAnsi="仿宋" w:hint="eastAsia"/>
          <w:sz w:val="24"/>
          <w:szCs w:val="24"/>
        </w:rPr>
        <w:t>则，推送人员本月收入=1000+（600*2+120*4）*18/15=3016（元）</w:t>
      </w:r>
    </w:p>
    <w:p w:rsidR="001E3E4B" w:rsidRDefault="001E3E4B" w:rsidP="001E3E4B">
      <w:pPr>
        <w:spacing w:line="500" w:lineRule="exact"/>
        <w:ind w:firstLineChars="200" w:firstLine="480"/>
        <w:rPr>
          <w:rFonts w:ascii="仿宋" w:eastAsia="仿宋" w:hAnsi="仿宋"/>
          <w:sz w:val="24"/>
          <w:szCs w:val="24"/>
        </w:rPr>
      </w:pPr>
      <w:r>
        <w:rPr>
          <w:rFonts w:ascii="宋体" w:eastAsia="宋体" w:hAnsi="宋体" w:hint="eastAsia"/>
          <w:sz w:val="24"/>
          <w:szCs w:val="24"/>
        </w:rPr>
        <w:t>★</w:t>
      </w:r>
      <w:r>
        <w:rPr>
          <w:rFonts w:ascii="仿宋" w:eastAsia="仿宋" w:hAnsi="仿宋" w:hint="eastAsia"/>
          <w:sz w:val="24"/>
          <w:szCs w:val="24"/>
        </w:rPr>
        <w:t>电销线索邀约人员个人收入计算公式：</w:t>
      </w:r>
    </w:p>
    <w:p w:rsidR="001E3E4B" w:rsidRDefault="001E3E4B" w:rsidP="001E3E4B">
      <w:pPr>
        <w:spacing w:line="500" w:lineRule="exact"/>
        <w:ind w:firstLineChars="200" w:firstLine="480"/>
        <w:rPr>
          <w:rFonts w:ascii="仿宋" w:eastAsia="仿宋" w:hAnsi="仿宋"/>
          <w:sz w:val="24"/>
          <w:szCs w:val="24"/>
        </w:rPr>
      </w:pPr>
      <w:r>
        <w:rPr>
          <w:rFonts w:ascii="仿宋" w:eastAsia="仿宋" w:hAnsi="仿宋" w:hint="eastAsia"/>
          <w:sz w:val="24"/>
          <w:szCs w:val="24"/>
        </w:rPr>
        <w:t>基本工资+电销线索邀约回店批次（A1）*每批到店客户提奖额（M1</w:t>
      </w:r>
      <w:r>
        <w:rPr>
          <w:rFonts w:ascii="仿宋" w:eastAsia="仿宋" w:hAnsi="仿宋"/>
          <w:sz w:val="24"/>
          <w:szCs w:val="24"/>
        </w:rPr>
        <w:t>）</w:t>
      </w:r>
      <w:r w:rsidR="006B03EE">
        <w:rPr>
          <w:rFonts w:ascii="仿宋" w:eastAsia="仿宋" w:hAnsi="仿宋" w:hint="eastAsia"/>
          <w:sz w:val="24"/>
          <w:szCs w:val="24"/>
        </w:rPr>
        <w:t>*电销线索邀约到店比例实际值（X）/电销线索邀约到店比例目标值（Y）</w:t>
      </w:r>
      <w:r>
        <w:rPr>
          <w:rFonts w:ascii="仿宋" w:eastAsia="仿宋" w:hAnsi="仿宋" w:hint="eastAsia"/>
          <w:sz w:val="24"/>
          <w:szCs w:val="24"/>
        </w:rPr>
        <w:t>+</w:t>
      </w:r>
      <w:r w:rsidR="006B03EE">
        <w:rPr>
          <w:rFonts w:ascii="仿宋" w:eastAsia="仿宋" w:hAnsi="仿宋" w:hint="eastAsia"/>
          <w:sz w:val="24"/>
          <w:szCs w:val="24"/>
        </w:rPr>
        <w:t>展厅战败和休眠客户邀约回店批次（A2）*每批到店客户提奖额（M2</w:t>
      </w:r>
      <w:r w:rsidR="006B03EE">
        <w:rPr>
          <w:rFonts w:ascii="仿宋" w:eastAsia="仿宋" w:hAnsi="仿宋"/>
          <w:sz w:val="24"/>
          <w:szCs w:val="24"/>
        </w:rPr>
        <w:t>）</w:t>
      </w:r>
    </w:p>
    <w:p w:rsidR="001E3E4B" w:rsidRDefault="001E3E4B" w:rsidP="001E3E4B">
      <w:pPr>
        <w:spacing w:line="500" w:lineRule="exact"/>
        <w:ind w:firstLineChars="200" w:firstLine="480"/>
        <w:rPr>
          <w:rFonts w:ascii="仿宋" w:eastAsia="仿宋" w:hAnsi="仿宋"/>
          <w:sz w:val="24"/>
          <w:szCs w:val="24"/>
        </w:rPr>
      </w:pPr>
      <w:r>
        <w:rPr>
          <w:rFonts w:ascii="仿宋" w:eastAsia="仿宋" w:hAnsi="仿宋" w:hint="eastAsia"/>
          <w:sz w:val="24"/>
          <w:szCs w:val="24"/>
        </w:rPr>
        <w:t>假设：基本工资1000元；A1=</w:t>
      </w:r>
      <w:r w:rsidR="006B03EE">
        <w:rPr>
          <w:rFonts w:ascii="仿宋" w:eastAsia="仿宋" w:hAnsi="仿宋" w:hint="eastAsia"/>
          <w:sz w:val="24"/>
          <w:szCs w:val="24"/>
        </w:rPr>
        <w:t>60批</w:t>
      </w:r>
      <w:r>
        <w:rPr>
          <w:rFonts w:ascii="仿宋" w:eastAsia="仿宋" w:hAnsi="仿宋" w:hint="eastAsia"/>
          <w:sz w:val="24"/>
          <w:szCs w:val="24"/>
        </w:rPr>
        <w:t>，A2=</w:t>
      </w:r>
      <w:r w:rsidR="00B50C92">
        <w:rPr>
          <w:rFonts w:ascii="仿宋" w:eastAsia="仿宋" w:hAnsi="仿宋" w:hint="eastAsia"/>
          <w:sz w:val="24"/>
          <w:szCs w:val="24"/>
        </w:rPr>
        <w:t>1</w:t>
      </w:r>
      <w:r w:rsidR="006B03EE">
        <w:rPr>
          <w:rFonts w:ascii="仿宋" w:eastAsia="仿宋" w:hAnsi="仿宋" w:hint="eastAsia"/>
          <w:sz w:val="24"/>
          <w:szCs w:val="24"/>
        </w:rPr>
        <w:t>0批</w:t>
      </w:r>
      <w:r>
        <w:rPr>
          <w:rFonts w:ascii="仿宋" w:eastAsia="仿宋" w:hAnsi="仿宋" w:hint="eastAsia"/>
          <w:sz w:val="24"/>
          <w:szCs w:val="24"/>
        </w:rPr>
        <w:t>；M1=</w:t>
      </w:r>
      <w:r w:rsidR="006B03EE">
        <w:rPr>
          <w:rFonts w:ascii="仿宋" w:eastAsia="仿宋" w:hAnsi="仿宋" w:hint="eastAsia"/>
          <w:sz w:val="24"/>
          <w:szCs w:val="24"/>
        </w:rPr>
        <w:t>20</w:t>
      </w:r>
      <w:r>
        <w:rPr>
          <w:rFonts w:ascii="仿宋" w:eastAsia="仿宋" w:hAnsi="仿宋" w:hint="eastAsia"/>
          <w:sz w:val="24"/>
          <w:szCs w:val="24"/>
        </w:rPr>
        <w:t>元/</w:t>
      </w:r>
      <w:r w:rsidR="006B03EE">
        <w:rPr>
          <w:rFonts w:ascii="仿宋" w:eastAsia="仿宋" w:hAnsi="仿宋" w:hint="eastAsia"/>
          <w:sz w:val="24"/>
          <w:szCs w:val="24"/>
        </w:rPr>
        <w:t>批</w:t>
      </w:r>
      <w:r>
        <w:rPr>
          <w:rFonts w:ascii="仿宋" w:eastAsia="仿宋" w:hAnsi="仿宋" w:hint="eastAsia"/>
          <w:sz w:val="24"/>
          <w:szCs w:val="24"/>
        </w:rPr>
        <w:t>，M2=</w:t>
      </w:r>
      <w:r w:rsidR="006B03EE">
        <w:rPr>
          <w:rFonts w:ascii="仿宋" w:eastAsia="仿宋" w:hAnsi="仿宋" w:hint="eastAsia"/>
          <w:sz w:val="24"/>
          <w:szCs w:val="24"/>
        </w:rPr>
        <w:t>50</w:t>
      </w:r>
      <w:r>
        <w:rPr>
          <w:rFonts w:ascii="仿宋" w:eastAsia="仿宋" w:hAnsi="仿宋" w:hint="eastAsia"/>
          <w:sz w:val="24"/>
          <w:szCs w:val="24"/>
        </w:rPr>
        <w:t>元/</w:t>
      </w:r>
      <w:r w:rsidR="006B03EE">
        <w:rPr>
          <w:rFonts w:ascii="仿宋" w:eastAsia="仿宋" w:hAnsi="仿宋" w:hint="eastAsia"/>
          <w:sz w:val="24"/>
          <w:szCs w:val="24"/>
        </w:rPr>
        <w:t>批</w:t>
      </w:r>
      <w:r>
        <w:rPr>
          <w:rFonts w:ascii="仿宋" w:eastAsia="仿宋" w:hAnsi="仿宋" w:hint="eastAsia"/>
          <w:sz w:val="24"/>
          <w:szCs w:val="24"/>
        </w:rPr>
        <w:t>；</w:t>
      </w:r>
      <w:r w:rsidR="006B03EE">
        <w:rPr>
          <w:rFonts w:ascii="仿宋" w:eastAsia="仿宋" w:hAnsi="仿宋" w:hint="eastAsia"/>
          <w:sz w:val="24"/>
          <w:szCs w:val="24"/>
        </w:rPr>
        <w:t>X</w:t>
      </w:r>
      <w:r>
        <w:rPr>
          <w:rFonts w:ascii="仿宋" w:eastAsia="仿宋" w:hAnsi="仿宋" w:hint="eastAsia"/>
          <w:sz w:val="24"/>
          <w:szCs w:val="24"/>
        </w:rPr>
        <w:t>=</w:t>
      </w:r>
      <w:r w:rsidR="006B03EE">
        <w:rPr>
          <w:rFonts w:ascii="仿宋" w:eastAsia="仿宋" w:hAnsi="仿宋" w:hint="eastAsia"/>
          <w:sz w:val="24"/>
          <w:szCs w:val="24"/>
        </w:rPr>
        <w:t>20%</w:t>
      </w:r>
      <w:r>
        <w:rPr>
          <w:rFonts w:ascii="仿宋" w:eastAsia="仿宋" w:hAnsi="仿宋" w:hint="eastAsia"/>
          <w:sz w:val="24"/>
          <w:szCs w:val="24"/>
        </w:rPr>
        <w:t>，</w:t>
      </w:r>
      <w:r w:rsidR="006B03EE">
        <w:rPr>
          <w:rFonts w:ascii="仿宋" w:eastAsia="仿宋" w:hAnsi="仿宋" w:hint="eastAsia"/>
          <w:sz w:val="24"/>
          <w:szCs w:val="24"/>
        </w:rPr>
        <w:t>Y</w:t>
      </w:r>
      <w:r>
        <w:rPr>
          <w:rFonts w:ascii="仿宋" w:eastAsia="仿宋" w:hAnsi="仿宋" w:hint="eastAsia"/>
          <w:sz w:val="24"/>
          <w:szCs w:val="24"/>
        </w:rPr>
        <w:t>=1</w:t>
      </w:r>
      <w:r w:rsidR="006B03EE">
        <w:rPr>
          <w:rFonts w:ascii="仿宋" w:eastAsia="仿宋" w:hAnsi="仿宋" w:hint="eastAsia"/>
          <w:sz w:val="24"/>
          <w:szCs w:val="24"/>
        </w:rPr>
        <w:t>6%</w:t>
      </w:r>
      <w:r>
        <w:rPr>
          <w:rFonts w:ascii="仿宋" w:eastAsia="仿宋" w:hAnsi="仿宋" w:hint="eastAsia"/>
          <w:sz w:val="24"/>
          <w:szCs w:val="24"/>
        </w:rPr>
        <w:t>。</w:t>
      </w:r>
    </w:p>
    <w:p w:rsidR="001E3E4B" w:rsidRPr="001E3E4B" w:rsidRDefault="001E3E4B" w:rsidP="001E3E4B">
      <w:pPr>
        <w:spacing w:line="500" w:lineRule="exact"/>
        <w:ind w:firstLineChars="200" w:firstLine="480"/>
        <w:rPr>
          <w:rFonts w:ascii="仿宋" w:eastAsia="仿宋" w:hAnsi="仿宋"/>
          <w:sz w:val="24"/>
          <w:szCs w:val="24"/>
        </w:rPr>
      </w:pPr>
      <w:r>
        <w:rPr>
          <w:rFonts w:ascii="仿宋" w:eastAsia="仿宋" w:hAnsi="仿宋" w:hint="eastAsia"/>
          <w:sz w:val="24"/>
          <w:szCs w:val="24"/>
        </w:rPr>
        <w:t>则，推送人员本月收入=1000+</w:t>
      </w:r>
      <w:r w:rsidR="006B03EE">
        <w:rPr>
          <w:rFonts w:ascii="仿宋" w:eastAsia="仿宋" w:hAnsi="仿宋" w:hint="eastAsia"/>
          <w:sz w:val="24"/>
          <w:szCs w:val="24"/>
        </w:rPr>
        <w:t>6</w:t>
      </w:r>
      <w:r>
        <w:rPr>
          <w:rFonts w:ascii="仿宋" w:eastAsia="仿宋" w:hAnsi="仿宋" w:hint="eastAsia"/>
          <w:sz w:val="24"/>
          <w:szCs w:val="24"/>
        </w:rPr>
        <w:t>0*2</w:t>
      </w:r>
      <w:r w:rsidR="006B03EE">
        <w:rPr>
          <w:rFonts w:ascii="仿宋" w:eastAsia="仿宋" w:hAnsi="仿宋" w:hint="eastAsia"/>
          <w:sz w:val="24"/>
          <w:szCs w:val="24"/>
        </w:rPr>
        <w:t>0*20%/16%+1</w:t>
      </w:r>
      <w:r>
        <w:rPr>
          <w:rFonts w:ascii="仿宋" w:eastAsia="仿宋" w:hAnsi="仿宋" w:hint="eastAsia"/>
          <w:sz w:val="24"/>
          <w:szCs w:val="24"/>
        </w:rPr>
        <w:t>0*</w:t>
      </w:r>
      <w:r w:rsidR="006B03EE">
        <w:rPr>
          <w:rFonts w:ascii="仿宋" w:eastAsia="仿宋" w:hAnsi="仿宋" w:hint="eastAsia"/>
          <w:sz w:val="24"/>
          <w:szCs w:val="24"/>
        </w:rPr>
        <w:t>50</w:t>
      </w:r>
      <w:r>
        <w:rPr>
          <w:rFonts w:ascii="仿宋" w:eastAsia="仿宋" w:hAnsi="仿宋" w:hint="eastAsia"/>
          <w:sz w:val="24"/>
          <w:szCs w:val="24"/>
        </w:rPr>
        <w:t>=3</w:t>
      </w:r>
      <w:r w:rsidR="006B03EE">
        <w:rPr>
          <w:rFonts w:ascii="仿宋" w:eastAsia="仿宋" w:hAnsi="仿宋" w:hint="eastAsia"/>
          <w:sz w:val="24"/>
          <w:szCs w:val="24"/>
        </w:rPr>
        <w:t>000</w:t>
      </w:r>
      <w:r>
        <w:rPr>
          <w:rFonts w:ascii="仿宋" w:eastAsia="仿宋" w:hAnsi="仿宋" w:hint="eastAsia"/>
          <w:sz w:val="24"/>
          <w:szCs w:val="24"/>
        </w:rPr>
        <w:t>（元）</w:t>
      </w:r>
    </w:p>
    <w:p w:rsidR="001E3E4B" w:rsidRPr="001E3E4B" w:rsidRDefault="001E3E4B" w:rsidP="00EE0FFA">
      <w:pPr>
        <w:spacing w:line="500" w:lineRule="exact"/>
        <w:ind w:firstLineChars="200" w:firstLine="480"/>
        <w:rPr>
          <w:rFonts w:ascii="仿宋" w:eastAsia="仿宋" w:hAnsi="仿宋"/>
          <w:sz w:val="24"/>
          <w:szCs w:val="24"/>
        </w:rPr>
      </w:pPr>
    </w:p>
    <w:sectPr w:rsidR="001E3E4B" w:rsidRPr="001E3E4B" w:rsidSect="00226D7E">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9C4" w:rsidRDefault="008809C4" w:rsidP="009F64F5">
      <w:r>
        <w:separator/>
      </w:r>
    </w:p>
  </w:endnote>
  <w:endnote w:type="continuationSeparator" w:id="0">
    <w:p w:rsidR="008809C4" w:rsidRDefault="008809C4" w:rsidP="009F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9C4" w:rsidRDefault="008809C4" w:rsidP="009F64F5">
      <w:r>
        <w:separator/>
      </w:r>
    </w:p>
  </w:footnote>
  <w:footnote w:type="continuationSeparator" w:id="0">
    <w:p w:rsidR="008809C4" w:rsidRDefault="008809C4" w:rsidP="009F64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45FC"/>
    <w:rsid w:val="0000110A"/>
    <w:rsid w:val="00013C3A"/>
    <w:rsid w:val="0002478F"/>
    <w:rsid w:val="00035AF9"/>
    <w:rsid w:val="000468EE"/>
    <w:rsid w:val="00057D58"/>
    <w:rsid w:val="00061F67"/>
    <w:rsid w:val="000622C2"/>
    <w:rsid w:val="000819CC"/>
    <w:rsid w:val="00083136"/>
    <w:rsid w:val="00084358"/>
    <w:rsid w:val="00093A37"/>
    <w:rsid w:val="000C057D"/>
    <w:rsid w:val="001053CA"/>
    <w:rsid w:val="00106BAF"/>
    <w:rsid w:val="00137205"/>
    <w:rsid w:val="0014079E"/>
    <w:rsid w:val="00152DC2"/>
    <w:rsid w:val="00167742"/>
    <w:rsid w:val="001722AC"/>
    <w:rsid w:val="001A36EE"/>
    <w:rsid w:val="001D0041"/>
    <w:rsid w:val="001D6AC1"/>
    <w:rsid w:val="001E0F54"/>
    <w:rsid w:val="001E3E4B"/>
    <w:rsid w:val="002124A1"/>
    <w:rsid w:val="00215867"/>
    <w:rsid w:val="00223243"/>
    <w:rsid w:val="00223E26"/>
    <w:rsid w:val="00225234"/>
    <w:rsid w:val="00226D7E"/>
    <w:rsid w:val="00265C3A"/>
    <w:rsid w:val="00277057"/>
    <w:rsid w:val="002843A9"/>
    <w:rsid w:val="0029190C"/>
    <w:rsid w:val="00297416"/>
    <w:rsid w:val="002A26A3"/>
    <w:rsid w:val="002A4DA8"/>
    <w:rsid w:val="002B2220"/>
    <w:rsid w:val="002C1F3C"/>
    <w:rsid w:val="002C5487"/>
    <w:rsid w:val="002F2BD3"/>
    <w:rsid w:val="0031564A"/>
    <w:rsid w:val="003330BD"/>
    <w:rsid w:val="00352E4A"/>
    <w:rsid w:val="00362DC2"/>
    <w:rsid w:val="003673C9"/>
    <w:rsid w:val="003C65DB"/>
    <w:rsid w:val="003D45D3"/>
    <w:rsid w:val="003E484C"/>
    <w:rsid w:val="003E6BE7"/>
    <w:rsid w:val="003F2E2D"/>
    <w:rsid w:val="003F57EB"/>
    <w:rsid w:val="00401B36"/>
    <w:rsid w:val="00415EE2"/>
    <w:rsid w:val="00446BDA"/>
    <w:rsid w:val="004626E7"/>
    <w:rsid w:val="00470638"/>
    <w:rsid w:val="004A522A"/>
    <w:rsid w:val="004A59E7"/>
    <w:rsid w:val="004C00FA"/>
    <w:rsid w:val="004C3D15"/>
    <w:rsid w:val="004C5E5D"/>
    <w:rsid w:val="004C679B"/>
    <w:rsid w:val="004D1D3A"/>
    <w:rsid w:val="004D3330"/>
    <w:rsid w:val="004E471A"/>
    <w:rsid w:val="004F4913"/>
    <w:rsid w:val="004F7AE5"/>
    <w:rsid w:val="0050205E"/>
    <w:rsid w:val="005122EB"/>
    <w:rsid w:val="00530271"/>
    <w:rsid w:val="0054323A"/>
    <w:rsid w:val="0055387F"/>
    <w:rsid w:val="0058626B"/>
    <w:rsid w:val="00594EED"/>
    <w:rsid w:val="00596A14"/>
    <w:rsid w:val="005C337C"/>
    <w:rsid w:val="005C3B2F"/>
    <w:rsid w:val="005D1337"/>
    <w:rsid w:val="005F107E"/>
    <w:rsid w:val="005F31D5"/>
    <w:rsid w:val="0060461E"/>
    <w:rsid w:val="00615892"/>
    <w:rsid w:val="00651D25"/>
    <w:rsid w:val="006611CF"/>
    <w:rsid w:val="00663C9A"/>
    <w:rsid w:val="00665DE8"/>
    <w:rsid w:val="006840B2"/>
    <w:rsid w:val="0069209F"/>
    <w:rsid w:val="00693ABD"/>
    <w:rsid w:val="006A6BBA"/>
    <w:rsid w:val="006B03EE"/>
    <w:rsid w:val="006B6AA5"/>
    <w:rsid w:val="006C47B7"/>
    <w:rsid w:val="006E2E2B"/>
    <w:rsid w:val="006E66F5"/>
    <w:rsid w:val="006E7097"/>
    <w:rsid w:val="006F1E93"/>
    <w:rsid w:val="00701DD9"/>
    <w:rsid w:val="00706D0F"/>
    <w:rsid w:val="00707334"/>
    <w:rsid w:val="007103DD"/>
    <w:rsid w:val="00722E98"/>
    <w:rsid w:val="00744A6D"/>
    <w:rsid w:val="00761EAA"/>
    <w:rsid w:val="007719C1"/>
    <w:rsid w:val="00783638"/>
    <w:rsid w:val="007960A2"/>
    <w:rsid w:val="007B2137"/>
    <w:rsid w:val="007C4F27"/>
    <w:rsid w:val="007C52F1"/>
    <w:rsid w:val="007C596A"/>
    <w:rsid w:val="007D2CDE"/>
    <w:rsid w:val="007F7337"/>
    <w:rsid w:val="00821A66"/>
    <w:rsid w:val="00847397"/>
    <w:rsid w:val="008539A4"/>
    <w:rsid w:val="0087386E"/>
    <w:rsid w:val="008809C4"/>
    <w:rsid w:val="00882159"/>
    <w:rsid w:val="00882B3D"/>
    <w:rsid w:val="00884663"/>
    <w:rsid w:val="00890BEB"/>
    <w:rsid w:val="008A0E2B"/>
    <w:rsid w:val="008A638F"/>
    <w:rsid w:val="008B7025"/>
    <w:rsid w:val="008C186E"/>
    <w:rsid w:val="008C4E9D"/>
    <w:rsid w:val="008E146E"/>
    <w:rsid w:val="0091100D"/>
    <w:rsid w:val="009128D7"/>
    <w:rsid w:val="00914177"/>
    <w:rsid w:val="00933EA6"/>
    <w:rsid w:val="00956AD5"/>
    <w:rsid w:val="009626C1"/>
    <w:rsid w:val="00963E53"/>
    <w:rsid w:val="0097692C"/>
    <w:rsid w:val="009872E5"/>
    <w:rsid w:val="009964ED"/>
    <w:rsid w:val="009A0946"/>
    <w:rsid w:val="009A22D3"/>
    <w:rsid w:val="009B117A"/>
    <w:rsid w:val="009B17E8"/>
    <w:rsid w:val="009C005C"/>
    <w:rsid w:val="009C4BC5"/>
    <w:rsid w:val="009D4BB7"/>
    <w:rsid w:val="009E5440"/>
    <w:rsid w:val="009F0C2C"/>
    <w:rsid w:val="009F64F5"/>
    <w:rsid w:val="00A30B9D"/>
    <w:rsid w:val="00A431D9"/>
    <w:rsid w:val="00A567CF"/>
    <w:rsid w:val="00A8513C"/>
    <w:rsid w:val="00A96B6E"/>
    <w:rsid w:val="00AA3199"/>
    <w:rsid w:val="00AC4F3D"/>
    <w:rsid w:val="00AC5638"/>
    <w:rsid w:val="00AC7CDA"/>
    <w:rsid w:val="00AF107C"/>
    <w:rsid w:val="00B20546"/>
    <w:rsid w:val="00B21E41"/>
    <w:rsid w:val="00B25F50"/>
    <w:rsid w:val="00B30685"/>
    <w:rsid w:val="00B31D30"/>
    <w:rsid w:val="00B31F27"/>
    <w:rsid w:val="00B41932"/>
    <w:rsid w:val="00B50C92"/>
    <w:rsid w:val="00B51B59"/>
    <w:rsid w:val="00B53125"/>
    <w:rsid w:val="00B55DFF"/>
    <w:rsid w:val="00B64759"/>
    <w:rsid w:val="00B87221"/>
    <w:rsid w:val="00B872C6"/>
    <w:rsid w:val="00BA0990"/>
    <w:rsid w:val="00BB7771"/>
    <w:rsid w:val="00BC2E72"/>
    <w:rsid w:val="00BC665B"/>
    <w:rsid w:val="00BD0079"/>
    <w:rsid w:val="00BD312C"/>
    <w:rsid w:val="00BF4A73"/>
    <w:rsid w:val="00C101A2"/>
    <w:rsid w:val="00C60794"/>
    <w:rsid w:val="00C647E8"/>
    <w:rsid w:val="00C86ECF"/>
    <w:rsid w:val="00C87EAC"/>
    <w:rsid w:val="00C95F75"/>
    <w:rsid w:val="00CB1CBE"/>
    <w:rsid w:val="00CD1588"/>
    <w:rsid w:val="00CD45FC"/>
    <w:rsid w:val="00CD4814"/>
    <w:rsid w:val="00CE03FC"/>
    <w:rsid w:val="00CF0B86"/>
    <w:rsid w:val="00D33138"/>
    <w:rsid w:val="00D341BE"/>
    <w:rsid w:val="00D41538"/>
    <w:rsid w:val="00D422EB"/>
    <w:rsid w:val="00D52E5A"/>
    <w:rsid w:val="00D711FD"/>
    <w:rsid w:val="00D84845"/>
    <w:rsid w:val="00D8761B"/>
    <w:rsid w:val="00D9267B"/>
    <w:rsid w:val="00DB03DC"/>
    <w:rsid w:val="00DB5542"/>
    <w:rsid w:val="00DD404A"/>
    <w:rsid w:val="00DE0208"/>
    <w:rsid w:val="00DE565F"/>
    <w:rsid w:val="00DE766B"/>
    <w:rsid w:val="00DF6A73"/>
    <w:rsid w:val="00E062A5"/>
    <w:rsid w:val="00E105EE"/>
    <w:rsid w:val="00E16D5E"/>
    <w:rsid w:val="00E220D3"/>
    <w:rsid w:val="00E548ED"/>
    <w:rsid w:val="00E645A4"/>
    <w:rsid w:val="00E70486"/>
    <w:rsid w:val="00E91CE5"/>
    <w:rsid w:val="00E91D8D"/>
    <w:rsid w:val="00EA34F9"/>
    <w:rsid w:val="00EC68B5"/>
    <w:rsid w:val="00ED252F"/>
    <w:rsid w:val="00EE0FFA"/>
    <w:rsid w:val="00F01764"/>
    <w:rsid w:val="00F203C9"/>
    <w:rsid w:val="00F23950"/>
    <w:rsid w:val="00F36B99"/>
    <w:rsid w:val="00F40370"/>
    <w:rsid w:val="00F543A5"/>
    <w:rsid w:val="00F61958"/>
    <w:rsid w:val="00F72294"/>
    <w:rsid w:val="00F827C2"/>
    <w:rsid w:val="00F9398F"/>
    <w:rsid w:val="00F942DC"/>
    <w:rsid w:val="00FB6A0F"/>
    <w:rsid w:val="00FC57A1"/>
    <w:rsid w:val="00FC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DB303"/>
  <w15:docId w15:val="{9DA628C3-AE62-4142-B51F-A74AE182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4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5FC"/>
    <w:pPr>
      <w:ind w:firstLineChars="200" w:firstLine="420"/>
    </w:pPr>
  </w:style>
  <w:style w:type="paragraph" w:styleId="a4">
    <w:name w:val="header"/>
    <w:basedOn w:val="a"/>
    <w:link w:val="a5"/>
    <w:uiPriority w:val="99"/>
    <w:unhideWhenUsed/>
    <w:rsid w:val="009F64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64F5"/>
    <w:rPr>
      <w:sz w:val="18"/>
      <w:szCs w:val="18"/>
    </w:rPr>
  </w:style>
  <w:style w:type="paragraph" w:styleId="a6">
    <w:name w:val="footer"/>
    <w:basedOn w:val="a"/>
    <w:link w:val="a7"/>
    <w:uiPriority w:val="99"/>
    <w:unhideWhenUsed/>
    <w:rsid w:val="009F64F5"/>
    <w:pPr>
      <w:tabs>
        <w:tab w:val="center" w:pos="4153"/>
        <w:tab w:val="right" w:pos="8306"/>
      </w:tabs>
      <w:snapToGrid w:val="0"/>
      <w:jc w:val="left"/>
    </w:pPr>
    <w:rPr>
      <w:sz w:val="18"/>
      <w:szCs w:val="18"/>
    </w:rPr>
  </w:style>
  <w:style w:type="character" w:customStyle="1" w:styleId="a7">
    <w:name w:val="页脚 字符"/>
    <w:basedOn w:val="a0"/>
    <w:link w:val="a6"/>
    <w:uiPriority w:val="99"/>
    <w:rsid w:val="009F64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寒岩</cp:lastModifiedBy>
  <cp:revision>29</cp:revision>
  <dcterms:created xsi:type="dcterms:W3CDTF">2013-05-15T03:00:00Z</dcterms:created>
  <dcterms:modified xsi:type="dcterms:W3CDTF">2016-01-04T08:21:00Z</dcterms:modified>
</cp:coreProperties>
</file>