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sz w:val="24"/>
              </w:rPr>
            </w:pPr>
            <w:r>
              <w:rPr>
                <w:rFonts w:hint="eastAsia" w:ascii="楷体_GB2312" w:eastAsia="楷体_GB2312" w:cs="宋体"/>
                <w:color w:val="000000"/>
                <w:kern w:val="0"/>
                <w:sz w:val="24"/>
                <w:lang w:val="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sz w:val="24"/>
              </w:rPr>
            </w:pPr>
            <w:r>
              <w:rPr>
                <w:rFonts w:hint="eastAsia" w:ascii="楷体_GB2312" w:hAnsi="宋体" w:eastAsia="楷体_GB2312"/>
                <w:sz w:val="24"/>
              </w:rPr>
              <w:t>HT02CB</w:t>
            </w:r>
            <w:r>
              <w:rPr>
                <w:rFonts w:hint="eastAsia" w:ascii="楷体_GB2312" w:hAnsi="宋体" w:eastAsia="楷体_GB2312"/>
                <w:sz w:val="24"/>
                <w:lang w:val="en-US" w:eastAsia="zh-CN"/>
              </w:rPr>
              <w:t>00</w:t>
            </w:r>
            <w:r>
              <w:rPr>
                <w:rFonts w:hint="eastAsia" w:ascii="楷体_GB2312" w:hAnsi="宋体" w:eastAsia="楷体_GB2312"/>
                <w:sz w:val="24"/>
              </w:rPr>
              <w:t>00</w:t>
            </w:r>
            <w:r>
              <w:rPr>
                <w:rFonts w:hint="eastAsia" w:ascii="楷体_GB2312" w:hAnsi="宋体" w:eastAsia="楷体_GB2312"/>
                <w:sz w:val="24"/>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sz w:val="24"/>
                <w:lang w:eastAsia="zh-CN"/>
              </w:rPr>
            </w:pPr>
            <w:r>
              <w:rPr>
                <w:rFonts w:hint="eastAsia" w:ascii="楷体_GB2312" w:eastAsia="楷体_GB2312" w:cs="宋体"/>
                <w:color w:val="000000"/>
                <w:kern w:val="0"/>
                <w:sz w:val="24"/>
                <w:lang w:val="zh-CN" w:eastAsia="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区</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路</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jc w:val="left"/>
              <w:rPr>
                <w:rFonts w:hint="eastAsia" w:ascii="楷体_GB2312" w:hAnsi="宋体" w:eastAsia="楷体_GB2312"/>
                <w:szCs w:val="21"/>
              </w:rPr>
            </w:pPr>
            <w:r>
              <w:rPr>
                <w:rFonts w:hint="eastAsia" w:ascii="楷体_GB2312" w:hAnsi="宋体" w:eastAsia="楷体_GB2312"/>
                <w:sz w:val="24"/>
              </w:rPr>
              <w:t>201</w:t>
            </w:r>
            <w:r>
              <w:rPr>
                <w:rFonts w:hint="eastAsia" w:ascii="楷体_GB2312" w:hAnsi="宋体" w:eastAsia="楷体_GB2312"/>
                <w:sz w:val="24"/>
                <w:lang w:val="en-US" w:eastAsia="zh-CN"/>
              </w:rPr>
              <w:t>8</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3</w:t>
            </w:r>
            <w:r>
              <w:rPr>
                <w:rFonts w:hint="eastAsia" w:ascii="楷体_GB2312" w:eastAsia="楷体_GB2312"/>
                <w:sz w:val="24"/>
              </w:rPr>
              <w:t>～</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sz w:val="24"/>
                <w:lang w:eastAsia="zh-CN"/>
              </w:rPr>
            </w:pPr>
            <w:r>
              <w:rPr>
                <w:rFonts w:hint="default" w:ascii="楷体_GB2312" w:eastAsia="楷体_GB2312" w:cs="宋体"/>
                <w:color w:val="000000"/>
                <w:kern w:val="0"/>
                <w:sz w:val="24"/>
                <w:lang w:val="en-US" w:eastAsia="zh-CN"/>
              </w:rPr>
              <w:t>福州市</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ascii="楷体_GB2312" w:hAnsi="宋体" w:eastAsia="楷体_GB2312"/>
                <w:sz w:val="24"/>
                <w:lang w:eastAsia="zh-CN"/>
              </w:rPr>
              <w:t>福州市</w:t>
            </w:r>
            <w:r>
              <w:rPr>
                <w:rFonts w:hint="eastAsia" w:ascii="楷体_GB2312" w:hAnsi="宋体" w:eastAsia="楷体_GB2312"/>
                <w:sz w:val="24"/>
                <w:lang w:val="en-US" w:eastAsia="zh-CN"/>
              </w:rPr>
              <w:t>xx</w:t>
            </w:r>
            <w:r>
              <w:rPr>
                <w:rFonts w:hint="eastAsia" w:ascii="楷体_GB2312" w:hAnsi="宋体" w:eastAsia="楷体_GB2312"/>
                <w:sz w:val="24"/>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sz w:val="24"/>
              </w:rPr>
            </w:pPr>
            <w:r>
              <w:rPr>
                <w:rFonts w:hint="eastAsia" w:ascii="楷体_GB2312" w:hAnsi="宋体" w:eastAsia="楷体_GB2312"/>
                <w:sz w:val="24"/>
              </w:rPr>
              <w:t>桥梁</w:t>
            </w:r>
            <w:r>
              <w:rPr>
                <w:rFonts w:hint="eastAsia" w:ascii="楷体_GB2312" w:hAnsi="宋体" w:eastAsia="楷体_GB2312"/>
                <w:sz w:val="24"/>
                <w:lang w:eastAsia="zh-CN"/>
              </w:rPr>
              <w:t>外观检查及静</w:t>
            </w:r>
            <w:r>
              <w:rPr>
                <w:rFonts w:hint="eastAsia" w:ascii="楷体_GB2312" w:hAnsi="宋体" w:eastAsia="楷体_GB2312"/>
                <w:sz w:val="24"/>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ascii="楷体_GB2312" w:hAnsi="宋体" w:eastAsia="楷体_GB2312"/>
                <w:sz w:val="24"/>
              </w:rPr>
              <w:t>委托</w:t>
            </w:r>
            <w:r>
              <w:rPr>
                <w:rFonts w:hint="default" w:ascii="Times New Roman" w:hAnsi="Times New Roman" w:eastAsia="楷体_GB2312" w:cs="Times New Roman"/>
                <w:color w:val="auto"/>
                <w:sz w:val="24"/>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1.《公路桥梁荷载试验规程》（JTG/T J21-01-2015）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2.《混凝土结构现场检测技术标准》（GB/T 50784-2013）</w:t>
            </w:r>
          </w:p>
          <w:p>
            <w:pPr>
              <w:spacing w:line="380" w:lineRule="exact"/>
              <w:ind w:right="-122" w:rightChars="-51"/>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3.《城市桥梁检测与评定技术规范》（CJJ/T 233-2015）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4.《城市桥梁设计规范》（CJJ 11-2011）</w:t>
            </w:r>
          </w:p>
          <w:p>
            <w:pPr>
              <w:spacing w:line="420" w:lineRule="exact"/>
              <w:rPr>
                <w:rFonts w:hint="eastAsia" w:ascii="楷体_GB2312" w:eastAsia="楷体_GB2312"/>
                <w:sz w:val="24"/>
              </w:rPr>
            </w:pPr>
            <w:r>
              <w:rPr>
                <w:rFonts w:hint="eastAsia" w:ascii="楷体_GB2312" w:hAnsi="楷体_GB2312" w:eastAsia="楷体_GB2312" w:cs="楷体_GB2312"/>
                <w:color w:val="auto"/>
                <w:sz w:val="24"/>
              </w:rPr>
              <w:t>5.</w:t>
            </w:r>
            <w:r>
              <w:rPr>
                <w:rFonts w:hint="eastAsia" w:ascii="楷体_GB2312" w:hAnsi="楷体_GB2312" w:eastAsia="楷体_GB2312" w:cs="楷体_GB2312"/>
                <w:bCs/>
                <w:color w:val="auto"/>
                <w:sz w:val="24"/>
              </w:rPr>
              <w:t>《城市桥梁养护技术</w:t>
            </w:r>
            <w:r>
              <w:rPr>
                <w:rFonts w:hint="eastAsia" w:ascii="楷体_GB2312" w:hAnsi="楷体_GB2312" w:eastAsia="楷体_GB2312" w:cs="楷体_GB2312"/>
                <w:bCs/>
                <w:color w:val="auto"/>
                <w:sz w:val="24"/>
                <w:lang w:eastAsia="zh-CN"/>
              </w:rPr>
              <w:t>标准</w:t>
            </w:r>
            <w:r>
              <w:rPr>
                <w:rFonts w:hint="eastAsia" w:ascii="楷体_GB2312" w:hAnsi="楷体_GB2312" w:eastAsia="楷体_GB2312" w:cs="楷体_GB2312"/>
                <w:bCs/>
                <w:color w:val="auto"/>
                <w:sz w:val="24"/>
              </w:rPr>
              <w:t>》（CJJ 99-20</w:t>
            </w:r>
            <w:r>
              <w:rPr>
                <w:rFonts w:hint="eastAsia" w:ascii="楷体_GB2312" w:hAnsi="楷体_GB2312" w:eastAsia="楷体_GB2312" w:cs="楷体_GB2312"/>
                <w:bCs/>
                <w:color w:val="auto"/>
                <w:sz w:val="24"/>
                <w:lang w:val="en-US" w:eastAsia="zh-CN"/>
              </w:rPr>
              <w:t>17</w:t>
            </w:r>
            <w:r>
              <w:rPr>
                <w:rFonts w:hint="eastAsia" w:ascii="楷体_GB2312" w:hAnsi="楷体_GB2312" w:eastAsia="楷体_GB2312" w:cs="楷体_GB2312"/>
                <w:bCs/>
                <w:color w:val="auto"/>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eastAsia" w:ascii="楷体_GB2312" w:eastAsia="楷体_GB2312" w:cs="宋体"/>
                <w:color w:val="000000"/>
                <w:kern w:val="0"/>
                <w:sz w:val="24"/>
                <w:lang w:val="en-US" w:eastAsia="zh-CN"/>
              </w:rPr>
              <w:t>对</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桥</w:t>
            </w:r>
            <w:r>
              <w:rPr>
                <w:rFonts w:hint="eastAsia" w:ascii="楷体_GB2312" w:eastAsia="楷体_GB2312" w:cs="宋体"/>
                <w:color w:val="000000"/>
                <w:kern w:val="0"/>
                <w:sz w:val="24"/>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cs="宋体"/>
                <w:kern w:val="0"/>
                <w:sz w:val="24"/>
                <w:lang w:val="en-US" w:eastAsia="zh-CN"/>
              </w:rPr>
              <w:t>x</w:t>
            </w:r>
            <w:r>
              <w:rPr>
                <w:rFonts w:hint="eastAsia" w:ascii="楷体_GB2312" w:hAnsi="宋体" w:eastAsia="楷体_GB2312" w:cs="宋体"/>
                <w:kern w:val="0"/>
                <w:sz w:val="24"/>
                <w:lang w:val="en-US" w:eastAsia="zh-CN"/>
              </w:rPr>
              <w:t>.</w:t>
            </w:r>
            <w:r>
              <w:rPr>
                <w:rFonts w:hint="eastAsia" w:ascii="楷体_GB2312" w:hAnsi="宋体" w:cs="宋体"/>
                <w:kern w:val="0"/>
                <w:sz w:val="24"/>
                <w:lang w:val="en-US" w:eastAsia="zh-CN"/>
              </w:rPr>
              <w:t>xx</w:t>
            </w:r>
            <w:r>
              <w:rPr>
                <w:rFonts w:hint="eastAsia" w:ascii="楷体_GB2312" w:hAnsi="宋体" w:eastAsia="楷体_GB2312" w:cs="宋体"/>
                <w:kern w:val="0"/>
                <w:sz w:val="24"/>
              </w:rPr>
              <w:t>～</w:t>
            </w:r>
            <w:r>
              <w:rPr>
                <w:rFonts w:hint="eastAsia" w:ascii="楷体_GB2312" w:hAnsi="宋体" w:cs="宋体"/>
                <w:kern w:val="0"/>
                <w:sz w:val="24"/>
                <w:lang w:val="en-US" w:eastAsia="zh-CN"/>
              </w:rPr>
              <w:t>x</w:t>
            </w:r>
            <w:r>
              <w:rPr>
                <w:rFonts w:hint="eastAsia" w:ascii="楷体_GB2312" w:hAnsi="宋体" w:eastAsia="楷体_GB2312" w:cs="宋体"/>
                <w:kern w:val="0"/>
                <w:sz w:val="24"/>
              </w:rPr>
              <w:t>.</w:t>
            </w:r>
            <w:r>
              <w:rPr>
                <w:rFonts w:hint="eastAsia" w:ascii="楷体_GB2312" w:hAnsi="宋体" w:cs="宋体"/>
                <w:kern w:val="0"/>
                <w:sz w:val="24"/>
                <w:lang w:val="en-US" w:eastAsia="zh-CN"/>
              </w:rPr>
              <w:t>xx</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val="0"/>
                <w:bCs/>
                <w:sz w:val="24"/>
              </w:rPr>
            </w:pPr>
            <w:bookmarkStart w:id="5" w:name="DispResultStart"/>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Cs/>
                <w:sz w:val="24"/>
              </w:rPr>
            </w:pPr>
            <w:bookmarkStart w:id="6" w:name="StrainResultStart"/>
            <w:bookmarkEnd w:id="6"/>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Hz，大于有限元分析得到的竖向一阶自振频率(</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7" w:name="_1542112933"/>
            <w:bookmarkEnd w:id="7"/>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8" w:name="_1542112934"/>
            <w:bookmarkEnd w:id="8"/>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9" w:name="_1543838931"/>
            <w:bookmarkEnd w:id="9"/>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10" w:name="_1543730799"/>
            <w:bookmarkEnd w:id="10"/>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w:t>
            </w:r>
            <w:r>
              <w:rPr>
                <w:rFonts w:hint="eastAsia" w:cs="Times New Roman"/>
                <w:color w:val="auto"/>
                <w:sz w:val="24"/>
                <w:lang w:val="en-US" w:eastAsia="zh-CN"/>
              </w:rPr>
              <w:t>xx</w:t>
            </w:r>
            <w:r>
              <w:rPr>
                <w:rFonts w:hint="eastAsia" w:ascii="Times New Roman" w:hAnsi="Times New Roman" w:eastAsia="楷体_GB2312" w:cs="Times New Roman"/>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1" w:name="_1543838933"/>
            <w:bookmarkEnd w:id="11"/>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2" w:name="_1543838934"/>
            <w:bookmarkEnd w:id="12"/>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3" w:name="_1543838936"/>
            <w:bookmarkEnd w:id="13"/>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pStyle w:val="38"/>
        <w:numPr>
          <w:ilvl w:val="0"/>
          <w:numId w:val="0"/>
        </w:numPr>
        <w:tabs>
          <w:tab w:val="clear" w:pos="3462"/>
        </w:tabs>
        <w:spacing w:line="360" w:lineRule="auto"/>
        <w:ind w:left="4323" w:leftChars="0" w:hanging="4323" w:hangingChars="1441"/>
        <w:jc w:val="center"/>
        <w:rPr>
          <w:rFonts w:ascii="楷体_GB2312" w:eastAsia="楷体_GB2312"/>
          <w:b/>
          <w:bCs/>
          <w:kern w:val="0"/>
          <w:sz w:val="24"/>
          <w:szCs w:val="24"/>
          <w:lang w:val="en-US" w:eastAsia="zh-CN" w:bidi="ar-SA"/>
        </w:rPr>
      </w:pPr>
      <w:bookmarkStart w:id="14" w:name="_Toc15325"/>
      <w:bookmarkStart w:id="15" w:name="_Toc3574"/>
      <w:r>
        <w:rPr>
          <w:rFonts w:hint="eastAsia" w:ascii="楷体_GB2312" w:eastAsia="楷体_GB2312"/>
          <w:bCs w:val="0"/>
          <w:sz w:val="30"/>
          <w:szCs w:val="30"/>
        </w:rPr>
        <w:t>目  录</w:t>
      </w:r>
      <w:bookmarkEnd w:id="14"/>
      <w:bookmarkEnd w:id="15"/>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_Toc15325 </w:instrText>
      </w:r>
      <w:r>
        <w:fldChar w:fldCharType="separate"/>
      </w:r>
      <w:r>
        <w:rPr>
          <w:rFonts w:hint="eastAsia" w:ascii="楷体_GB2312" w:eastAsia="楷体_GB2312"/>
          <w:bCs/>
          <w:szCs w:val="30"/>
        </w:rPr>
        <w:t>目  录</w:t>
      </w:r>
      <w:r>
        <w:tab/>
      </w:r>
      <w:r>
        <w:fldChar w:fldCharType="begin"/>
      </w:r>
      <w:r>
        <w:instrText xml:space="preserve"> PAGEREF _Toc15325 </w:instrText>
      </w:r>
      <w:r>
        <w:fldChar w:fldCharType="separate"/>
      </w:r>
      <w:r>
        <w:t>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_Toc4934 </w:instrText>
      </w:r>
      <w:r>
        <w:fldChar w:fldCharType="separate"/>
      </w:r>
      <w:r>
        <w:rPr>
          <w:rFonts w:hint="eastAsia" w:ascii="楷体_GB2312" w:eastAsia="楷体_GB2312"/>
          <w:bCs/>
          <w:kern w:val="0"/>
          <w:szCs w:val="24"/>
          <w:lang w:val="en-US" w:eastAsia="zh-CN" w:bidi="ar-SA"/>
        </w:rPr>
        <w:t xml:space="preserve">第1章 </w:t>
      </w:r>
      <w:r>
        <w:rPr>
          <w:rFonts w:hint="eastAsia"/>
          <w:lang w:val="en-US" w:eastAsia="zh-CN"/>
        </w:rPr>
        <w:t>检测概况及说明</w:t>
      </w:r>
      <w:r>
        <w:tab/>
      </w:r>
      <w:r>
        <w:fldChar w:fldCharType="begin"/>
      </w:r>
      <w:r>
        <w:instrText xml:space="preserve"> PAGEREF _Toc4934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_Toc6740 </w:instrText>
      </w:r>
      <w:r>
        <w:fldChar w:fldCharType="separate"/>
      </w:r>
      <w:r>
        <w:rPr>
          <w:rFonts w:hint="eastAsia" w:ascii="楷体_GB2312" w:hAnsi="楷体_GB2312" w:eastAsia="楷体_GB2312"/>
          <w:szCs w:val="24"/>
        </w:rPr>
        <w:t>1.1 工程概况</w:t>
      </w:r>
      <w:r>
        <w:tab/>
      </w:r>
      <w:r>
        <w:fldChar w:fldCharType="begin"/>
      </w:r>
      <w:r>
        <w:instrText xml:space="preserve"> PAGEREF _Toc6740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_Toc24762 </w:instrText>
      </w:r>
      <w:r>
        <w:fldChar w:fldCharType="separate"/>
      </w:r>
      <w:r>
        <w:rPr>
          <w:rFonts w:hint="eastAsia" w:ascii="楷体_GB2312" w:hAnsi="楷体_GB2312" w:eastAsia="楷体_GB2312"/>
          <w:szCs w:val="24"/>
        </w:rPr>
        <w:t>1.2 主要检测仪器</w:t>
      </w:r>
      <w:r>
        <w:tab/>
      </w:r>
      <w:r>
        <w:fldChar w:fldCharType="begin"/>
      </w:r>
      <w:r>
        <w:instrText xml:space="preserve"> PAGEREF _Toc24762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_Toc12419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_Toc12419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_Toc30504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_Toc30504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_Toc25707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_Toc25707 </w:instrText>
      </w:r>
      <w:r>
        <w:fldChar w:fldCharType="separate"/>
      </w:r>
      <w:r>
        <w:t>7</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_Toc28540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_Toc28540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_Toc21106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_Toc21106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_Toc26370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_Toc26370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_Toc21290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_Toc21290 </w:instrText>
      </w:r>
      <w:r>
        <w:fldChar w:fldCharType="separate"/>
      </w:r>
      <w:r>
        <w:t>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_Toc10908 </w:instrText>
      </w:r>
      <w:r>
        <w:fldChar w:fldCharType="separate"/>
      </w:r>
      <w:r>
        <w:rPr>
          <w:rFonts w:hint="eastAsia" w:ascii="楷体_GB2312" w:eastAsia="楷体_GB2312"/>
          <w:kern w:val="0"/>
          <w:szCs w:val="24"/>
        </w:rPr>
        <w:t>第3章 桥梁静载试验</w:t>
      </w:r>
      <w:r>
        <w:tab/>
      </w:r>
      <w:r>
        <w:fldChar w:fldCharType="begin"/>
      </w:r>
      <w:r>
        <w:instrText xml:space="preserve"> PAGEREF _Toc10908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_Toc17466 </w:instrText>
      </w:r>
      <w:r>
        <w:fldChar w:fldCharType="separate"/>
      </w:r>
      <w:r>
        <w:rPr>
          <w:rFonts w:hint="eastAsia" w:ascii="楷体_GB2312" w:hAnsi="楷体_GB2312" w:eastAsia="楷体_GB2312"/>
          <w:szCs w:val="24"/>
        </w:rPr>
        <w:t>3.1 静载试验概况</w:t>
      </w:r>
      <w:r>
        <w:tab/>
      </w:r>
      <w:r>
        <w:fldChar w:fldCharType="begin"/>
      </w:r>
      <w:r>
        <w:instrText xml:space="preserve"> PAGEREF _Toc17466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_Toc31813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_Toc31813 </w:instrText>
      </w:r>
      <w:r>
        <w:fldChar w:fldCharType="separate"/>
      </w:r>
      <w:r>
        <w:t>14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_Toc22504 </w:instrText>
      </w:r>
      <w:r>
        <w:fldChar w:fldCharType="separate"/>
      </w:r>
      <w:r>
        <w:rPr>
          <w:rFonts w:hint="eastAsia" w:ascii="楷体_GB2312" w:eastAsia="楷体_GB2312"/>
          <w:kern w:val="0"/>
          <w:szCs w:val="24"/>
        </w:rPr>
        <w:t>第4章 桥梁动载试验</w:t>
      </w:r>
      <w:r>
        <w:tab/>
      </w:r>
      <w:r>
        <w:fldChar w:fldCharType="begin"/>
      </w:r>
      <w:r>
        <w:instrText xml:space="preserve"> PAGEREF _Toc22504 </w:instrText>
      </w:r>
      <w:r>
        <w:fldChar w:fldCharType="separate"/>
      </w:r>
      <w:r>
        <w:t>19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_Toc14491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_Toc14491 </w:instrText>
      </w:r>
      <w:r>
        <w:fldChar w:fldCharType="separate"/>
      </w:r>
      <w:r>
        <w:t>19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_Toc16221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_Toc16221 </w:instrText>
      </w:r>
      <w:r>
        <w:fldChar w:fldCharType="separate"/>
      </w:r>
      <w:r>
        <w:t>20</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_Toc27482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_Toc27482 </w:instrText>
      </w:r>
      <w:r>
        <w:fldChar w:fldCharType="separate"/>
      </w:r>
      <w:r>
        <w:t>23</w:t>
      </w:r>
      <w:r>
        <w:fldChar w:fldCharType="end"/>
      </w:r>
      <w:r>
        <w:fldChar w:fldCharType="end"/>
      </w:r>
    </w:p>
    <w:p>
      <w:pPr>
        <w:numPr>
          <w:ilvl w:val="0"/>
          <w:numId w:val="0"/>
        </w:numPr>
        <w:tabs>
          <w:tab w:val="left" w:pos="432"/>
          <w:tab w:val="left" w:pos="3462"/>
        </w:tabs>
        <w:spacing w:line="360" w:lineRule="auto"/>
        <w:ind w:left="3458" w:leftChars="0" w:hanging="3458" w:hangingChars="1441"/>
        <w:jc w:val="center"/>
      </w:pPr>
      <w:r>
        <w:fldChar w:fldCharType="end"/>
      </w:r>
      <w:bookmarkStart w:id="16" w:name="_Toc317780789"/>
      <w:bookmarkStart w:id="17" w:name="_Toc312074210"/>
      <w:bookmarkStart w:id="18" w:name="_Toc317777146"/>
      <w:bookmarkStart w:id="19" w:name="_Toc383866656"/>
    </w:p>
    <w:p>
      <w:pPr>
        <w:pStyle w:val="38"/>
        <w:ind w:left="3462" w:leftChars="0" w:hanging="432" w:firstLineChars="0"/>
        <w:rPr>
          <w:rFonts w:hint="eastAsia" w:ascii="楷体_GB2312" w:eastAsia="楷体_GB2312"/>
          <w:b/>
          <w:bCs/>
          <w:kern w:val="0"/>
          <w:szCs w:val="24"/>
          <w:lang w:val="en-US" w:eastAsia="zh-CN" w:bidi="ar-SA"/>
        </w:rPr>
      </w:pPr>
      <w:r>
        <w:br w:type="page"/>
      </w:r>
      <w:bookmarkStart w:id="20" w:name="_Toc4934"/>
      <w:r>
        <w:rPr>
          <w:rFonts w:hint="eastAsia"/>
          <w:lang w:val="en-US" w:eastAsia="zh-CN"/>
        </w:rPr>
        <w:t>检测概况及说明</w:t>
      </w:r>
      <w:bookmarkEnd w:id="20"/>
    </w:p>
    <w:p>
      <w:pPr>
        <w:pStyle w:val="3"/>
        <w:numPr>
          <w:ilvl w:val="1"/>
          <w:numId w:val="3"/>
        </w:numPr>
        <w:spacing w:before="0" w:after="0" w:line="360" w:lineRule="exact"/>
        <w:jc w:val="left"/>
        <w:rPr>
          <w:rFonts w:hint="eastAsia" w:ascii="楷体_GB2312" w:hAnsi="楷体_GB2312" w:eastAsia="楷体_GB2312"/>
          <w:sz w:val="24"/>
          <w:szCs w:val="24"/>
        </w:rPr>
      </w:pPr>
      <w:bookmarkStart w:id="21" w:name="_Toc6740"/>
      <w:r>
        <w:rPr>
          <w:rFonts w:hint="eastAsia" w:ascii="楷体_GB2312" w:hAnsi="楷体_GB2312" w:eastAsia="楷体_GB2312"/>
          <w:sz w:val="24"/>
          <w:szCs w:val="24"/>
        </w:rPr>
        <w:t>工程概况</w:t>
      </w:r>
      <w:bookmarkEnd w:id="21"/>
    </w:p>
    <w:p>
      <w:pPr>
        <w:spacing w:line="400" w:lineRule="exact"/>
        <w:ind w:firstLine="480" w:firstLineChars="200"/>
        <w:rPr>
          <w:rFonts w:hint="eastAsia" w:ascii="楷体_GB2312" w:hAnsi="楷体_GB2312" w:eastAsia="楷体_GB2312" w:cs="楷体_GB2312"/>
          <w:sz w:val="24"/>
          <w:lang w:val="en-US" w:eastAsia="zh-CN"/>
        </w:rPr>
      </w:pPr>
      <w:r>
        <w:rPr>
          <w:rFonts w:hint="eastAsia" w:ascii="楷体_GB2312" w:hAnsi="楷体_GB2312" w:eastAsia="楷体_GB2312" w:cs="楷体_GB2312"/>
          <w:color w:val="auto"/>
          <w:sz w:val="24"/>
          <w:lang w:val="en-US" w:eastAsia="zh-CN"/>
        </w:rPr>
        <w:t>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桥（桩号K0+478～K0+500），位于福州市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区</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ascii="楷体_GB2312" w:hAnsi="楷体_GB2312" w:eastAsia="楷体_GB2312" w:cs="楷体_GB2312"/>
          <w:color w:val="auto"/>
          <w:sz w:val="24"/>
          <w:lang w:eastAsia="zh-CN"/>
        </w:rPr>
        <w:t>设计车速为</w:t>
      </w:r>
      <w:r>
        <w:rPr>
          <w:rFonts w:hint="eastAsia" w:ascii="楷体_GB2312" w:hAnsi="楷体_GB2312" w:eastAsia="楷体_GB2312" w:cs="楷体_GB2312"/>
          <w:sz w:val="24"/>
          <w:lang w:val="en-US" w:eastAsia="zh-CN"/>
        </w:rPr>
        <w:t>40km/h。</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设计荷载：城-A级；人群荷载：</w:t>
      </w:r>
      <w:r>
        <w:rPr>
          <w:rFonts w:hint="eastAsia" w:ascii="楷体_GB2312" w:hAnsi="楷体_GB2312" w:eastAsia="楷体_GB2312" w:cs="楷体_GB2312"/>
          <w:sz w:val="24"/>
          <w:lang w:val="en-US" w:eastAsia="zh-CN"/>
        </w:rPr>
        <w:t>按《城市桥梁设计荷载规范》CJJ11-2011取值。</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桥梁结构布置</w:t>
      </w:r>
      <w:r>
        <w:rPr>
          <w:rFonts w:hint="eastAsia" w:ascii="楷体_GB2312" w:hAnsi="楷体_GB2312" w:eastAsia="楷体_GB2312" w:cs="楷体_GB2312"/>
          <w:sz w:val="24"/>
          <w:lang w:eastAsia="zh-CN"/>
        </w:rPr>
        <w:t>及现场桥面照、立面照</w:t>
      </w:r>
      <w:r>
        <w:rPr>
          <w:rFonts w:hint="eastAsia" w:ascii="楷体_GB2312" w:hAnsi="楷体_GB2312" w:eastAsia="楷体_GB2312" w:cs="楷体_GB2312"/>
          <w:sz w:val="24"/>
        </w:rPr>
        <w:t>详见图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kern w:val="0"/>
          <w:sz w:val="24"/>
        </w:rPr>
        <w:t>～</w:t>
      </w:r>
      <w:r>
        <w:rPr>
          <w:rFonts w:hint="eastAsia" w:ascii="楷体_GB2312" w:hAnsi="楷体_GB2312" w:eastAsia="楷体_GB2312" w:cs="楷体_GB2312"/>
          <w:sz w:val="24"/>
        </w:rPr>
        <w:t>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p>
    <w:p>
      <w:pPr>
        <w:spacing w:line="400" w:lineRule="exact"/>
        <w:ind w:firstLine="480" w:firstLineChars="200"/>
        <w:rPr>
          <w:rFonts w:ascii="楷体_GB2312" w:hAnsi="宋体" w:eastAsia="楷体_GB2312"/>
          <w:sz w:val="24"/>
        </w:rPr>
      </w:pPr>
      <w:r>
        <w:rPr>
          <w:rFonts w:hint="eastAsia" w:ascii="楷体_GB2312" w:hAnsi="楷体_GB2312" w:eastAsia="楷体_GB2312" w:cs="楷体_GB2312"/>
          <w:color w:val="auto"/>
          <w:sz w:val="24"/>
        </w:rPr>
        <w:t>为了解桥梁</w:t>
      </w:r>
      <w:r>
        <w:rPr>
          <w:rFonts w:hint="eastAsia" w:ascii="楷体_GB2312" w:hAnsi="楷体_GB2312" w:eastAsia="楷体_GB2312" w:cs="楷体_GB2312"/>
          <w:color w:val="auto"/>
          <w:sz w:val="24"/>
          <w:lang w:val="en-US" w:eastAsia="zh-CN"/>
        </w:rPr>
        <w:t>外观现状及</w:t>
      </w:r>
      <w:r>
        <w:rPr>
          <w:rFonts w:hint="eastAsia" w:ascii="楷体_GB2312" w:hAnsi="楷体_GB2312" w:eastAsia="楷体_GB2312" w:cs="楷体_GB2312"/>
          <w:color w:val="auto"/>
          <w:sz w:val="24"/>
        </w:rPr>
        <w:t>结构性能是否满足设计要求，我公司受</w:t>
      </w:r>
      <w:r>
        <w:rPr>
          <w:rFonts w:hint="eastAsia" w:ascii="楷体_GB2312" w:hAnsi="楷体_GB2312" w:eastAsia="楷体_GB2312" w:cs="楷体_GB2312"/>
          <w:bCs w:val="0"/>
          <w:color w:val="auto"/>
          <w:sz w:val="24"/>
          <w:szCs w:val="24"/>
          <w:u w:val="none"/>
          <w:lang w:eastAsia="zh-CN"/>
        </w:rPr>
        <w:t>福州市城乡建设发展有限公司</w:t>
      </w:r>
      <w:r>
        <w:rPr>
          <w:rFonts w:hint="eastAsia" w:ascii="楷体_GB2312" w:hAnsi="楷体_GB2312" w:eastAsia="楷体_GB2312" w:cs="楷体_GB2312"/>
          <w:color w:val="auto"/>
          <w:sz w:val="24"/>
        </w:rPr>
        <w:t>委托，对该桥进行</w:t>
      </w:r>
      <w:r>
        <w:rPr>
          <w:rFonts w:hint="eastAsia" w:ascii="楷体_GB2312" w:hAnsi="楷体_GB2312" w:eastAsia="楷体_GB2312" w:cs="楷体_GB2312"/>
          <w:color w:val="auto"/>
          <w:sz w:val="24"/>
          <w:lang w:eastAsia="zh-CN"/>
        </w:rPr>
        <w:t>外观检查</w:t>
      </w:r>
      <w:r>
        <w:rPr>
          <w:rFonts w:hint="eastAsia" w:ascii="Times New Roman" w:hAnsi="Times New Roman" w:eastAsia="楷体_GB2312" w:cs="Times New Roman"/>
          <w:color w:val="auto"/>
          <w:sz w:val="24"/>
          <w:lang w:eastAsia="zh-CN"/>
        </w:rPr>
        <w:t>及</w:t>
      </w:r>
      <w:r>
        <w:rPr>
          <w:rFonts w:hint="default" w:ascii="Times New Roman" w:hAnsi="Times New Roman" w:eastAsia="楷体_GB2312" w:cs="Times New Roman"/>
          <w:color w:val="auto"/>
          <w:sz w:val="24"/>
        </w:rPr>
        <w:t>静动载试验</w:t>
      </w:r>
      <w:r>
        <w:rPr>
          <w:rFonts w:hint="eastAsia" w:ascii="Times New Roman" w:hAnsi="Times New Roman" w:eastAsia="楷体_GB2312" w:cs="Times New Roman"/>
          <w:color w:val="auto"/>
          <w:sz w:val="24"/>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15"/>
        <w:jc w:val="center"/>
        <w:rPr>
          <w:rFonts w:hint="eastAsia"/>
        </w:rPr>
      </w:pPr>
      <w:bookmarkStart w:id="22" w:name="_Ref345"/>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22"/>
      <w:r>
        <w:rPr>
          <w:rFonts w:hint="eastAsia"/>
          <w:lang w:eastAsia="zh-CN"/>
        </w:rPr>
        <w:t xml:space="preserve"> 桥梁结构立面</w:t>
      </w:r>
      <w:r>
        <w:rPr>
          <w:rFonts w:hint="eastAsia"/>
        </w:rPr>
        <w:t>图（单位：cm）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3" w:name="_Toc24762"/>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3"/>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4" w:name="_Toc12419"/>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4"/>
    </w:p>
    <w:p>
      <w:pPr>
        <w:spacing w:line="400" w:lineRule="exact"/>
        <w:ind w:firstLine="480" w:firstLineChars="200"/>
        <w:rPr>
          <w:rFonts w:hint="eastAsia" w:ascii="楷体_GB2312" w:eastAsia="楷体_GB2312"/>
          <w:bCs/>
          <w:sz w:val="24"/>
        </w:rPr>
      </w:pPr>
      <w:bookmarkStart w:id="25"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5"/>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6" w:name="_Toc30504"/>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6"/>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7" w:name="_Toc25707"/>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7"/>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8" w:name="_Toc28540"/>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8"/>
    </w:p>
    <w:p>
      <w:pPr>
        <w:pStyle w:val="3"/>
        <w:spacing w:before="0" w:after="0" w:line="360" w:lineRule="auto"/>
        <w:jc w:val="left"/>
        <w:rPr>
          <w:rFonts w:hint="eastAsia" w:ascii="楷体_GB2312" w:hAnsi="楷体_GB2312" w:eastAsia="楷体_GB2312" w:cs="楷体_GB2312"/>
          <w:color w:val="auto"/>
          <w:sz w:val="24"/>
          <w:szCs w:val="24"/>
        </w:rPr>
      </w:pPr>
      <w:bookmarkStart w:id="29" w:name="_Toc435103113"/>
      <w:bookmarkStart w:id="30" w:name="_Toc256000246"/>
      <w:bookmarkStart w:id="31" w:name="_Toc256000042"/>
      <w:bookmarkStart w:id="32" w:name="_Toc256000280"/>
      <w:bookmarkStart w:id="33" w:name="_Toc256000110"/>
      <w:bookmarkStart w:id="34" w:name="_Toc490813827"/>
      <w:bookmarkStart w:id="35" w:name="_Toc256000314"/>
      <w:bookmarkStart w:id="36" w:name="_Toc24849"/>
      <w:bookmarkStart w:id="37" w:name="_Toc256000161"/>
      <w:bookmarkStart w:id="38" w:name="_Toc436324216"/>
      <w:bookmarkStart w:id="39" w:name="_Toc256000076"/>
      <w:bookmarkStart w:id="40" w:name="_Toc256000212"/>
      <w:bookmarkStart w:id="41" w:name="_Toc256000297"/>
      <w:bookmarkStart w:id="42" w:name="_Toc256000025"/>
      <w:bookmarkStart w:id="43" w:name="_Toc256000263"/>
      <w:bookmarkStart w:id="44" w:name="_Toc3938"/>
      <w:bookmarkStart w:id="45" w:name="_Toc256000008"/>
      <w:bookmarkStart w:id="46" w:name="_Toc256000229"/>
      <w:bookmarkStart w:id="47" w:name="_Toc256000195"/>
      <w:bookmarkStart w:id="48" w:name="_Toc256000127"/>
      <w:bookmarkStart w:id="49" w:name="_Toc256000059"/>
      <w:bookmarkStart w:id="50" w:name="_Toc21106"/>
      <w:bookmarkStart w:id="51" w:name="_Toc256000331"/>
      <w:bookmarkStart w:id="52" w:name="_Toc23226"/>
      <w:bookmarkStart w:id="53" w:name="_Toc256000093"/>
      <w:bookmarkStart w:id="54" w:name="_Toc256000178"/>
      <w:r>
        <w:rPr>
          <w:rFonts w:hint="eastAsia" w:ascii="楷体_GB2312" w:hAnsi="楷体_GB2312" w:eastAsia="楷体_GB2312" w:cs="楷体_GB2312"/>
          <w:color w:val="auto"/>
          <w:sz w:val="24"/>
          <w:szCs w:val="24"/>
        </w:rPr>
        <w:t>2.1 桥面系检查结果</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5" w:name="_Toc26370"/>
      <w:bookmarkStart w:id="56" w:name="_Toc256000111"/>
      <w:bookmarkStart w:id="57" w:name="_Toc16706"/>
      <w:bookmarkStart w:id="58" w:name="_Toc256000196"/>
      <w:bookmarkStart w:id="59" w:name="_Toc256000009"/>
      <w:bookmarkStart w:id="60" w:name="_Toc256000298"/>
      <w:bookmarkStart w:id="61" w:name="_Toc5239"/>
      <w:bookmarkStart w:id="62" w:name="_Toc256000043"/>
      <w:bookmarkStart w:id="63" w:name="_Toc256000230"/>
      <w:bookmarkStart w:id="64" w:name="_Toc256000145"/>
      <w:bookmarkStart w:id="65" w:name="_Toc256000281"/>
      <w:bookmarkStart w:id="66" w:name="_Toc256000247"/>
      <w:bookmarkStart w:id="67" w:name="_Toc256000315"/>
      <w:bookmarkStart w:id="68" w:name="_Toc6098"/>
      <w:bookmarkStart w:id="69" w:name="_Toc256000162"/>
      <w:bookmarkStart w:id="70" w:name="_Toc256000332"/>
      <w:bookmarkStart w:id="71" w:name="_Toc256000060"/>
      <w:bookmarkStart w:id="72" w:name="_Toc256000094"/>
      <w:bookmarkStart w:id="73" w:name="_Toc256000213"/>
      <w:bookmarkStart w:id="74" w:name="_Toc256000179"/>
      <w:bookmarkStart w:id="75" w:name="_Toc256000264"/>
      <w:bookmarkStart w:id="76" w:name="_Toc256000128"/>
      <w:bookmarkStart w:id="77" w:name="_Toc256000026"/>
      <w:bookmarkStart w:id="78" w:name="_Toc256000077"/>
      <w:r>
        <w:rPr>
          <w:rFonts w:hint="eastAsia" w:ascii="楷体_GB2312" w:hAnsi="楷体_GB2312" w:eastAsia="楷体_GB2312" w:cs="楷体_GB2312"/>
          <w:color w:val="auto"/>
          <w:sz w:val="24"/>
          <w:szCs w:val="24"/>
        </w:rPr>
        <w:t>2.2 上部结构检查结果</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79" w:name="_Toc256000163"/>
      <w:bookmarkStart w:id="80" w:name="_Toc21290"/>
      <w:bookmarkStart w:id="81" w:name="_Toc256000146"/>
      <w:bookmarkStart w:id="82" w:name="_Toc256000129"/>
      <w:bookmarkStart w:id="83" w:name="_Toc256000316"/>
      <w:bookmarkStart w:id="84" w:name="_Toc256000197"/>
      <w:bookmarkStart w:id="85" w:name="_Toc256000299"/>
      <w:bookmarkStart w:id="86" w:name="_Toc256000231"/>
      <w:bookmarkStart w:id="87" w:name="_Toc256000265"/>
      <w:bookmarkStart w:id="88" w:name="_Toc256000214"/>
      <w:bookmarkStart w:id="89" w:name="_Toc256000078"/>
      <w:bookmarkStart w:id="90" w:name="_Toc256000333"/>
      <w:bookmarkStart w:id="91" w:name="_Toc2961"/>
      <w:bookmarkStart w:id="92" w:name="_Toc256000180"/>
      <w:bookmarkStart w:id="93" w:name="_Toc256000095"/>
      <w:bookmarkStart w:id="94" w:name="_Toc256000248"/>
      <w:bookmarkStart w:id="95" w:name="_Toc9121"/>
      <w:bookmarkStart w:id="96" w:name="_Toc256000282"/>
      <w:bookmarkStart w:id="97" w:name="_Toc25482"/>
      <w:bookmarkStart w:id="98" w:name="_Toc256000044"/>
      <w:bookmarkStart w:id="99" w:name="_Toc490813829"/>
      <w:bookmarkStart w:id="100" w:name="_Toc256000061"/>
      <w:bookmarkStart w:id="101" w:name="_Toc256000010"/>
      <w:bookmarkStart w:id="102" w:name="_Toc256000112"/>
      <w:r>
        <w:rPr>
          <w:rFonts w:hint="eastAsia" w:ascii="楷体_GB2312" w:hAnsi="楷体_GB2312" w:eastAsia="楷体_GB2312" w:cs="楷体_GB2312"/>
          <w:color w:val="auto"/>
          <w:sz w:val="24"/>
          <w:szCs w:val="24"/>
        </w:rPr>
        <w:t>2.3 下部结构检查结果</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7" name="图片 95" descr="DSC0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5" descr="DSC02659"/>
                          <pic:cNvPicPr>
                            <a:picLocks noChangeAspect="1"/>
                          </pic:cNvPicPr>
                        </pic:nvPicPr>
                        <pic:blipFill>
                          <a:blip r:embed="rId4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8" name="图片 73" descr="DSC0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3" descr="DSC02662"/>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11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12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2"/>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5"/>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6"/>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7"/>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3" w:name="_Toc10908"/>
      <w:r>
        <w:rPr>
          <w:rFonts w:hint="eastAsia" w:ascii="楷体_GB2312" w:eastAsia="楷体_GB2312"/>
          <w:kern w:val="0"/>
          <w:sz w:val="24"/>
          <w:szCs w:val="24"/>
        </w:rPr>
        <w:t>桥梁静载试验</w:t>
      </w:r>
      <w:bookmarkEnd w:id="103"/>
    </w:p>
    <w:p>
      <w:pPr>
        <w:pStyle w:val="3"/>
        <w:numPr>
          <w:ilvl w:val="1"/>
          <w:numId w:val="3"/>
        </w:numPr>
        <w:spacing w:before="0" w:after="0" w:line="360" w:lineRule="exact"/>
        <w:jc w:val="left"/>
        <w:rPr>
          <w:rFonts w:hint="eastAsia" w:ascii="楷体_GB2312" w:hAnsi="楷体_GB2312" w:eastAsia="楷体_GB2312"/>
          <w:sz w:val="24"/>
          <w:szCs w:val="24"/>
        </w:rPr>
      </w:pPr>
      <w:bookmarkStart w:id="104" w:name="_Toc17466"/>
      <w:r>
        <w:rPr>
          <w:rFonts w:hint="eastAsia" w:ascii="楷体_GB2312" w:hAnsi="楷体_GB2312" w:eastAsia="楷体_GB2312"/>
          <w:sz w:val="24"/>
          <w:szCs w:val="24"/>
        </w:rPr>
        <w:t>静载试验概况</w:t>
      </w:r>
      <w:bookmarkEnd w:id="104"/>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5" w:name="_Toc31858"/>
      <w:bookmarkStart w:id="106" w:name="_Toc470253994"/>
      <w:bookmarkStart w:id="107" w:name="_Toc398305882"/>
      <w:bookmarkStart w:id="108" w:name="_Toc398541186"/>
      <w:bookmarkStart w:id="109" w:name="_Toc399658317"/>
      <w:bookmarkStart w:id="110" w:name="_Toc399150332"/>
      <w:bookmarkStart w:id="111" w:name="_Toc19741"/>
      <w:bookmarkStart w:id="112" w:name="_Toc14043"/>
      <w:bookmarkStart w:id="113" w:name="_Toc12599"/>
      <w:bookmarkStart w:id="114" w:name="_Toc394613369"/>
      <w:bookmarkStart w:id="115" w:name="_Toc17248"/>
      <w:bookmarkStart w:id="116" w:name="_Toc399517690"/>
      <w:r>
        <w:rPr>
          <w:rFonts w:hint="eastAsia" w:ascii="楷体_GB2312" w:eastAsia="楷体_GB2312"/>
          <w:b/>
          <w:sz w:val="24"/>
          <w:lang w:val="en-US" w:eastAsia="zh-CN"/>
        </w:rPr>
        <w:t>3</w:t>
      </w:r>
      <w:r>
        <w:rPr>
          <w:rFonts w:hint="eastAsia" w:ascii="楷体_GB2312" w:eastAsia="楷体_GB2312"/>
          <w:b/>
          <w:sz w:val="24"/>
        </w:rPr>
        <w:t>.1.1 试验荷载</w:t>
      </w:r>
      <w:bookmarkEnd w:id="105"/>
      <w:bookmarkEnd w:id="106"/>
      <w:bookmarkEnd w:id="107"/>
      <w:bookmarkEnd w:id="108"/>
      <w:bookmarkEnd w:id="109"/>
      <w:bookmarkEnd w:id="110"/>
      <w:bookmarkEnd w:id="111"/>
      <w:bookmarkEnd w:id="112"/>
      <w:bookmarkEnd w:id="113"/>
      <w:bookmarkEnd w:id="114"/>
      <w:bookmarkEnd w:id="115"/>
      <w:bookmarkEnd w:id="116"/>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8"/>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9"/>
                    <a:stretch>
                      <a:fillRect/>
                    </a:stretch>
                  </pic:blipFill>
                  <pic:spPr>
                    <a:xfrm>
                      <a:off x="0" y="0"/>
                      <a:ext cx="2706370" cy="99949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w:t>
      </w:r>
      <w:r>
        <w:rPr>
          <w:rFonts w:hint="eastAsia"/>
        </w:rPr>
        <w:t>加载汽车平面示意图</w:t>
      </w:r>
    </w:p>
    <w:p>
      <w:pPr>
        <w:pStyle w:val="15"/>
        <w:snapToGrid w:val="0"/>
        <w:spacing w:line="240" w:lineRule="auto"/>
        <w:ind w:firstLine="0" w:firstLineChars="0"/>
        <w:jc w:val="center"/>
        <w:rPr>
          <w:rFonts w:hint="eastAsia" w:cs="Times New Roman"/>
          <w:b/>
          <w:bCs/>
          <w:color w:val="auto"/>
          <w:sz w:val="24"/>
          <w:lang w:eastAsia="zh-CN"/>
        </w:rPr>
      </w:pPr>
      <w:bookmarkStart w:id="117" w:name="_Ref16254"/>
      <w:r>
        <w:rPr>
          <w:b/>
          <w:bCs/>
        </w:rPr>
        <w:t xml:space="preserve">表 </w:t>
      </w:r>
      <w:r>
        <w:rPr>
          <w:b/>
          <w:bCs/>
        </w:rPr>
        <w:fldChar w:fldCharType="begin"/>
      </w:r>
      <w:r>
        <w:rPr>
          <w:b/>
          <w:bCs/>
        </w:rPr>
        <w:instrText xml:space="preserve"> STYLEREF 1 \s </w:instrText>
      </w:r>
      <w:r>
        <w:rPr>
          <w:b/>
          <w:bCs/>
        </w:rPr>
        <w:fldChar w:fldCharType="separate"/>
      </w:r>
      <w:r>
        <w:rPr>
          <w:b/>
          <w:bCs/>
        </w:rPr>
        <w:t>3</w:t>
      </w:r>
      <w:r>
        <w:rPr>
          <w:b/>
          <w:bCs/>
        </w:rPr>
        <w:fldChar w:fldCharType="end"/>
      </w:r>
      <w:r>
        <w:rPr>
          <w:rFonts w:hint="eastAsia"/>
          <w:b/>
          <w:bCs/>
          <w:lang w:eastAsia="zh-CN"/>
        </w:rPr>
        <w:t>-</w:t>
      </w:r>
      <w:r>
        <w:rPr>
          <w:b/>
          <w:bCs/>
        </w:rPr>
        <w:fldChar w:fldCharType="begin"/>
      </w:r>
      <w:r>
        <w:rPr>
          <w:b/>
          <w:bCs/>
        </w:rPr>
        <w:instrText xml:space="preserve"> SEQ 表 \* ARABIC \s 1 </w:instrText>
      </w:r>
      <w:r>
        <w:rPr>
          <w:b/>
          <w:bCs/>
        </w:rPr>
        <w:fldChar w:fldCharType="separate"/>
      </w:r>
      <w:r>
        <w:rPr>
          <w:b/>
          <w:bCs/>
        </w:rPr>
        <w:t>1</w:t>
      </w:r>
      <w:r>
        <w:rPr>
          <w:b/>
          <w:bCs/>
        </w:rPr>
        <w:fldChar w:fldCharType="end"/>
      </w:r>
      <w:bookmarkEnd w:id="117"/>
      <w:r>
        <w:rPr>
          <w:rFonts w:hint="eastAsia" w:cs="Times New Roman"/>
          <w:b/>
          <w:bCs/>
          <w:color w:val="auto"/>
          <w:sz w:val="24"/>
          <w:lang w:eastAsia="zh-CN"/>
        </w:rPr>
        <w:t xml:space="preserve">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18" w:name="_Toc16323"/>
      <w:bookmarkStart w:id="119" w:name="_Toc399658318"/>
      <w:bookmarkStart w:id="120" w:name="_Toc399150333"/>
      <w:bookmarkStart w:id="121" w:name="_Toc470253995"/>
      <w:bookmarkStart w:id="122" w:name="_Toc399517691"/>
      <w:bookmarkStart w:id="123" w:name="_Toc23349"/>
      <w:bookmarkStart w:id="124" w:name="_Toc21954"/>
      <w:bookmarkStart w:id="125" w:name="_Toc29612"/>
      <w:bookmarkStart w:id="126" w:name="_Toc13361"/>
      <w:r>
        <w:rPr>
          <w:rFonts w:hint="eastAsia" w:ascii="楷体_GB2312" w:eastAsia="楷体_GB2312"/>
          <w:b/>
          <w:sz w:val="24"/>
          <w:lang w:val="en-US" w:eastAsia="zh-CN"/>
        </w:rPr>
        <w:t>3</w:t>
      </w:r>
      <w:r>
        <w:rPr>
          <w:rFonts w:hint="eastAsia" w:ascii="楷体_GB2312" w:eastAsia="楷体_GB2312"/>
          <w:b/>
          <w:sz w:val="24"/>
        </w:rPr>
        <w:t>.1.2 加载工况及荷载效率</w:t>
      </w:r>
      <w:bookmarkEnd w:id="118"/>
      <w:bookmarkEnd w:id="119"/>
      <w:bookmarkEnd w:id="120"/>
      <w:bookmarkEnd w:id="121"/>
      <w:bookmarkEnd w:id="122"/>
      <w:bookmarkEnd w:id="123"/>
      <w:bookmarkEnd w:id="124"/>
      <w:bookmarkEnd w:id="125"/>
      <w:bookmarkEnd w:id="126"/>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27"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51" o:title=""/>
            <o:lock v:ext="edit" aspectratio="t"/>
            <w10:wrap type="none"/>
            <w10:anchorlock/>
          </v:shape>
          <o:OLEObject Type="Embed" ProgID="Equation.3" ShapeID="_x0000_i1041" DrawAspect="Content" ObjectID="_1468075729" r:id="rId50">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3" o:title=""/>
            <o:lock v:ext="edit" aspectratio="t"/>
            <w10:wrap type="none"/>
            <w10:anchorlock/>
          </v:shape>
          <o:OLEObject Type="Embed" ProgID="Equation.KSEE3" ShapeID="_x0000_i1042" DrawAspect="Content" ObjectID="_1468075730" r:id="rId52">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28"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29" w:name="_Ref292270072"/>
      <w:r>
        <w:rPr>
          <w:rFonts w:hint="eastAsia" w:ascii="楷体_GB2312" w:hAnsi="Times New Roman" w:eastAsia="楷体_GB2312" w:cs="Times New Roman"/>
          <w:b/>
          <w:bCs/>
          <w:sz w:val="24"/>
          <w:szCs w:val="24"/>
        </w:rPr>
        <w:t>表</w:t>
      </w:r>
      <w:bookmarkEnd w:id="129"/>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w:t>
      </w:r>
      <w:bookmarkStart w:id="203" w:name="_GoBack"/>
      <w:bookmarkEnd w:id="203"/>
      <w:r>
        <w:rPr>
          <w:rFonts w:hint="eastAsia" w:ascii="楷体_GB2312" w:hAnsi="Times New Roman" w:eastAsia="楷体_GB2312" w:cs="Times New Roman"/>
          <w:b/>
          <w:bCs/>
          <w:sz w:val="24"/>
          <w:szCs w:val="24"/>
        </w:rPr>
        <w:t>试验荷载效率一览表</w:t>
      </w:r>
    </w:p>
    <w:bookmarkEnd w:id="127"/>
    <w:bookmarkEnd w:id="128"/>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4"/>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30" w:name="_Ref353538765"/>
      <w:r>
        <w:rPr>
          <w:rFonts w:hint="eastAsia" w:ascii="楷体_GB2312" w:hAnsi="宋体" w:eastAsia="楷体_GB2312"/>
          <w:sz w:val="24"/>
          <w:szCs w:val="24"/>
        </w:rPr>
        <w:t>图</w:t>
      </w:r>
      <w:bookmarkEnd w:id="130"/>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5"/>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31" w:name="_Toc394613371"/>
      <w:bookmarkStart w:id="132" w:name="_Toc10717"/>
      <w:bookmarkStart w:id="133" w:name="_Toc20568"/>
      <w:bookmarkStart w:id="134" w:name="_Toc6169"/>
      <w:bookmarkStart w:id="135" w:name="_Toc7673"/>
      <w:bookmarkStart w:id="136" w:name="_Toc1638"/>
      <w:bookmarkStart w:id="137" w:name="_Toc399517692"/>
      <w:bookmarkStart w:id="138" w:name="_Toc399150334"/>
      <w:bookmarkStart w:id="139" w:name="_Toc399658319"/>
      <w:bookmarkStart w:id="140" w:name="_Toc470253996"/>
      <w:bookmarkStart w:id="141" w:name="_Toc398305884"/>
      <w:bookmarkStart w:id="142" w:name="_Toc398541188"/>
      <w:r>
        <w:rPr>
          <w:rFonts w:hint="eastAsia" w:ascii="楷体_GB2312" w:eastAsia="楷体_GB2312"/>
          <w:b/>
          <w:sz w:val="24"/>
          <w:lang w:val="en-US" w:eastAsia="zh-CN"/>
        </w:rPr>
        <w:t>3</w:t>
      </w:r>
      <w:r>
        <w:rPr>
          <w:rFonts w:hint="eastAsia" w:ascii="楷体_GB2312" w:eastAsia="楷体_GB2312"/>
          <w:b/>
          <w:sz w:val="24"/>
        </w:rPr>
        <w:t>.1.3 测点布置</w:t>
      </w:r>
      <w:bookmarkEnd w:id="131"/>
      <w:bookmarkEnd w:id="132"/>
      <w:bookmarkEnd w:id="133"/>
      <w:bookmarkEnd w:id="134"/>
      <w:bookmarkEnd w:id="135"/>
      <w:bookmarkEnd w:id="136"/>
      <w:bookmarkEnd w:id="137"/>
      <w:bookmarkEnd w:id="138"/>
      <w:bookmarkEnd w:id="139"/>
      <w:bookmarkEnd w:id="140"/>
      <w:bookmarkEnd w:id="141"/>
      <w:bookmarkEnd w:id="142"/>
    </w:p>
    <w:p>
      <w:pPr>
        <w:spacing w:line="400" w:lineRule="exact"/>
        <w:ind w:firstLine="480" w:firstLineChars="200"/>
        <w:rPr>
          <w:rFonts w:hint="eastAsia" w:ascii="楷体_GB2312" w:eastAsia="楷体_GB2312"/>
          <w:sz w:val="24"/>
        </w:rPr>
      </w:pPr>
      <w:bookmarkStart w:id="143" w:name="_Toc277773927"/>
      <w:r>
        <w:rPr>
          <w:rFonts w:hint="eastAsia" w:ascii="楷体_GB2312" w:eastAsia="楷体_GB2312"/>
          <w:sz w:val="24"/>
        </w:rPr>
        <w:t>(1)挠度测点</w:t>
      </w:r>
      <w:bookmarkEnd w:id="143"/>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bCs/>
          <w:sz w:val="24"/>
          <w:lang w:val="en-US" w:eastAsia="zh-CN"/>
        </w:rPr>
        <w:t>/水准仪</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bCs/>
          <w:sz w:val="24"/>
          <w:lang w:val="en-US" w:eastAsia="zh-CN"/>
        </w:rPr>
        <w:t>x</w:t>
      </w:r>
      <w:r>
        <w:rPr>
          <w:rFonts w:hint="eastAsia" w:ascii="楷体_GB2312" w:eastAsia="楷体_GB2312"/>
          <w:bCs/>
          <w:sz w:val="24"/>
          <w:lang w:val="en-US" w:eastAsia="zh-CN"/>
        </w:rPr>
        <w:t>-</w:t>
      </w:r>
      <w:r>
        <w:rPr>
          <w:rFonts w:hint="eastAsia" w:ascii="楷体_GB2312"/>
          <w:bCs/>
          <w:sz w:val="24"/>
          <w:lang w:val="en-US" w:eastAsia="zh-CN"/>
        </w:rPr>
        <w:t>x</w:t>
      </w:r>
      <w:r>
        <w:rPr>
          <w:rFonts w:hint="eastAsia" w:ascii="楷体_GB2312" w:eastAsia="楷体_GB2312"/>
          <w:bCs/>
          <w:sz w:val="24"/>
          <w:lang w:val="en-US" w:eastAsia="zh-CN"/>
        </w:rPr>
        <w:t>所示A、C截面。</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sz w:val="24"/>
        </w:rPr>
      </w:pPr>
      <w:r>
        <w:rPr>
          <w:rFonts w:hint="eastAsia" w:ascii="楷体_GB2312" w:eastAsia="楷体_GB2312"/>
          <w:sz w:val="24"/>
        </w:rPr>
        <w:t>图</w:t>
      </w:r>
      <w:r>
        <w:rPr>
          <w:rFonts w:hint="eastAsia" w:ascii="楷体_GB2312"/>
          <w:sz w:val="24"/>
          <w:lang w:val="en-US" w:eastAsia="zh-CN"/>
        </w:rPr>
        <w:t>x</w:t>
      </w:r>
      <w:r>
        <w:rPr>
          <w:rFonts w:hint="eastAsia" w:ascii="楷体_GB2312" w:eastAsia="楷体_GB2312"/>
          <w:sz w:val="24"/>
        </w:rPr>
        <w:t>-</w:t>
      </w:r>
      <w:r>
        <w:rPr>
          <w:rFonts w:hint="eastAsia" w:ascii="楷体_GB2312"/>
          <w:sz w:val="24"/>
          <w:lang w:val="en-US" w:eastAsia="zh-CN"/>
        </w:rPr>
        <w:t>x</w:t>
      </w:r>
      <w:r>
        <w:rPr>
          <w:rFonts w:hint="eastAsia" w:ascii="楷体_GB2312" w:eastAsia="楷体_GB2312"/>
          <w:sz w:val="24"/>
        </w:rPr>
        <w:t xml:space="preserve">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w:t>
      </w:r>
      <w:r>
        <w:rPr>
          <w:rFonts w:hint="eastAsia" w:ascii="楷体_GB2312" w:eastAsia="楷体_GB2312"/>
          <w:sz w:val="24"/>
          <w:lang w:val="en-US" w:eastAsia="zh-CN"/>
        </w:rPr>
        <w:t>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4" w:name="_Toc399150335"/>
      <w:bookmarkStart w:id="145" w:name="_Toc399517693"/>
      <w:bookmarkStart w:id="146" w:name="_Toc399658320"/>
      <w:bookmarkStart w:id="147" w:name="_Toc851"/>
      <w:bookmarkStart w:id="148" w:name="_Toc1291"/>
      <w:bookmarkStart w:id="149" w:name="_Toc31615"/>
      <w:bookmarkStart w:id="150" w:name="_Toc470253997"/>
      <w:bookmarkStart w:id="151" w:name="_Toc14538"/>
      <w:bookmarkStart w:id="152" w:name="_Toc26545"/>
      <w:r>
        <w:rPr>
          <w:rFonts w:hint="eastAsia" w:ascii="楷体_GB2312" w:eastAsia="楷体_GB2312"/>
          <w:b/>
          <w:sz w:val="24"/>
          <w:lang w:val="en-US" w:eastAsia="zh-CN"/>
        </w:rPr>
        <w:t>3</w:t>
      </w:r>
      <w:r>
        <w:rPr>
          <w:rFonts w:hint="eastAsia" w:ascii="楷体_GB2312" w:eastAsia="楷体_GB2312"/>
          <w:b/>
          <w:sz w:val="24"/>
        </w:rPr>
        <w:t>.1.4 加载</w:t>
      </w:r>
      <w:bookmarkEnd w:id="144"/>
      <w:bookmarkEnd w:id="145"/>
      <w:bookmarkEnd w:id="146"/>
      <w:r>
        <w:rPr>
          <w:rFonts w:hint="eastAsia" w:ascii="楷体_GB2312" w:eastAsia="楷体_GB2312"/>
          <w:b/>
          <w:sz w:val="24"/>
        </w:rPr>
        <w:t>过程</w:t>
      </w:r>
      <w:bookmarkEnd w:id="147"/>
      <w:bookmarkEnd w:id="148"/>
      <w:bookmarkEnd w:id="149"/>
      <w:bookmarkEnd w:id="150"/>
      <w:bookmarkEnd w:id="151"/>
      <w:bookmarkEnd w:id="152"/>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53" w:name="_Toc31813"/>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53"/>
    </w:p>
    <w:p>
      <w:pPr>
        <w:spacing w:line="400" w:lineRule="exact"/>
        <w:outlineLvl w:val="2"/>
        <w:rPr>
          <w:rFonts w:hint="eastAsia" w:ascii="楷体_GB2312" w:eastAsia="楷体_GB2312"/>
          <w:b/>
          <w:sz w:val="24"/>
        </w:rPr>
      </w:pPr>
      <w:bookmarkStart w:id="154" w:name="_Toc5805"/>
      <w:bookmarkStart w:id="155" w:name="_Toc22485"/>
      <w:bookmarkStart w:id="156" w:name="_Toc7901"/>
      <w:bookmarkStart w:id="157" w:name="_Toc30591"/>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4"/>
      <w:bookmarkEnd w:id="155"/>
      <w:bookmarkEnd w:id="156"/>
      <w:bookmarkEnd w:id="157"/>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snapToGrid w:val="0"/>
        <w:spacing w:line="400" w:lineRule="exact"/>
        <w:ind w:firstLine="480" w:firstLineChars="200"/>
        <w:rPr>
          <w:rFonts w:hint="default" w:ascii="Times New Roman" w:hAnsi="Times New Roman" w:eastAsia="楷体_GB2312" w:cs="Times New Roman"/>
          <w:color w:val="auto"/>
          <w:sz w:val="24"/>
        </w:rPr>
      </w:pPr>
      <w:bookmarkStart w:id="158" w:name="ReportStart"/>
      <w:bookmarkEnd w:id="158"/>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59" w:name="_Toc428612478"/>
      <w:r>
        <w:rPr>
          <w:rFonts w:hint="eastAsia" w:ascii="楷体_GB2312" w:eastAsia="楷体_GB2312"/>
          <w:sz w:val="24"/>
        </w:rPr>
        <w:t>试验过程中，桥梁各部件工作状况未见明显异常。</w:t>
      </w:r>
    </w:p>
    <w:bookmarkEnd w:id="159"/>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60" w:name="_Toc22504"/>
      <w:r>
        <w:rPr>
          <w:rFonts w:hint="eastAsia" w:ascii="楷体_GB2312" w:eastAsia="楷体_GB2312"/>
          <w:kern w:val="0"/>
          <w:sz w:val="24"/>
          <w:szCs w:val="24"/>
        </w:rPr>
        <w:t>桥梁动载试验</w:t>
      </w:r>
      <w:bookmarkEnd w:id="160"/>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61" w:name="_Toc14491"/>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61"/>
    </w:p>
    <w:p>
      <w:pPr>
        <w:spacing w:line="420" w:lineRule="exact"/>
        <w:outlineLvl w:val="2"/>
        <w:rPr>
          <w:rFonts w:hint="eastAsia" w:ascii="楷体_GB2312" w:eastAsia="楷体_GB2312"/>
          <w:b/>
          <w:sz w:val="24"/>
        </w:rPr>
      </w:pPr>
      <w:bookmarkStart w:id="162" w:name="_Toc4862"/>
      <w:bookmarkStart w:id="163" w:name="_Toc470254002"/>
      <w:bookmarkStart w:id="164" w:name="_Toc3632"/>
      <w:bookmarkStart w:id="165" w:name="_Toc13414"/>
      <w:bookmarkStart w:id="166" w:name="_Toc20151"/>
      <w:bookmarkStart w:id="167" w:name="_Toc15999"/>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62"/>
      <w:bookmarkEnd w:id="163"/>
      <w:bookmarkEnd w:id="164"/>
      <w:bookmarkEnd w:id="165"/>
      <w:bookmarkEnd w:id="166"/>
      <w:bookmarkEnd w:id="167"/>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56"/>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68" w:name="_Toc27192"/>
      <w:bookmarkStart w:id="169" w:name="_Toc31067"/>
      <w:bookmarkStart w:id="170" w:name="_Toc470254003"/>
      <w:bookmarkStart w:id="171" w:name="_Toc26839"/>
      <w:bookmarkStart w:id="172" w:name="_Toc10124"/>
      <w:bookmarkStart w:id="173" w:name="_Toc15313"/>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68"/>
      <w:bookmarkEnd w:id="169"/>
      <w:bookmarkEnd w:id="170"/>
      <w:bookmarkEnd w:id="171"/>
      <w:bookmarkEnd w:id="172"/>
      <w:bookmarkEnd w:id="173"/>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57"/>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58"/>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74" w:name="_Toc16221"/>
      <w:r>
        <w:rPr>
          <w:rFonts w:hint="eastAsia" w:ascii="楷体_GB2312" w:hAnsi="楷体_GB2312" w:eastAsia="楷体_GB2312"/>
          <w:sz w:val="24"/>
          <w:szCs w:val="24"/>
        </w:rPr>
        <w:t>跑车</w:t>
      </w:r>
      <w:r>
        <w:rPr>
          <w:rFonts w:ascii="楷体_GB2312" w:hAnsi="楷体_GB2312" w:eastAsia="楷体_GB2312"/>
          <w:sz w:val="24"/>
          <w:szCs w:val="24"/>
        </w:rPr>
        <w:t>试验</w:t>
      </w:r>
      <w:bookmarkEnd w:id="174"/>
    </w:p>
    <w:p>
      <w:pPr>
        <w:spacing w:line="420" w:lineRule="exact"/>
        <w:outlineLvl w:val="2"/>
        <w:rPr>
          <w:rFonts w:ascii="楷体_GB2312" w:eastAsia="楷体_GB2312"/>
          <w:b/>
          <w:sz w:val="24"/>
        </w:rPr>
      </w:pPr>
      <w:bookmarkStart w:id="175" w:name="_Toc441501458"/>
      <w:bookmarkStart w:id="176" w:name="_Toc470254005"/>
      <w:bookmarkStart w:id="177" w:name="_Toc25568"/>
      <w:bookmarkStart w:id="178" w:name="_Toc19248"/>
      <w:bookmarkStart w:id="179" w:name="_Toc23758"/>
      <w:bookmarkStart w:id="180" w:name="_Toc25528"/>
      <w:bookmarkStart w:id="181" w:name="_Toc24133"/>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75"/>
      <w:bookmarkEnd w:id="176"/>
      <w:bookmarkEnd w:id="177"/>
      <w:bookmarkEnd w:id="178"/>
      <w:bookmarkEnd w:id="179"/>
      <w:bookmarkEnd w:id="180"/>
      <w:bookmarkEnd w:id="181"/>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59"/>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182" w:name="_Toc2599"/>
      <w:bookmarkStart w:id="183" w:name="_Toc17104"/>
      <w:bookmarkStart w:id="184" w:name="_Toc8944"/>
      <w:bookmarkStart w:id="185" w:name="_Toc22607"/>
      <w:bookmarkStart w:id="186" w:name="_Toc441501459"/>
      <w:bookmarkStart w:id="187" w:name="_Toc470254006"/>
      <w:bookmarkStart w:id="188" w:name="_Toc31600"/>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182"/>
      <w:bookmarkEnd w:id="183"/>
      <w:bookmarkEnd w:id="184"/>
      <w:bookmarkEnd w:id="185"/>
      <w:bookmarkEnd w:id="186"/>
      <w:bookmarkEnd w:id="187"/>
      <w:bookmarkEnd w:id="188"/>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60"/>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61"/>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62"/>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63"/>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64"/>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65"/>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6"/>
      <w:bookmarkEnd w:id="17"/>
      <w:bookmarkEnd w:id="18"/>
      <w:bookmarkEnd w:id="19"/>
      <w:bookmarkStart w:id="189" w:name="_Toc256000040"/>
      <w:bookmarkStart w:id="190" w:name="_Toc11255"/>
      <w:bookmarkStart w:id="191" w:name="_Toc256000027"/>
      <w:bookmarkStart w:id="192" w:name="_Toc256000092"/>
      <w:bookmarkStart w:id="193" w:name="_Toc256000053"/>
      <w:bookmarkStart w:id="194" w:name="_Toc256000079"/>
      <w:bookmarkStart w:id="195" w:name="_Toc256000105"/>
      <w:bookmarkStart w:id="196" w:name="_Toc26195"/>
      <w:bookmarkStart w:id="197" w:name="_Toc256000014"/>
      <w:bookmarkStart w:id="198" w:name="_Toc256000066"/>
      <w:bookmarkStart w:id="199" w:name="_Toc256000144"/>
      <w:bookmarkStart w:id="200" w:name="_Toc256000118"/>
      <w:bookmarkStart w:id="201" w:name="_Toc256000131"/>
      <w:bookmarkStart w:id="202" w:name="_Toc27482"/>
      <w:r>
        <w:rPr>
          <w:rStyle w:val="49"/>
          <w:rFonts w:hint="eastAsia" w:ascii="楷体_GB2312" w:hAnsi="楷体_GB2312" w:eastAsia="楷体_GB2312" w:cs="楷体_GB2312"/>
          <w:sz w:val="24"/>
          <w:szCs w:val="24"/>
          <w:lang w:val="en-US" w:eastAsia="zh-CN"/>
        </w:rPr>
        <w:t>附件  现场检测照片</w:t>
      </w:r>
      <w:bookmarkEnd w:id="189"/>
      <w:bookmarkEnd w:id="190"/>
      <w:bookmarkEnd w:id="191"/>
      <w:bookmarkEnd w:id="192"/>
      <w:bookmarkEnd w:id="193"/>
      <w:bookmarkEnd w:id="194"/>
      <w:bookmarkEnd w:id="195"/>
      <w:bookmarkEnd w:id="196"/>
      <w:bookmarkEnd w:id="197"/>
      <w:bookmarkEnd w:id="198"/>
      <w:bookmarkEnd w:id="199"/>
      <w:bookmarkEnd w:id="200"/>
      <w:bookmarkEnd w:id="201"/>
    </w:p>
    <w:bookmarkEnd w:id="202"/>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6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6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6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6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7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7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ka">
    <w:altName w:val="AMGDT"/>
    <w:panose1 w:val="00000000000000000000"/>
    <w:charset w:val="00"/>
    <w:family w:val="auto"/>
    <w:pitch w:val="default"/>
    <w:sig w:usb0="00000000" w:usb1="00000000" w:usb2="00000000" w:usb3="00000000" w:csb0="00000000" w:csb1="00000000"/>
  </w:font>
  <w:font w:name="kai">
    <w:altName w:val="AMGD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楷体——">
    <w:altName w:val="楷体_GB2312"/>
    <w:panose1 w:val="00000000000000000000"/>
    <w:charset w:val="00"/>
    <w:family w:val="auto"/>
    <w:pitch w:val="default"/>
    <w:sig w:usb0="00000000" w:usb1="00000000" w:usb2="00000000" w:usb3="00000000" w:csb0="00000000" w:csb1="00000000"/>
  </w:font>
  <w:font w:name="楷体—">
    <w:altName w:val="楷体_GB2312"/>
    <w:panose1 w:val="00000000000000000000"/>
    <w:charset w:val="00"/>
    <w:family w:val="auto"/>
    <w:pitch w:val="default"/>
    <w:sig w:usb0="00000000" w:usb1="00000000" w:usb2="00000000" w:usb3="00000000" w:csb0="00000000" w:csb1="00000000"/>
  </w:font>
  <w:font w:name="楷体_">
    <w:altName w:val="楷体_GB2312"/>
    <w:panose1 w:val="00000000000000000000"/>
    <w:charset w:val="00"/>
    <w:family w:val="auto"/>
    <w:pitch w:val="default"/>
    <w:sig w:usb0="00000000" w:usb1="00000000" w:usb2="00000000" w:usb3="00000000" w:csb0="00000000" w:csb1="00000000"/>
  </w:font>
  <w:font w:name="t">
    <w:altName w:val="AMGDT"/>
    <w:panose1 w:val="00000000000000000000"/>
    <w:charset w:val="00"/>
    <w:family w:val="auto"/>
    <w:pitch w:val="default"/>
    <w:sig w:usb0="00000000" w:usb1="00000000" w:usb2="00000000" w:usb3="00000000" w:csb0="00000000" w:csb1="00000000"/>
  </w:font>
  <w:font w:name="Ti">
    <w:altName w:val="AMGDT"/>
    <w:panose1 w:val="00000000000000000000"/>
    <w:charset w:val="00"/>
    <w:family w:val="auto"/>
    <w:pitch w:val="default"/>
    <w:sig w:usb0="00000000" w:usb1="00000000" w:usb2="00000000" w:usb3="00000000" w:csb0="00000000" w:csb1="00000000"/>
  </w:font>
  <w:font w:name="Tim">
    <w:altName w:val="AMGDT"/>
    <w:panose1 w:val="00000000000000000000"/>
    <w:charset w:val="00"/>
    <w:family w:val="auto"/>
    <w:pitch w:val="default"/>
    <w:sig w:usb0="00000000" w:usb1="00000000" w:usb2="00000000" w:usb3="00000000" w:csb0="00000000" w:csb1="00000000"/>
  </w:font>
  <w:font w:name="Time">
    <w:altName w:val="AMGD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CellMar>
          <w:top w:w="0" w:type="dxa"/>
          <w:left w:w="108" w:type="dxa"/>
          <w:bottom w:w="0" w:type="dxa"/>
          <w:right w:w="108" w:type="dxa"/>
        </w:tblCellMar>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2CC3D73"/>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ABE50FC"/>
    <w:rsid w:val="0B0B0746"/>
    <w:rsid w:val="0B8618F0"/>
    <w:rsid w:val="0BB7348D"/>
    <w:rsid w:val="0BC924E4"/>
    <w:rsid w:val="0BC972B1"/>
    <w:rsid w:val="0BDA5879"/>
    <w:rsid w:val="0C1F08EF"/>
    <w:rsid w:val="0C9108C4"/>
    <w:rsid w:val="0C932089"/>
    <w:rsid w:val="0CB545AB"/>
    <w:rsid w:val="0D1F4E01"/>
    <w:rsid w:val="0D3D412E"/>
    <w:rsid w:val="0D460BAB"/>
    <w:rsid w:val="0D7C18C1"/>
    <w:rsid w:val="0DCB2BEF"/>
    <w:rsid w:val="0E226CC8"/>
    <w:rsid w:val="0EB113C0"/>
    <w:rsid w:val="0EF43BD6"/>
    <w:rsid w:val="0F2E7BBE"/>
    <w:rsid w:val="0FA251D9"/>
    <w:rsid w:val="0FCA4078"/>
    <w:rsid w:val="10886E41"/>
    <w:rsid w:val="10BB66FD"/>
    <w:rsid w:val="1152742B"/>
    <w:rsid w:val="115773E0"/>
    <w:rsid w:val="11583F84"/>
    <w:rsid w:val="116068B0"/>
    <w:rsid w:val="118A32BA"/>
    <w:rsid w:val="11AB5818"/>
    <w:rsid w:val="11B15603"/>
    <w:rsid w:val="12B55639"/>
    <w:rsid w:val="12BD32CD"/>
    <w:rsid w:val="12C6618F"/>
    <w:rsid w:val="12DB2D5D"/>
    <w:rsid w:val="131B1537"/>
    <w:rsid w:val="14121AB7"/>
    <w:rsid w:val="14132573"/>
    <w:rsid w:val="14A53905"/>
    <w:rsid w:val="14D51578"/>
    <w:rsid w:val="15900B91"/>
    <w:rsid w:val="15901BFB"/>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9134DF"/>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6F4B87"/>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4364DA"/>
    <w:rsid w:val="4856133A"/>
    <w:rsid w:val="48A50D9C"/>
    <w:rsid w:val="49B77C03"/>
    <w:rsid w:val="49E711D3"/>
    <w:rsid w:val="4A7B5819"/>
    <w:rsid w:val="4ABB12E3"/>
    <w:rsid w:val="4B084172"/>
    <w:rsid w:val="4B170C4E"/>
    <w:rsid w:val="4B3B4CC2"/>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1658BF"/>
    <w:rsid w:val="5E466F4C"/>
    <w:rsid w:val="5EAE5F61"/>
    <w:rsid w:val="5EB65467"/>
    <w:rsid w:val="5EBC35E5"/>
    <w:rsid w:val="5F7D2566"/>
    <w:rsid w:val="5FB5240E"/>
    <w:rsid w:val="603943AB"/>
    <w:rsid w:val="612A4D9F"/>
    <w:rsid w:val="614E6A4F"/>
    <w:rsid w:val="61A63D53"/>
    <w:rsid w:val="61CB12A1"/>
    <w:rsid w:val="61DE7AE6"/>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E62651"/>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rPr>
      <w:rFonts w:ascii="Times New Roman" w:hAnsi="Times New Roman" w:cs="Arial"/>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control" Target="activeX/activeX1.xml"/><Relationship Id="rId8" Type="http://schemas.openxmlformats.org/officeDocument/2006/relationships/oleObject" Target="embeddings/oleObject2.bin"/><Relationship Id="rId74" Type="http://schemas.openxmlformats.org/officeDocument/2006/relationships/fontTable" Target="fontTable.xml"/><Relationship Id="rId73" Type="http://schemas.openxmlformats.org/officeDocument/2006/relationships/numbering" Target="numbering.xml"/><Relationship Id="rId72" Type="http://schemas.openxmlformats.org/officeDocument/2006/relationships/customXml" Target="../customXml/item1.xml"/><Relationship Id="rId71" Type="http://schemas.openxmlformats.org/officeDocument/2006/relationships/image" Target="media/image48.jpeg"/><Relationship Id="rId70" Type="http://schemas.openxmlformats.org/officeDocument/2006/relationships/image" Target="media/image47.jpeg"/><Relationship Id="rId7" Type="http://schemas.openxmlformats.org/officeDocument/2006/relationships/image" Target="media/image1.wmf"/><Relationship Id="rId69" Type="http://schemas.openxmlformats.org/officeDocument/2006/relationships/image" Target="media/image46.jpeg"/><Relationship Id="rId68" Type="http://schemas.openxmlformats.org/officeDocument/2006/relationships/image" Target="media/image45.jpeg"/><Relationship Id="rId67" Type="http://schemas.openxmlformats.org/officeDocument/2006/relationships/image" Target="media/image44.jpeg"/><Relationship Id="rId66" Type="http://schemas.openxmlformats.org/officeDocument/2006/relationships/image" Target="media/image43.jpeg"/><Relationship Id="rId65" Type="http://schemas.openxmlformats.org/officeDocument/2006/relationships/image" Target="media/image42.png"/><Relationship Id="rId64" Type="http://schemas.openxmlformats.org/officeDocument/2006/relationships/image" Target="media/image41.png"/><Relationship Id="rId63" Type="http://schemas.openxmlformats.org/officeDocument/2006/relationships/image" Target="media/image40.png"/><Relationship Id="rId62" Type="http://schemas.openxmlformats.org/officeDocument/2006/relationships/image" Target="media/image39.png"/><Relationship Id="rId61" Type="http://schemas.openxmlformats.org/officeDocument/2006/relationships/image" Target="media/image38.png"/><Relationship Id="rId60" Type="http://schemas.openxmlformats.org/officeDocument/2006/relationships/image" Target="media/image37.png"/><Relationship Id="rId6" Type="http://schemas.openxmlformats.org/officeDocument/2006/relationships/oleObject" Target="embeddings/oleObject1.bin"/><Relationship Id="rId59" Type="http://schemas.openxmlformats.org/officeDocument/2006/relationships/image" Target="media/image36.png"/><Relationship Id="rId58" Type="http://schemas.openxmlformats.org/officeDocument/2006/relationships/image" Target="media/image35.png"/><Relationship Id="rId57" Type="http://schemas.openxmlformats.org/officeDocument/2006/relationships/image" Target="media/image34.png"/><Relationship Id="rId56" Type="http://schemas.openxmlformats.org/officeDocument/2006/relationships/image" Target="media/image33.png"/><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wmf"/><Relationship Id="rId52" Type="http://schemas.openxmlformats.org/officeDocument/2006/relationships/oleObject" Target="embeddings/oleObject6.bin"/><Relationship Id="rId51" Type="http://schemas.openxmlformats.org/officeDocument/2006/relationships/image" Target="media/image29.wmf"/><Relationship Id="rId50" Type="http://schemas.openxmlformats.org/officeDocument/2006/relationships/oleObject" Target="embeddings/oleObject5.bin"/><Relationship Id="rId5" Type="http://schemas.openxmlformats.org/officeDocument/2006/relationships/theme" Target="theme/theme1.xml"/><Relationship Id="rId49" Type="http://schemas.openxmlformats.org/officeDocument/2006/relationships/image" Target="media/image28.emf"/><Relationship Id="rId48" Type="http://schemas.openxmlformats.org/officeDocument/2006/relationships/image" Target="media/image27.emf"/><Relationship Id="rId47" Type="http://schemas.openxmlformats.org/officeDocument/2006/relationships/image" Target="media/image26.jpeg"/><Relationship Id="rId46" Type="http://schemas.openxmlformats.org/officeDocument/2006/relationships/image" Target="media/image25.jpeg"/><Relationship Id="rId45" Type="http://schemas.openxmlformats.org/officeDocument/2006/relationships/image" Target="media/image24.png"/><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2019-03-11T00:39:57Z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