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default" w:ascii="楷体_GB2312" w:eastAsia="楷体_GB2312" w:cs="宋体"/>
                <w:color w:val="000000"/>
                <w:kern w:val="0"/>
                <w:sz w:val="24"/>
                <w:lang w:val="en-US" w:eastAsia="zh-CN"/>
              </w:rPr>
              <w:t>后屿路改造工程K0+489.7桥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eastAsia="楷体_GB2312" w:cs="宋体"/>
                <w:kern w:val="0"/>
                <w:sz w:val="24"/>
                <w:lang w:val="en-US" w:eastAsia="zh-CN"/>
              </w:rPr>
              <w:t>0.94</w:t>
            </w:r>
            <w:r>
              <w:rPr>
                <w:rFonts w:hint="eastAsia" w:ascii="楷体_GB2312" w:hAnsi="宋体" w:eastAsia="楷体_GB2312" w:cs="宋体"/>
                <w:kern w:val="0"/>
                <w:sz w:val="24"/>
              </w:rPr>
              <w:t>～1.05</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val="0"/>
                <w:bCs/>
                <w:sz w:val="24"/>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Cs/>
                <w:sz w:val="24"/>
              </w:rPr>
            </w:pPr>
            <w:bookmarkStart w:id="6" w:name="StrainResultStart"/>
            <w:bookmarkEnd w:id="6"/>
            <w:bookmarkStart w:id="208" w:name="_GoBack"/>
            <w:bookmarkEnd w:id="208"/>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eastAsia="楷体_GB2312"/>
                <w:sz w:val="24"/>
                <w:lang w:val="en-US" w:eastAsia="zh-CN"/>
              </w:rPr>
              <w:t>8.69</w:t>
            </w:r>
            <w:r>
              <w:rPr>
                <w:rFonts w:hint="eastAsia" w:ascii="楷体_GB2312" w:eastAsia="楷体_GB2312"/>
                <w:sz w:val="24"/>
              </w:rPr>
              <w:t>Hz，大于有限元分析得到的竖向一阶自振频率(</w:t>
            </w:r>
            <w:r>
              <w:rPr>
                <w:rFonts w:hint="eastAsia" w:ascii="楷体_GB2312" w:eastAsia="楷体_GB2312"/>
                <w:sz w:val="24"/>
                <w:lang w:val="en-US" w:eastAsia="zh-CN"/>
              </w:rPr>
              <w:t>6.19</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福州市后屿路改造工程</w:t>
            </w:r>
            <w:r>
              <w:rPr>
                <w:rFonts w:hint="eastAsia" w:ascii="楷体_GB2312" w:hAnsi="楷体_GB2312" w:eastAsia="楷体_GB2312" w:cs="楷体_GB2312"/>
                <w:color w:val="auto"/>
                <w:sz w:val="24"/>
                <w:lang w:val="en-US" w:eastAsia="zh-CN"/>
              </w:rPr>
              <w:t>K0+489.7</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pStyle w:val="38"/>
        <w:numPr>
          <w:ilvl w:val="0"/>
          <w:numId w:val="0"/>
        </w:numPr>
        <w:tabs>
          <w:tab w:val="clear" w:pos="3462"/>
        </w:tabs>
        <w:spacing w:line="360" w:lineRule="auto"/>
        <w:ind w:left="4323" w:leftChars="0" w:hanging="4323" w:hangingChars="1441"/>
        <w:jc w:val="center"/>
        <w:rPr>
          <w:rFonts w:ascii="楷体_GB2312" w:eastAsia="楷体_GB2312"/>
          <w:b/>
          <w:bCs/>
          <w:kern w:val="0"/>
          <w:sz w:val="24"/>
          <w:szCs w:val="24"/>
          <w:lang w:val="en-US" w:eastAsia="zh-CN" w:bidi="ar-SA"/>
        </w:rPr>
      </w:pPr>
      <w:bookmarkStart w:id="14" w:name="_Toc3574"/>
      <w:bookmarkStart w:id="15" w:name="_Toc15325"/>
      <w:r>
        <w:rPr>
          <w:rFonts w:hint="eastAsia" w:ascii="楷体_GB2312" w:eastAsia="楷体_GB2312"/>
          <w:bCs w:val="0"/>
          <w:sz w:val="30"/>
          <w:szCs w:val="30"/>
        </w:rPr>
        <w:t>目  录</w:t>
      </w:r>
      <w:bookmarkEnd w:id="14"/>
      <w:bookmarkEnd w:id="15"/>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_Toc15325 </w:instrText>
      </w:r>
      <w:r>
        <w:fldChar w:fldCharType="separate"/>
      </w:r>
      <w:r>
        <w:rPr>
          <w:rFonts w:hint="eastAsia" w:ascii="楷体_GB2312" w:eastAsia="楷体_GB2312"/>
          <w:bCs/>
          <w:szCs w:val="30"/>
        </w:rPr>
        <w:t>目  录</w:t>
      </w:r>
      <w:r>
        <w:tab/>
      </w:r>
      <w:r>
        <w:fldChar w:fldCharType="begin"/>
      </w:r>
      <w:r>
        <w:instrText xml:space="preserve"> PAGEREF _Toc15325 </w:instrText>
      </w:r>
      <w:r>
        <w:fldChar w:fldCharType="separate"/>
      </w:r>
      <w:r>
        <w:t>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_Toc4934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_Toc4934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_Toc6740 </w:instrText>
      </w:r>
      <w:r>
        <w:fldChar w:fldCharType="separate"/>
      </w:r>
      <w:r>
        <w:rPr>
          <w:rFonts w:hint="eastAsia" w:ascii="楷体_GB2312" w:hAnsi="楷体_GB2312" w:eastAsia="楷体_GB2312"/>
          <w:szCs w:val="24"/>
        </w:rPr>
        <w:t>1.1 工程概况</w:t>
      </w:r>
      <w:r>
        <w:tab/>
      </w:r>
      <w:r>
        <w:fldChar w:fldCharType="begin"/>
      </w:r>
      <w:r>
        <w:instrText xml:space="preserve"> PAGEREF _Toc6740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_Toc24762 </w:instrText>
      </w:r>
      <w:r>
        <w:fldChar w:fldCharType="separate"/>
      </w:r>
      <w:r>
        <w:rPr>
          <w:rFonts w:hint="eastAsia" w:ascii="楷体_GB2312" w:hAnsi="楷体_GB2312" w:eastAsia="楷体_GB2312"/>
          <w:szCs w:val="24"/>
        </w:rPr>
        <w:t>1.2 主要检测仪器</w:t>
      </w:r>
      <w:r>
        <w:tab/>
      </w:r>
      <w:r>
        <w:fldChar w:fldCharType="begin"/>
      </w:r>
      <w:r>
        <w:instrText xml:space="preserve"> PAGEREF _Toc24762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_Toc12419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_Toc12419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_Toc30504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_Toc30504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_Toc25707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_Toc25707 </w:instrText>
      </w:r>
      <w:r>
        <w:fldChar w:fldCharType="separate"/>
      </w:r>
      <w:r>
        <w:t>7</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_Toc28540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_Toc28540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_Toc21106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_Toc21106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_Toc26370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_Toc26370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_Toc21290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_Toc21290 </w:instrText>
      </w:r>
      <w:r>
        <w:fldChar w:fldCharType="separate"/>
      </w:r>
      <w:r>
        <w:t>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_Toc10908 </w:instrText>
      </w:r>
      <w:r>
        <w:fldChar w:fldCharType="separate"/>
      </w:r>
      <w:r>
        <w:rPr>
          <w:rFonts w:hint="eastAsia" w:ascii="楷体_GB2312" w:eastAsia="楷体_GB2312"/>
          <w:kern w:val="0"/>
          <w:szCs w:val="24"/>
        </w:rPr>
        <w:t>第3章 桥梁静载试验</w:t>
      </w:r>
      <w:r>
        <w:tab/>
      </w:r>
      <w:r>
        <w:fldChar w:fldCharType="begin"/>
      </w:r>
      <w:r>
        <w:instrText xml:space="preserve"> PAGEREF _Toc10908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_Toc17466 </w:instrText>
      </w:r>
      <w:r>
        <w:fldChar w:fldCharType="separate"/>
      </w:r>
      <w:r>
        <w:rPr>
          <w:rFonts w:hint="eastAsia" w:ascii="楷体_GB2312" w:hAnsi="楷体_GB2312" w:eastAsia="楷体_GB2312"/>
          <w:szCs w:val="24"/>
        </w:rPr>
        <w:t>3.1 静载试验概况</w:t>
      </w:r>
      <w:r>
        <w:tab/>
      </w:r>
      <w:r>
        <w:fldChar w:fldCharType="begin"/>
      </w:r>
      <w:r>
        <w:instrText xml:space="preserve"> PAGEREF _Toc17466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_Toc31813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_Toc31813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_Toc22504 </w:instrText>
      </w:r>
      <w:r>
        <w:fldChar w:fldCharType="separate"/>
      </w:r>
      <w:r>
        <w:rPr>
          <w:rFonts w:hint="eastAsia" w:ascii="楷体_GB2312" w:eastAsia="楷体_GB2312"/>
          <w:kern w:val="0"/>
          <w:szCs w:val="24"/>
        </w:rPr>
        <w:t>第4章 桥梁动载试验</w:t>
      </w:r>
      <w:r>
        <w:tab/>
      </w:r>
      <w:r>
        <w:fldChar w:fldCharType="begin"/>
      </w:r>
      <w:r>
        <w:instrText xml:space="preserve"> PAGEREF _Toc22504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_Toc14491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_Toc14491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_Toc16221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_Toc16221 </w:instrText>
      </w:r>
      <w:r>
        <w:fldChar w:fldCharType="separate"/>
      </w:r>
      <w:r>
        <w:t>20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_Toc27482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_Toc27482 </w:instrText>
      </w:r>
      <w:r>
        <w:fldChar w:fldCharType="separate"/>
      </w:r>
      <w:r>
        <w:t>23</w:t>
      </w:r>
      <w:r>
        <w:fldChar w:fldCharType="end"/>
      </w:r>
      <w:r>
        <w:fldChar w:fldCharType="end"/>
      </w:r>
    </w:p>
    <w:p>
      <w:pPr>
        <w:numPr>
          <w:ilvl w:val="0"/>
          <w:numId w:val="0"/>
        </w:numPr>
        <w:tabs>
          <w:tab w:val="left" w:pos="432"/>
          <w:tab w:val="left" w:pos="3462"/>
        </w:tabs>
        <w:spacing w:line="360" w:lineRule="auto"/>
        <w:ind w:left="3458" w:leftChars="0" w:hanging="3458" w:hangingChars="1441"/>
        <w:jc w:val="center"/>
      </w:pPr>
      <w:r>
        <w:fldChar w:fldCharType="end"/>
      </w:r>
      <w:bookmarkStart w:id="16" w:name="_Toc312074210"/>
      <w:bookmarkStart w:id="17" w:name="_Toc383866656"/>
      <w:bookmarkStart w:id="18" w:name="_Toc317780789"/>
      <w:bookmarkStart w:id="19" w:name="_Toc317777146"/>
    </w:p>
    <w:p>
      <w:pPr>
        <w:pStyle w:val="38"/>
        <w:ind w:left="3462" w:leftChars="0" w:hanging="432" w:firstLineChars="0"/>
        <w:rPr>
          <w:rFonts w:hint="eastAsia" w:ascii="楷体_GB2312" w:eastAsia="楷体_GB2312"/>
          <w:b/>
          <w:bCs/>
          <w:kern w:val="0"/>
          <w:szCs w:val="24"/>
          <w:lang w:val="en-US" w:eastAsia="zh-CN" w:bidi="ar-SA"/>
        </w:rPr>
      </w:pPr>
      <w:r>
        <w:br w:type="page"/>
      </w:r>
      <w:bookmarkStart w:id="20" w:name="_Toc4934"/>
      <w:r>
        <w:rPr>
          <w:rFonts w:hint="eastAsia"/>
          <w:lang w:val="en-US" w:eastAsia="zh-CN"/>
        </w:rPr>
        <w:t>检测概况及说明</w:t>
      </w:r>
      <w:bookmarkEnd w:id="20"/>
    </w:p>
    <w:p>
      <w:pPr>
        <w:pStyle w:val="3"/>
        <w:numPr>
          <w:ilvl w:val="1"/>
          <w:numId w:val="3"/>
        </w:numPr>
        <w:spacing w:before="0" w:after="0" w:line="360" w:lineRule="exact"/>
        <w:jc w:val="left"/>
        <w:rPr>
          <w:rFonts w:hint="eastAsia" w:ascii="楷体_GB2312" w:hAnsi="楷体_GB2312" w:eastAsia="楷体_GB2312"/>
          <w:sz w:val="24"/>
          <w:szCs w:val="24"/>
        </w:rPr>
      </w:pPr>
      <w:bookmarkStart w:id="21" w:name="_Toc6740"/>
      <w:r>
        <w:rPr>
          <w:rFonts w:hint="eastAsia" w:ascii="楷体_GB2312" w:hAnsi="楷体_GB2312" w:eastAsia="楷体_GB2312"/>
          <w:sz w:val="24"/>
          <w:szCs w:val="24"/>
        </w:rPr>
        <w:t>工程概况</w:t>
      </w:r>
      <w:bookmarkEnd w:id="21"/>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后屿路改造工程K0+489.7桥（桩号K0+478～K0+500），位于福州市晋安区后屿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详见图1-1</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图1-</w:t>
      </w:r>
      <w:r>
        <w:rPr>
          <w:rFonts w:hint="eastAsia" w:ascii="楷体_GB2312" w:hAnsi="楷体_GB2312" w:eastAsia="楷体_GB2312" w:cs="楷体_GB2312"/>
          <w:sz w:val="24"/>
          <w:lang w:val="en-US" w:eastAsia="zh-CN"/>
        </w:rPr>
        <w:t>4</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47"/>
        <w:rPr>
          <w:rFonts w:hint="eastAsia" w:hAnsi="宋体"/>
        </w:rPr>
      </w:pPr>
      <w:r>
        <w:rPr>
          <w:rFonts w:hint="eastAsia"/>
        </w:rPr>
        <w:t>图1-</w:t>
      </w:r>
      <w:r>
        <w:t xml:space="preserve">1 </w:t>
      </w:r>
      <w:r>
        <w:rPr>
          <w:rFonts w:hint="eastAsia"/>
          <w:lang w:eastAsia="zh-CN"/>
        </w:rPr>
        <w:t>桥</w:t>
      </w:r>
      <w:r>
        <w:rPr>
          <w:rFonts w:hint="eastAsia"/>
          <w:color w:val="auto"/>
          <w:lang w:eastAsia="zh-CN"/>
        </w:rPr>
        <w:t>梁结构立面</w:t>
      </w:r>
      <w:r>
        <w:rPr>
          <w:rFonts w:hint="eastAsia"/>
          <w:color w:val="auto"/>
        </w:rPr>
        <w:t>图（单</w:t>
      </w:r>
      <w:r>
        <w:rPr>
          <w:rFonts w:hint="eastAsia"/>
        </w:rPr>
        <w:t>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47"/>
      </w:pPr>
      <w:r>
        <w:rPr>
          <w:rFonts w:hint="eastAsia"/>
        </w:rPr>
        <w:t>图1-</w:t>
      </w:r>
      <w:r>
        <w:t xml:space="preserve">2 </w:t>
      </w:r>
      <w:r>
        <w:rPr>
          <w:rFonts w:hint="eastAsia"/>
          <w:lang w:eastAsia="zh-CN"/>
        </w:rPr>
        <w:t>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47"/>
        <w:rPr>
          <w:rFonts w:hint="eastAsia"/>
        </w:rPr>
      </w:pPr>
      <w:r>
        <w:rPr>
          <w:rFonts w:hint="eastAsia"/>
        </w:rPr>
        <w:t>图1-</w:t>
      </w:r>
      <w:r>
        <w:rPr>
          <w:rFonts w:hint="eastAsia"/>
          <w:lang w:val="en-US" w:eastAsia="zh-CN"/>
        </w:rPr>
        <w:t>3</w:t>
      </w:r>
      <w:r>
        <w:t xml:space="preserve"> </w:t>
      </w:r>
      <w:r>
        <w:rPr>
          <w:rFonts w:hint="eastAsia"/>
          <w:lang w:eastAsia="zh-CN"/>
        </w:rPr>
        <w:t>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47"/>
      </w:pPr>
      <w:r>
        <w:rPr>
          <w:rFonts w:hint="eastAsia"/>
        </w:rPr>
        <w:t>图1-</w:t>
      </w:r>
      <w:r>
        <w:rPr>
          <w:rFonts w:hint="eastAsia"/>
          <w:lang w:val="en-US" w:eastAsia="zh-CN"/>
        </w:rPr>
        <w:t>4</w:t>
      </w:r>
      <w:r>
        <w:t xml:space="preserve"> </w:t>
      </w:r>
      <w:r>
        <w:rPr>
          <w:rFonts w:hint="eastAsia"/>
          <w:lang w:eastAsia="zh-CN"/>
        </w:rPr>
        <w:t>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2" w:name="_Toc24762"/>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2"/>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3" w:name="_Toc12419"/>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3"/>
    </w:p>
    <w:p>
      <w:pPr>
        <w:spacing w:line="400" w:lineRule="exact"/>
        <w:ind w:firstLine="480" w:firstLineChars="200"/>
        <w:rPr>
          <w:rFonts w:hint="eastAsia" w:ascii="楷体_GB2312" w:eastAsia="楷体_GB2312"/>
          <w:bCs/>
          <w:sz w:val="24"/>
        </w:rPr>
      </w:pPr>
      <w:bookmarkStart w:id="24"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4"/>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5" w:name="_Toc30504"/>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5"/>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6" w:name="_Toc25707"/>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6"/>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7" w:name="_Toc28540"/>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7"/>
    </w:p>
    <w:p>
      <w:pPr>
        <w:pStyle w:val="3"/>
        <w:spacing w:before="0" w:after="0" w:line="360" w:lineRule="auto"/>
        <w:jc w:val="left"/>
        <w:rPr>
          <w:rFonts w:hint="eastAsia" w:ascii="楷体_GB2312" w:hAnsi="楷体_GB2312" w:eastAsia="楷体_GB2312" w:cs="楷体_GB2312"/>
          <w:color w:val="auto"/>
          <w:sz w:val="24"/>
          <w:szCs w:val="24"/>
        </w:rPr>
      </w:pPr>
      <w:bookmarkStart w:id="28" w:name="_Toc256000246"/>
      <w:bookmarkStart w:id="29" w:name="_Toc256000212"/>
      <w:bookmarkStart w:id="30" w:name="_Toc256000297"/>
      <w:bookmarkStart w:id="31" w:name="_Toc24849"/>
      <w:bookmarkStart w:id="32" w:name="_Toc256000161"/>
      <w:bookmarkStart w:id="33" w:name="_Toc256000314"/>
      <w:bookmarkStart w:id="34" w:name="_Toc256000042"/>
      <w:bookmarkStart w:id="35" w:name="_Toc256000127"/>
      <w:bookmarkStart w:id="36" w:name="_Toc256000059"/>
      <w:bookmarkStart w:id="37" w:name="_Toc256000076"/>
      <w:bookmarkStart w:id="38" w:name="_Toc256000263"/>
      <w:bookmarkStart w:id="39" w:name="_Toc490813827"/>
      <w:bookmarkStart w:id="40" w:name="_Toc436324216"/>
      <w:bookmarkStart w:id="41" w:name="_Toc256000195"/>
      <w:bookmarkStart w:id="42" w:name="_Toc256000280"/>
      <w:bookmarkStart w:id="43" w:name="_Toc3938"/>
      <w:bookmarkStart w:id="44" w:name="_Toc21106"/>
      <w:bookmarkStart w:id="45" w:name="_Toc256000110"/>
      <w:bookmarkStart w:id="46" w:name="_Toc256000229"/>
      <w:bookmarkStart w:id="47" w:name="_Toc256000331"/>
      <w:bookmarkStart w:id="48" w:name="_Toc23226"/>
      <w:bookmarkStart w:id="49" w:name="_Toc435103113"/>
      <w:bookmarkStart w:id="50" w:name="_Toc256000008"/>
      <w:bookmarkStart w:id="51" w:name="_Toc256000093"/>
      <w:bookmarkStart w:id="52" w:name="_Toc256000178"/>
      <w:bookmarkStart w:id="53" w:name="_Toc256000025"/>
      <w:r>
        <w:rPr>
          <w:rFonts w:hint="eastAsia" w:ascii="楷体_GB2312" w:hAnsi="楷体_GB2312" w:eastAsia="楷体_GB2312" w:cs="楷体_GB2312"/>
          <w:color w:val="auto"/>
          <w:sz w:val="24"/>
          <w:szCs w:val="24"/>
        </w:rPr>
        <w:t>2.1 桥面系检查结果</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4" w:name="_Toc256000077"/>
      <w:bookmarkStart w:id="55" w:name="_Toc256000026"/>
      <w:bookmarkStart w:id="56" w:name="_Toc256000128"/>
      <w:bookmarkStart w:id="57" w:name="_Toc256000264"/>
      <w:bookmarkStart w:id="58" w:name="_Toc256000179"/>
      <w:bookmarkStart w:id="59" w:name="_Toc256000213"/>
      <w:bookmarkStart w:id="60" w:name="_Toc256000094"/>
      <w:bookmarkStart w:id="61" w:name="_Toc256000060"/>
      <w:bookmarkStart w:id="62" w:name="_Toc256000332"/>
      <w:bookmarkStart w:id="63" w:name="_Toc256000162"/>
      <w:bookmarkStart w:id="64" w:name="_Toc6098"/>
      <w:bookmarkStart w:id="65" w:name="_Toc256000315"/>
      <w:bookmarkStart w:id="66" w:name="_Toc256000247"/>
      <w:bookmarkStart w:id="67" w:name="_Toc256000145"/>
      <w:bookmarkStart w:id="68" w:name="_Toc256000281"/>
      <w:bookmarkStart w:id="69" w:name="_Toc256000230"/>
      <w:bookmarkStart w:id="70" w:name="_Toc256000043"/>
      <w:bookmarkStart w:id="71" w:name="_Toc5239"/>
      <w:bookmarkStart w:id="72" w:name="_Toc256000298"/>
      <w:bookmarkStart w:id="73" w:name="_Toc256000009"/>
      <w:bookmarkStart w:id="74" w:name="_Toc256000196"/>
      <w:bookmarkStart w:id="75" w:name="_Toc16706"/>
      <w:bookmarkStart w:id="76" w:name="_Toc256000111"/>
      <w:bookmarkStart w:id="77" w:name="_Toc26370"/>
      <w:r>
        <w:rPr>
          <w:rFonts w:hint="eastAsia" w:ascii="楷体_GB2312" w:hAnsi="楷体_GB2312" w:eastAsia="楷体_GB2312" w:cs="楷体_GB2312"/>
          <w:color w:val="auto"/>
          <w:sz w:val="24"/>
          <w:szCs w:val="24"/>
        </w:rPr>
        <w:t>2.2 上部结构检查结果</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8" w:name="_Toc256000112"/>
      <w:bookmarkStart w:id="79" w:name="_Toc256000010"/>
      <w:bookmarkStart w:id="80" w:name="_Toc490813829"/>
      <w:bookmarkStart w:id="81" w:name="_Toc256000061"/>
      <w:bookmarkStart w:id="82" w:name="_Toc256000044"/>
      <w:bookmarkStart w:id="83" w:name="_Toc25482"/>
      <w:bookmarkStart w:id="84" w:name="_Toc256000282"/>
      <w:bookmarkStart w:id="85" w:name="_Toc9121"/>
      <w:bookmarkStart w:id="86" w:name="_Toc256000248"/>
      <w:bookmarkStart w:id="87" w:name="_Toc256000095"/>
      <w:bookmarkStart w:id="88" w:name="_Toc256000180"/>
      <w:bookmarkStart w:id="89" w:name="_Toc2961"/>
      <w:bookmarkStart w:id="90" w:name="_Toc256000333"/>
      <w:bookmarkStart w:id="91" w:name="_Toc256000078"/>
      <w:bookmarkStart w:id="92" w:name="_Toc256000214"/>
      <w:bookmarkStart w:id="93" w:name="_Toc256000265"/>
      <w:bookmarkStart w:id="94" w:name="_Toc256000231"/>
      <w:bookmarkStart w:id="95" w:name="_Toc256000299"/>
      <w:bookmarkStart w:id="96" w:name="_Toc256000197"/>
      <w:bookmarkStart w:id="97" w:name="_Toc256000316"/>
      <w:bookmarkStart w:id="98" w:name="_Toc256000129"/>
      <w:bookmarkStart w:id="99" w:name="_Toc256000146"/>
      <w:bookmarkStart w:id="100" w:name="_Toc21290"/>
      <w:bookmarkStart w:id="101" w:name="_Toc256000163"/>
      <w:r>
        <w:rPr>
          <w:rFonts w:hint="eastAsia" w:ascii="楷体_GB2312" w:hAnsi="楷体_GB2312" w:eastAsia="楷体_GB2312" w:cs="楷体_GB2312"/>
          <w:color w:val="auto"/>
          <w:sz w:val="24"/>
          <w:szCs w:val="24"/>
        </w:rPr>
        <w:t>2.3 下部结构检查结果</w:t>
      </w:r>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2" w:name="_Toc10908"/>
      <w:r>
        <w:rPr>
          <w:rFonts w:hint="eastAsia" w:ascii="楷体_GB2312" w:eastAsia="楷体_GB2312"/>
          <w:kern w:val="0"/>
          <w:sz w:val="24"/>
          <w:szCs w:val="24"/>
        </w:rPr>
        <w:t>桥梁静载试验</w:t>
      </w:r>
      <w:bookmarkEnd w:id="102"/>
    </w:p>
    <w:p>
      <w:pPr>
        <w:pStyle w:val="3"/>
        <w:numPr>
          <w:ilvl w:val="1"/>
          <w:numId w:val="3"/>
        </w:numPr>
        <w:spacing w:before="0" w:after="0" w:line="360" w:lineRule="exact"/>
        <w:jc w:val="left"/>
        <w:rPr>
          <w:rFonts w:hint="eastAsia" w:ascii="楷体_GB2312" w:hAnsi="楷体_GB2312" w:eastAsia="楷体_GB2312"/>
          <w:sz w:val="24"/>
          <w:szCs w:val="24"/>
        </w:rPr>
      </w:pPr>
      <w:bookmarkStart w:id="103" w:name="_Toc17466"/>
      <w:r>
        <w:rPr>
          <w:rFonts w:hint="eastAsia" w:ascii="楷体_GB2312" w:hAnsi="楷体_GB2312" w:eastAsia="楷体_GB2312"/>
          <w:sz w:val="24"/>
          <w:szCs w:val="24"/>
        </w:rPr>
        <w:t>静载试验概况</w:t>
      </w:r>
      <w:bookmarkEnd w:id="103"/>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4" w:name="_Toc19741"/>
      <w:bookmarkStart w:id="105" w:name="_Toc14043"/>
      <w:bookmarkStart w:id="106" w:name="_Toc12599"/>
      <w:bookmarkStart w:id="107" w:name="_Toc398305882"/>
      <w:bookmarkStart w:id="108" w:name="_Toc399150332"/>
      <w:bookmarkStart w:id="109" w:name="_Toc394613369"/>
      <w:bookmarkStart w:id="110" w:name="_Toc399658317"/>
      <w:bookmarkStart w:id="111" w:name="_Toc398541186"/>
      <w:bookmarkStart w:id="112" w:name="_Toc399517690"/>
      <w:bookmarkStart w:id="113" w:name="_Toc17248"/>
      <w:bookmarkStart w:id="114" w:name="_Toc470253994"/>
      <w:bookmarkStart w:id="115" w:name="_Toc31858"/>
      <w:r>
        <w:rPr>
          <w:rFonts w:hint="eastAsia" w:ascii="楷体_GB2312" w:eastAsia="楷体_GB2312"/>
          <w:b/>
          <w:sz w:val="24"/>
          <w:lang w:val="en-US" w:eastAsia="zh-CN"/>
        </w:rPr>
        <w:t>3</w:t>
      </w:r>
      <w:r>
        <w:rPr>
          <w:rFonts w:hint="eastAsia" w:ascii="楷体_GB2312" w:eastAsia="楷体_GB2312"/>
          <w:b/>
          <w:sz w:val="24"/>
        </w:rPr>
        <w:t>.1.1 试验荷载</w:t>
      </w:r>
      <w:bookmarkEnd w:id="104"/>
      <w:bookmarkEnd w:id="105"/>
      <w:bookmarkEnd w:id="106"/>
      <w:bookmarkEnd w:id="107"/>
      <w:bookmarkEnd w:id="108"/>
      <w:bookmarkEnd w:id="109"/>
      <w:bookmarkEnd w:id="110"/>
      <w:bookmarkEnd w:id="111"/>
      <w:bookmarkEnd w:id="112"/>
      <w:bookmarkEnd w:id="113"/>
      <w:bookmarkEnd w:id="114"/>
      <w:bookmarkEnd w:id="115"/>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widowControl/>
        <w:jc w:val="center"/>
        <w:rPr>
          <w:rFonts w:hint="eastAsia" w:ascii="楷体_GB2312" w:hAnsi="楷体_GB2312" w:eastAsia="楷体_GB2312" w:cs="楷体_GB2312"/>
          <w:color w:val="auto"/>
          <w:kern w:val="0"/>
          <w:sz w:val="24"/>
        </w:rPr>
      </w:pP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 xml:space="preserve">-1 </w:t>
      </w:r>
      <w:r>
        <w:rPr>
          <w:rFonts w:hint="eastAsia" w:ascii="楷体_GB2312" w:hAnsi="楷体_GB2312" w:eastAsia="楷体_GB2312" w:cs="楷体_GB2312"/>
          <w:bCs/>
          <w:color w:val="auto"/>
          <w:sz w:val="24"/>
        </w:rPr>
        <w:t>加载汽车平面示意图</w:t>
      </w:r>
    </w:p>
    <w:p>
      <w:pPr>
        <w:spacing w:line="460" w:lineRule="exact"/>
        <w:jc w:val="center"/>
        <w:rPr>
          <w:rFonts w:hint="eastAsia" w:ascii="楷体_GB2312" w:hAnsi="楷体_GB2312" w:eastAsia="楷体_GB2312" w:cs="楷体_GB2312"/>
          <w:b/>
          <w:color w:val="auto"/>
          <w:sz w:val="24"/>
        </w:rPr>
      </w:pPr>
      <w:r>
        <w:rPr>
          <w:rFonts w:hint="eastAsia" w:ascii="楷体_GB2312" w:hAnsi="楷体_GB2312" w:eastAsia="楷体_GB2312" w:cs="楷体_GB2312"/>
          <w:b/>
          <w:bCs/>
          <w:color w:val="auto"/>
          <w:sz w:val="24"/>
          <w:szCs w:val="24"/>
        </w:rPr>
        <w:t>表</w:t>
      </w:r>
      <w:r>
        <w:rPr>
          <w:rFonts w:hint="eastAsia" w:ascii="楷体_GB2312" w:hAnsi="楷体_GB2312" w:eastAsia="楷体_GB2312" w:cs="楷体_GB2312"/>
          <w:b/>
          <w:bCs/>
          <w:color w:val="auto"/>
          <w:sz w:val="24"/>
          <w:szCs w:val="24"/>
          <w:lang w:val="en-US" w:eastAsia="zh-CN"/>
        </w:rPr>
        <w:t>3</w:t>
      </w:r>
      <w:r>
        <w:rPr>
          <w:rFonts w:hint="eastAsia" w:ascii="楷体_GB2312" w:hAnsi="楷体_GB2312" w:eastAsia="楷体_GB2312" w:cs="楷体_GB2312"/>
          <w:b/>
          <w:bCs/>
          <w:color w:val="auto"/>
          <w:sz w:val="24"/>
          <w:szCs w:val="24"/>
        </w:rPr>
        <w:t>-1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6" w:name="_Toc470253995"/>
      <w:bookmarkStart w:id="117" w:name="_Toc13361"/>
      <w:bookmarkStart w:id="118" w:name="_Toc29612"/>
      <w:bookmarkStart w:id="119" w:name="_Toc399150333"/>
      <w:bookmarkStart w:id="120" w:name="_Toc21954"/>
      <w:bookmarkStart w:id="121" w:name="_Toc23349"/>
      <w:bookmarkStart w:id="122" w:name="_Toc399517691"/>
      <w:bookmarkStart w:id="123" w:name="_Toc399658318"/>
      <w:bookmarkStart w:id="124" w:name="_Toc16323"/>
      <w:r>
        <w:rPr>
          <w:rFonts w:hint="eastAsia" w:ascii="楷体_GB2312" w:eastAsia="楷体_GB2312"/>
          <w:b/>
          <w:sz w:val="24"/>
          <w:lang w:val="en-US" w:eastAsia="zh-CN"/>
        </w:rPr>
        <w:t>3</w:t>
      </w:r>
      <w:r>
        <w:rPr>
          <w:rFonts w:hint="eastAsia" w:ascii="楷体_GB2312" w:eastAsia="楷体_GB2312"/>
          <w:b/>
          <w:sz w:val="24"/>
        </w:rPr>
        <w:t>.1.2 加载工况及荷载效率</w:t>
      </w:r>
      <w:bookmarkEnd w:id="116"/>
      <w:bookmarkEnd w:id="117"/>
      <w:bookmarkEnd w:id="118"/>
      <w:bookmarkEnd w:id="119"/>
      <w:bookmarkEnd w:id="120"/>
      <w:bookmarkEnd w:id="121"/>
      <w:bookmarkEnd w:id="122"/>
      <w:bookmarkEnd w:id="123"/>
      <w:bookmarkEnd w:id="124"/>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5"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6"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27" w:name="_Ref292270072"/>
      <w:r>
        <w:rPr>
          <w:rFonts w:hint="eastAsia" w:ascii="楷体_GB2312" w:hAnsi="Times New Roman" w:eastAsia="楷体_GB2312" w:cs="Times New Roman"/>
          <w:b/>
          <w:bCs/>
          <w:sz w:val="24"/>
          <w:szCs w:val="24"/>
        </w:rPr>
        <w:t>表</w:t>
      </w:r>
      <w:bookmarkEnd w:id="127"/>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5"/>
    <w:bookmarkEnd w:id="126"/>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28" w:name="_Ref353538765"/>
      <w:r>
        <w:rPr>
          <w:rFonts w:hint="eastAsia" w:ascii="楷体_GB2312" w:hAnsi="宋体" w:eastAsia="楷体_GB2312"/>
          <w:sz w:val="24"/>
          <w:szCs w:val="24"/>
        </w:rPr>
        <w:t>图</w:t>
      </w:r>
      <w:bookmarkEnd w:id="128"/>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29" w:name="_Toc398305884"/>
      <w:bookmarkStart w:id="130" w:name="_Toc398541188"/>
      <w:bookmarkStart w:id="131" w:name="_Toc394613371"/>
      <w:bookmarkStart w:id="132" w:name="_Toc470253996"/>
      <w:bookmarkStart w:id="133" w:name="_Toc399150334"/>
      <w:bookmarkStart w:id="134" w:name="_Toc399658319"/>
      <w:bookmarkStart w:id="135" w:name="_Toc399517692"/>
      <w:bookmarkStart w:id="136" w:name="_Toc6169"/>
      <w:bookmarkStart w:id="137" w:name="_Toc7673"/>
      <w:bookmarkStart w:id="138" w:name="_Toc1638"/>
      <w:bookmarkStart w:id="139" w:name="_Toc10717"/>
      <w:bookmarkStart w:id="140" w:name="_Toc20568"/>
      <w:r>
        <w:rPr>
          <w:rFonts w:hint="eastAsia" w:ascii="楷体_GB2312" w:eastAsia="楷体_GB2312"/>
          <w:b/>
          <w:sz w:val="24"/>
          <w:lang w:val="en-US" w:eastAsia="zh-CN"/>
        </w:rPr>
        <w:t>3</w:t>
      </w:r>
      <w:r>
        <w:rPr>
          <w:rFonts w:hint="eastAsia" w:ascii="楷体_GB2312" w:eastAsia="楷体_GB2312"/>
          <w:b/>
          <w:sz w:val="24"/>
        </w:rPr>
        <w:t>.1.3 测点布置</w:t>
      </w:r>
      <w:bookmarkEnd w:id="129"/>
      <w:bookmarkEnd w:id="130"/>
      <w:bookmarkEnd w:id="131"/>
      <w:bookmarkEnd w:id="132"/>
      <w:bookmarkEnd w:id="133"/>
      <w:bookmarkEnd w:id="134"/>
      <w:bookmarkEnd w:id="135"/>
      <w:bookmarkEnd w:id="136"/>
      <w:bookmarkEnd w:id="137"/>
      <w:bookmarkEnd w:id="138"/>
      <w:bookmarkEnd w:id="139"/>
      <w:bookmarkEnd w:id="140"/>
    </w:p>
    <w:p>
      <w:pPr>
        <w:spacing w:line="400" w:lineRule="exact"/>
        <w:ind w:firstLine="480" w:firstLineChars="200"/>
        <w:rPr>
          <w:rFonts w:hint="eastAsia" w:ascii="楷体_GB2312" w:eastAsia="楷体_GB2312"/>
          <w:sz w:val="24"/>
        </w:rPr>
      </w:pPr>
      <w:bookmarkStart w:id="141" w:name="_Toc277773927"/>
      <w:r>
        <w:rPr>
          <w:rFonts w:hint="eastAsia" w:ascii="楷体_GB2312" w:eastAsia="楷体_GB2312"/>
          <w:sz w:val="24"/>
        </w:rPr>
        <w:t>(1)挠度测点</w:t>
      </w:r>
      <w:bookmarkEnd w:id="141"/>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eastAsia="楷体_GB2312"/>
          <w:bCs/>
          <w:sz w:val="24"/>
          <w:lang w:val="en-US" w:eastAsia="zh-CN"/>
        </w:rPr>
        <w:t>3-3所示A、C截面。</w:t>
      </w:r>
      <w:r>
        <w:rPr>
          <w:rFonts w:hint="eastAsia" w:ascii="楷体_GB2312" w:eastAsia="楷体_GB2312"/>
          <w:bCs/>
          <w:sz w:val="24"/>
        </w:rPr>
        <w:t>截面测点布置及编号如图</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4</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4966970" cy="1946275"/>
            <wp:effectExtent l="0" t="0" r="5080" b="15875"/>
            <wp:docPr id="29" name="图片 122" descr="挠度测试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2" descr="挠度测试断面"/>
                    <pic:cNvPicPr>
                      <a:picLocks noChangeAspect="1"/>
                    </pic:cNvPicPr>
                  </pic:nvPicPr>
                  <pic:blipFill>
                    <a:blip r:embed="rId56"/>
                    <a:stretch>
                      <a:fillRect/>
                    </a:stretch>
                  </pic:blipFill>
                  <pic:spPr>
                    <a:xfrm>
                      <a:off x="0" y="0"/>
                      <a:ext cx="4966970" cy="19462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-3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5866765" cy="1319530"/>
            <wp:effectExtent l="0" t="0" r="635" b="13970"/>
            <wp:docPr id="30" name="图片 72" descr="挠度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2" descr="挠度A"/>
                    <pic:cNvPicPr>
                      <a:picLocks noChangeAspect="1"/>
                    </pic:cNvPicPr>
                  </pic:nvPicPr>
                  <pic:blipFill>
                    <a:blip r:embed="rId57"/>
                    <a:stretch>
                      <a:fillRect/>
                    </a:stretch>
                  </pic:blipFill>
                  <pic:spPr>
                    <a:xfrm>
                      <a:off x="0" y="0"/>
                      <a:ext cx="5866765" cy="1319530"/>
                    </a:xfrm>
                    <a:prstGeom prst="rect">
                      <a:avLst/>
                    </a:prstGeom>
                    <a:noFill/>
                    <a:ln w="9525">
                      <a:noFill/>
                    </a:ln>
                  </pic:spPr>
                </pic:pic>
              </a:graphicData>
            </a:graphic>
          </wp:inline>
        </w:drawing>
      </w: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5372100" cy="1305560"/>
            <wp:effectExtent l="0" t="0" r="0" b="8890"/>
            <wp:docPr id="31" name="图片 73" descr="挠度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3" descr="挠度C"/>
                    <pic:cNvPicPr>
                      <a:picLocks noChangeAspect="1"/>
                    </pic:cNvPicPr>
                  </pic:nvPicPr>
                  <pic:blipFill>
                    <a:blip r:embed="rId58"/>
                    <a:stretch>
                      <a:fillRect/>
                    </a:stretch>
                  </pic:blipFill>
                  <pic:spPr>
                    <a:xfrm>
                      <a:off x="0" y="0"/>
                      <a:ext cx="5372100" cy="1305560"/>
                    </a:xfrm>
                    <a:prstGeom prst="rect">
                      <a:avLst/>
                    </a:prstGeom>
                    <a:noFill/>
                    <a:ln w="9525">
                      <a:noFill/>
                    </a:ln>
                  </pic:spPr>
                </pic:pic>
              </a:graphicData>
            </a:graphic>
          </wp:inline>
        </w:drawing>
      </w: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eastAsia="楷体_GB2312"/>
          <w:sz w:val="24"/>
          <w:lang w:val="en-US" w:eastAsia="zh-CN"/>
        </w:rPr>
        <w:t>3-5所示A、B、C截面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6</w:t>
      </w:r>
      <w:r>
        <w:rPr>
          <w:rFonts w:hint="eastAsia" w:ascii="楷体_GB2312" w:eastAsia="楷体_GB2312"/>
          <w:bCs/>
          <w:sz w:val="24"/>
        </w:rPr>
        <w:t>所示。</w:t>
      </w:r>
    </w:p>
    <w:p>
      <w:pPr>
        <w:jc w:val="center"/>
        <w:rPr>
          <w:rFonts w:hint="eastAsia" w:eastAsia="宋体"/>
          <w:sz w:val="24"/>
          <w:lang w:eastAsia="zh-CN"/>
        </w:rPr>
      </w:pPr>
      <w:r>
        <w:rPr>
          <w:rFonts w:hint="eastAsia" w:eastAsia="宋体"/>
          <w:sz w:val="24"/>
          <w:lang w:eastAsia="zh-CN"/>
        </w:rPr>
        <w:drawing>
          <wp:inline distT="0" distB="0" distL="114300" distR="114300">
            <wp:extent cx="5144135" cy="1991360"/>
            <wp:effectExtent l="0" t="0" r="18415" b="8890"/>
            <wp:docPr id="32" name="图片 123" descr="应变测试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3" descr="应变测试断面"/>
                    <pic:cNvPicPr>
                      <a:picLocks noChangeAspect="1"/>
                    </pic:cNvPicPr>
                  </pic:nvPicPr>
                  <pic:blipFill>
                    <a:blip r:embed="rId59"/>
                    <a:stretch>
                      <a:fillRect/>
                    </a:stretch>
                  </pic:blipFill>
                  <pic:spPr>
                    <a:xfrm>
                      <a:off x="0" y="0"/>
                      <a:ext cx="5144135" cy="1991360"/>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866130" cy="1184275"/>
            <wp:effectExtent l="0" t="0" r="1270" b="15875"/>
            <wp:docPr id="33" name="图片 74" descr="应变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4" descr="应变A"/>
                    <pic:cNvPicPr>
                      <a:picLocks noChangeAspect="1"/>
                    </pic:cNvPicPr>
                  </pic:nvPicPr>
                  <pic:blipFill>
                    <a:blip r:embed="rId60"/>
                    <a:stretch>
                      <a:fillRect/>
                    </a:stretch>
                  </pic:blipFill>
                  <pic:spPr>
                    <a:xfrm>
                      <a:off x="0" y="0"/>
                      <a:ext cx="5866130" cy="1184275"/>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297805" cy="1196340"/>
            <wp:effectExtent l="0" t="0" r="17145" b="3810"/>
            <wp:docPr id="34" name="图片 76" descr="应变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6" descr="应变B"/>
                    <pic:cNvPicPr>
                      <a:picLocks noChangeAspect="1"/>
                    </pic:cNvPicPr>
                  </pic:nvPicPr>
                  <pic:blipFill>
                    <a:blip r:embed="rId61"/>
                    <a:stretch>
                      <a:fillRect/>
                    </a:stretch>
                  </pic:blipFill>
                  <pic:spPr>
                    <a:xfrm>
                      <a:off x="0" y="0"/>
                      <a:ext cx="5297805" cy="1196340"/>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464810" cy="1236345"/>
            <wp:effectExtent l="0" t="0" r="2540" b="1905"/>
            <wp:docPr id="35" name="图片 77" descr="应变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7" descr="应变C"/>
                    <pic:cNvPicPr>
                      <a:picLocks noChangeAspect="1"/>
                    </pic:cNvPicPr>
                  </pic:nvPicPr>
                  <pic:blipFill>
                    <a:blip r:embed="rId62"/>
                    <a:stretch>
                      <a:fillRect/>
                    </a:stretch>
                  </pic:blipFill>
                  <pic:spPr>
                    <a:xfrm>
                      <a:off x="0" y="0"/>
                      <a:ext cx="5464810" cy="1236345"/>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2" w:name="_Toc399150335"/>
      <w:bookmarkStart w:id="143" w:name="_Toc399517693"/>
      <w:bookmarkStart w:id="144" w:name="_Toc399658320"/>
      <w:bookmarkStart w:id="145" w:name="_Toc851"/>
      <w:bookmarkStart w:id="146" w:name="_Toc1291"/>
      <w:bookmarkStart w:id="147" w:name="_Toc31615"/>
      <w:bookmarkStart w:id="148" w:name="_Toc470253997"/>
      <w:bookmarkStart w:id="149" w:name="_Toc14538"/>
      <w:bookmarkStart w:id="150" w:name="_Toc26545"/>
      <w:r>
        <w:rPr>
          <w:rFonts w:hint="eastAsia" w:ascii="楷体_GB2312" w:eastAsia="楷体_GB2312"/>
          <w:b/>
          <w:sz w:val="24"/>
          <w:lang w:val="en-US" w:eastAsia="zh-CN"/>
        </w:rPr>
        <w:t>3</w:t>
      </w:r>
      <w:r>
        <w:rPr>
          <w:rFonts w:hint="eastAsia" w:ascii="楷体_GB2312" w:eastAsia="楷体_GB2312"/>
          <w:b/>
          <w:sz w:val="24"/>
        </w:rPr>
        <w:t>.1.4 加载</w:t>
      </w:r>
      <w:bookmarkEnd w:id="142"/>
      <w:bookmarkEnd w:id="143"/>
      <w:bookmarkEnd w:id="144"/>
      <w:r>
        <w:rPr>
          <w:rFonts w:hint="eastAsia" w:ascii="楷体_GB2312" w:eastAsia="楷体_GB2312"/>
          <w:b/>
          <w:sz w:val="24"/>
        </w:rPr>
        <w:t>过程</w:t>
      </w:r>
      <w:bookmarkEnd w:id="145"/>
      <w:bookmarkEnd w:id="146"/>
      <w:bookmarkEnd w:id="147"/>
      <w:bookmarkEnd w:id="148"/>
      <w:bookmarkEnd w:id="149"/>
      <w:bookmarkEnd w:id="150"/>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1" w:name="_Toc31813"/>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1"/>
    </w:p>
    <w:p>
      <w:pPr>
        <w:spacing w:line="400" w:lineRule="exact"/>
        <w:outlineLvl w:val="2"/>
        <w:rPr>
          <w:rFonts w:hint="eastAsia" w:ascii="楷体_GB2312" w:eastAsia="楷体_GB2312"/>
          <w:b/>
          <w:sz w:val="24"/>
        </w:rPr>
      </w:pPr>
      <w:bookmarkStart w:id="152" w:name="_Toc30591"/>
      <w:bookmarkStart w:id="153" w:name="_Toc7901"/>
      <w:bookmarkStart w:id="154" w:name="_Toc22485"/>
      <w:bookmarkStart w:id="155" w:name="_Toc5805"/>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2"/>
      <w:bookmarkEnd w:id="153"/>
      <w:bookmarkEnd w:id="154"/>
      <w:bookmarkEnd w:id="155"/>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rPr>
          <w:rFonts w:hint="default" w:ascii="Times New Roman" w:hAnsi="Times New Roman" w:eastAsia="楷体_GB2312" w:cs="Times New Roman"/>
          <w:color w:val="auto"/>
          <w:sz w:val="24"/>
        </w:rPr>
      </w:pPr>
      <w:bookmarkStart w:id="156" w:name="ReportStart"/>
      <w:bookmarkEnd w:id="156"/>
    </w:p>
    <w:p>
      <w:pPr>
        <w:snapToGrid w:val="0"/>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color w:val="auto"/>
          <w:sz w:val="24"/>
        </w:rPr>
        <w:t>工况一主梁</w:t>
      </w:r>
      <w:r>
        <w:rPr>
          <w:rFonts w:hint="default" w:ascii="楷体_GB2312" w:eastAsia="楷体_GB2312"/>
          <w:bCs/>
          <w:sz w:val="24"/>
        </w:rPr>
        <w:t>挠度检测结果详见表</w:t>
      </w:r>
      <w:r>
        <w:rPr>
          <w:rFonts w:hint="eastAsia" w:ascii="楷体_GB2312" w:eastAsia="楷体_GB2312"/>
          <w:bCs/>
          <w:sz w:val="24"/>
          <w:lang w:val="en-US" w:eastAsia="zh-CN"/>
        </w:rPr>
        <w:t>3</w:t>
      </w:r>
      <w:r>
        <w:rPr>
          <w:rFonts w:hint="default" w:ascii="楷体_GB2312" w:eastAsia="楷体_GB2312"/>
          <w:bCs/>
          <w:sz w:val="24"/>
        </w:rPr>
        <w:t>-3</w:t>
      </w:r>
      <w:r>
        <w:rPr>
          <w:rFonts w:hint="eastAsia" w:ascii="楷体_GB2312" w:eastAsia="楷体_GB2312"/>
          <w:bCs/>
          <w:sz w:val="24"/>
          <w:lang w:eastAsia="zh-CN"/>
        </w:rPr>
        <w:t>，</w:t>
      </w:r>
      <w:r>
        <w:rPr>
          <w:rFonts w:hint="default" w:ascii="楷体_GB2312" w:eastAsia="楷体_GB2312"/>
          <w:bCs/>
          <w:sz w:val="24"/>
        </w:rPr>
        <w:t>挠度实测值与理论计算值的关系曲线详见图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7</w:t>
      </w:r>
      <w:r>
        <w:rPr>
          <w:rFonts w:hint="default" w:ascii="楷体_GB2312" w:eastAsia="楷体_GB2312"/>
          <w:bCs/>
          <w:sz w:val="24"/>
        </w:rPr>
        <w:t>。</w:t>
      </w:r>
      <w:r>
        <w:rPr>
          <w:rFonts w:hint="eastAsia" w:ascii="楷体_GB2312" w:eastAsia="楷体_GB2312"/>
          <w:bCs/>
          <w:sz w:val="24"/>
        </w:rPr>
        <w:t>检测结果表明，所测主梁的挠度校验系数在0.15～0.92之间，相对残余变形在0.00%～10.17%之间。</w:t>
      </w:r>
    </w:p>
    <w:p>
      <w:pPr>
        <w:spacing w:line="400" w:lineRule="exact"/>
        <w:jc w:val="center"/>
        <w:rPr>
          <w:rFonts w:hint="eastAsia" w:ascii="楷体_GB2312" w:eastAsia="楷体_GB2312"/>
          <w:b/>
          <w:sz w:val="24"/>
        </w:rPr>
      </w:pPr>
      <w:bookmarkStart w:id="157" w:name="_Ref292700367"/>
      <w:r>
        <w:rPr>
          <w:rFonts w:hint="eastAsia" w:ascii="楷体_GB2312" w:eastAsia="楷体_GB2312"/>
          <w:b/>
          <w:sz w:val="24"/>
        </w:rPr>
        <w:t>表</w:t>
      </w:r>
      <w:bookmarkEnd w:id="157"/>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3</w:t>
      </w:r>
      <w:r>
        <w:rPr>
          <w:rFonts w:hint="eastAsia" w:ascii="楷体_GB2312" w:eastAsia="楷体_GB2312"/>
          <w:b/>
          <w:sz w:val="24"/>
        </w:rPr>
        <w:t xml:space="preserve"> 工况一挠度检测结果汇总表</w:t>
      </w:r>
    </w:p>
    <w:tbl>
      <w:tblPr>
        <w:tblStyle w:val="32"/>
        <w:tblW w:w="8572"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54"/>
        <w:gridCol w:w="1054"/>
        <w:gridCol w:w="1234"/>
        <w:gridCol w:w="1224"/>
        <w:gridCol w:w="1517"/>
        <w:gridCol w:w="1239"/>
        <w:gridCol w:w="125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jc w:val="center"/>
        </w:trPr>
        <w:tc>
          <w:tcPr>
            <w:tcW w:w="105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1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实测值(mm)</w:t>
            </w:r>
          </w:p>
        </w:tc>
        <w:tc>
          <w:tcPr>
            <w:tcW w:w="1517"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满载理论值(mm)</w:t>
            </w:r>
          </w:p>
        </w:tc>
        <w:tc>
          <w:tcPr>
            <w:tcW w:w="1239"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50"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46" w:hRule="exact"/>
          <w:jc w:val="center"/>
        </w:trPr>
        <w:tc>
          <w:tcPr>
            <w:tcW w:w="1054" w:type="dxa"/>
            <w:vMerge w:val="continue"/>
            <w:vAlign w:val="center"/>
          </w:tcPr>
          <w:p>
            <w:pPr>
              <w:widowControl/>
              <w:spacing w:line="360" w:lineRule="exact"/>
              <w:jc w:val="center"/>
              <w:rPr>
                <w:rFonts w:hint="eastAsia" w:ascii="楷体_GB2312" w:hAnsi="宋体" w:eastAsia="楷体_GB2312" w:cs="宋体"/>
                <w:kern w:val="0"/>
                <w:sz w:val="24"/>
              </w:rPr>
            </w:pPr>
          </w:p>
        </w:tc>
        <w:tc>
          <w:tcPr>
            <w:tcW w:w="105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总变形</w:t>
            </w:r>
          </w:p>
        </w:tc>
        <w:tc>
          <w:tcPr>
            <w:tcW w:w="123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弹性变形</w:t>
            </w:r>
          </w:p>
        </w:tc>
        <w:tc>
          <w:tcPr>
            <w:tcW w:w="122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残余变形</w:t>
            </w:r>
          </w:p>
        </w:tc>
        <w:tc>
          <w:tcPr>
            <w:tcW w:w="1517" w:type="dxa"/>
            <w:vMerge w:val="continue"/>
            <w:vAlign w:val="center"/>
          </w:tcPr>
          <w:p>
            <w:pPr>
              <w:widowControl/>
              <w:spacing w:line="360" w:lineRule="exact"/>
              <w:jc w:val="center"/>
              <w:rPr>
                <w:rFonts w:hint="eastAsia" w:ascii="楷体_GB2312" w:hAnsi="宋体" w:eastAsia="楷体_GB2312" w:cs="宋体"/>
                <w:kern w:val="0"/>
                <w:sz w:val="24"/>
              </w:rPr>
            </w:pPr>
          </w:p>
        </w:tc>
        <w:tc>
          <w:tcPr>
            <w:tcW w:w="1239" w:type="dxa"/>
            <w:vMerge w:val="continue"/>
            <w:vAlign w:val="center"/>
          </w:tcPr>
          <w:p>
            <w:pPr>
              <w:widowControl/>
              <w:spacing w:line="360" w:lineRule="exact"/>
              <w:jc w:val="center"/>
              <w:rPr>
                <w:rFonts w:hint="eastAsia" w:ascii="楷体_GB2312" w:hAnsi="宋体" w:eastAsia="楷体_GB2312" w:cs="宋体"/>
                <w:kern w:val="0"/>
                <w:sz w:val="24"/>
              </w:rPr>
            </w:pPr>
          </w:p>
        </w:tc>
        <w:tc>
          <w:tcPr>
            <w:tcW w:w="1250"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color w:val="auto"/>
                <w:sz w:val="24"/>
                <w:vertAlign w:val="baseline"/>
                <w:lang w:eastAsia="zh-CN"/>
              </w:rPr>
              <w:t>A-1</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1.02</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A-2</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0.60</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0.05</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1.46</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0.38</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8.33%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A-3</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1.22</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1.14</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0.08</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2.00</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0.57</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6.56%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A-4</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2.08</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1.91</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0.17</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2.83</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0.67</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8.17%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A-5</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3.36</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3.06</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0.30</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3.82</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0.80</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8.93%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A-6</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4.41</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3.98</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0.43</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4.55</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0.87</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9.75%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A-7</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5.17</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4.65</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0.52</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5.24</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0.89</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A-8</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6.00</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5.39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0.61</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5.89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0.92</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10.17%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A-9</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6.52</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5.89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0.63</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6.70</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0.88</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9.66%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1054" w:type="dxa"/>
            <w:shd w:val="clear" w:color="auto" w:fill="FFFFFF"/>
            <w:vAlign w:val="center"/>
          </w:tcPr>
          <w:p>
            <w:pPr>
              <w:jc w:val="center"/>
              <w:rPr>
                <w:rFonts w:hint="eastAsia" w:ascii="楷体_GB2312" w:eastAsia="楷体_GB2312"/>
                <w:sz w:val="24"/>
              </w:rPr>
            </w:pPr>
            <w:r>
              <w:rPr>
                <w:rFonts w:hint="eastAsia" w:ascii="楷体_GB2312" w:eastAsia="楷体_GB2312"/>
                <w:color w:val="auto"/>
                <w:sz w:val="24"/>
              </w:rPr>
              <w:t>备注</w:t>
            </w:r>
          </w:p>
        </w:tc>
        <w:tc>
          <w:tcPr>
            <w:tcW w:w="7518" w:type="dxa"/>
            <w:gridSpan w:val="6"/>
            <w:vAlign w:val="center"/>
          </w:tcPr>
          <w:p>
            <w:pPr>
              <w:rPr>
                <w:rFonts w:hint="eastAsia" w:ascii="楷体_GB2312" w:eastAsia="楷体_GB2312"/>
                <w:color w:val="000000"/>
                <w:sz w:val="24"/>
              </w:rPr>
            </w:pPr>
            <w:r>
              <w:rPr>
                <w:rFonts w:hint="default" w:ascii="Times New Roman" w:hAnsi="Times New Roman" w:eastAsia="楷体_GB2312" w:cs="Times New Roman"/>
                <w:color w:val="auto"/>
                <w:sz w:val="24"/>
              </w:rPr>
              <w:t>表中挠度向下为正值</w:t>
            </w:r>
          </w:p>
        </w:tc>
      </w:tr>
    </w:tbl>
    <w:p>
      <w:pPr>
        <w:jc w:val="center"/>
        <w:rPr>
          <w:rFonts w:hint="eastAsia"/>
        </w:rPr>
      </w:pPr>
      <w:r>
        <w:drawing>
          <wp:inline distT="0" distB="0" distL="114300" distR="114300">
            <wp:extent cx="4301490" cy="2458085"/>
            <wp:effectExtent l="4445" t="4445" r="18415" b="13970"/>
            <wp:docPr id="36" name="图表 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7</w:t>
      </w:r>
      <w:r>
        <w:rPr>
          <w:rFonts w:hint="eastAsia" w:ascii="楷体_GB2312" w:hAnsi="Times New Roman" w:eastAsia="楷体_GB2312" w:cs="Times New Roman"/>
          <w:sz w:val="24"/>
          <w:szCs w:val="24"/>
        </w:rPr>
        <w:t xml:space="preserve"> 工况一</w:t>
      </w:r>
      <w:r>
        <w:rPr>
          <w:rFonts w:hint="eastAsia" w:ascii="楷体_GB2312" w:hAnsi="Times New Roman" w:eastAsia="楷体_GB2312" w:cs="Times New Roman"/>
          <w:color w:val="auto"/>
          <w:sz w:val="24"/>
          <w:szCs w:val="24"/>
        </w:rPr>
        <w:t>挠度实测值与理</w:t>
      </w:r>
      <w:r>
        <w:rPr>
          <w:rFonts w:hint="eastAsia" w:ascii="楷体_GB2312" w:hAnsi="Times New Roman" w:eastAsia="楷体_GB2312" w:cs="Times New Roman"/>
          <w:sz w:val="24"/>
          <w:szCs w:val="24"/>
        </w:rPr>
        <w:t>论计算值的关系曲线</w:t>
      </w:r>
    </w:p>
    <w:p>
      <w:pPr>
        <w:spacing w:before="156" w:beforeLines="50" w:line="400" w:lineRule="exact"/>
        <w:ind w:firstLine="480" w:firstLineChars="200"/>
        <w:jc w:val="left"/>
        <w:rPr>
          <w:rFonts w:hint="eastAsia" w:ascii="楷体_GB2312" w:eastAsia="楷体_GB2312"/>
          <w:sz w:val="24"/>
        </w:rPr>
      </w:pPr>
      <w:r>
        <w:rPr>
          <w:rFonts w:hint="eastAsia" w:ascii="楷体_GB2312" w:eastAsia="楷体_GB2312"/>
          <w:sz w:val="24"/>
        </w:rPr>
        <w:t>(2)应变测试结果</w:t>
      </w:r>
    </w:p>
    <w:p>
      <w:pPr>
        <w:snapToGrid w:val="0"/>
        <w:spacing w:line="440" w:lineRule="exact"/>
        <w:ind w:firstLine="480" w:firstLineChars="200"/>
        <w:rPr>
          <w:rFonts w:hint="eastAsia" w:ascii="楷体_GB2312" w:eastAsia="楷体_GB2312"/>
          <w:bCs/>
          <w:sz w:val="24"/>
        </w:rPr>
      </w:pPr>
      <w:bookmarkStart w:id="158" w:name="_Ref292352712"/>
      <w:r>
        <w:rPr>
          <w:rFonts w:hint="eastAsia" w:ascii="楷体_GB2312" w:eastAsia="楷体_GB2312"/>
          <w:bCs/>
          <w:sz w:val="24"/>
        </w:rPr>
        <w:t>工</w:t>
      </w:r>
      <w:r>
        <w:rPr>
          <w:rFonts w:hint="default" w:ascii="楷体_GB2312" w:eastAsia="楷体_GB2312"/>
          <w:bCs/>
          <w:sz w:val="24"/>
        </w:rPr>
        <w:t>况一主梁应变检测结果详见表</w:t>
      </w:r>
      <w:r>
        <w:rPr>
          <w:rFonts w:hint="eastAsia" w:ascii="楷体_GB2312" w:eastAsia="楷体_GB2312"/>
          <w:bCs/>
          <w:sz w:val="24"/>
          <w:lang w:val="en-US" w:eastAsia="zh-CN"/>
        </w:rPr>
        <w:t>3</w:t>
      </w:r>
      <w:r>
        <w:rPr>
          <w:rFonts w:hint="default" w:ascii="楷体_GB2312" w:eastAsia="楷体_GB2312"/>
          <w:bCs/>
          <w:sz w:val="24"/>
        </w:rPr>
        <w:t>-4</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color w:val="auto"/>
          <w:sz w:val="24"/>
          <w:lang w:val="en-US" w:eastAsia="zh-CN"/>
        </w:rPr>
        <w:t>3</w:t>
      </w:r>
      <w:r>
        <w:rPr>
          <w:rFonts w:hint="default" w:ascii="楷体_GB2312" w:eastAsia="楷体_GB2312"/>
          <w:bCs/>
          <w:color w:val="auto"/>
          <w:sz w:val="24"/>
        </w:rPr>
        <w:t>-</w:t>
      </w:r>
      <w:r>
        <w:rPr>
          <w:rFonts w:hint="eastAsia" w:ascii="楷体_GB2312" w:eastAsia="楷体_GB2312"/>
          <w:bCs/>
          <w:color w:val="auto"/>
          <w:sz w:val="24"/>
          <w:lang w:val="en-US" w:eastAsia="zh-CN"/>
        </w:rPr>
        <w:t>8</w:t>
      </w:r>
      <w:r>
        <w:rPr>
          <w:rFonts w:hint="default" w:ascii="楷体_GB2312" w:eastAsia="楷体_GB2312"/>
          <w:bCs/>
          <w:color w:val="auto"/>
          <w:sz w:val="24"/>
        </w:rPr>
        <w:t>。</w:t>
      </w:r>
      <w:r>
        <w:rPr>
          <w:rFonts w:hint="eastAsia" w:ascii="楷体_GB2312" w:eastAsia="楷体_GB2312"/>
          <w:bCs/>
          <w:color w:val="auto"/>
          <w:sz w:val="24"/>
        </w:rPr>
        <w:t>检测结果表明，所测主梁的应变校验系数在0.23～0.90之间，相对残余应变在0.00%～</w:t>
      </w:r>
      <w:r>
        <w:rPr>
          <w:rFonts w:hint="eastAsia" w:ascii="楷体_GB2312" w:eastAsia="楷体_GB2312"/>
          <w:bCs/>
          <w:color w:val="auto"/>
          <w:sz w:val="24"/>
          <w:lang w:val="en-US" w:eastAsia="zh-CN"/>
        </w:rPr>
        <w:t>14.29%</w:t>
      </w:r>
      <w:r>
        <w:rPr>
          <w:rFonts w:hint="eastAsia" w:ascii="楷体_GB2312" w:eastAsia="楷体_GB2312"/>
          <w:bCs/>
          <w:color w:val="auto"/>
          <w:sz w:val="24"/>
        </w:rPr>
        <w:t>之间</w:t>
      </w:r>
      <w:r>
        <w:rPr>
          <w:rFonts w:hint="eastAsia" w:ascii="楷体_GB2312" w:eastAsia="楷体_GB2312"/>
          <w:bCs/>
          <w:color w:val="auto"/>
          <w:sz w:val="24"/>
          <w:lang w:eastAsia="zh-CN"/>
        </w:rPr>
        <w:t>。</w:t>
      </w:r>
    </w:p>
    <w:p>
      <w:pPr>
        <w:spacing w:after="62" w:afterLines="20" w:line="440" w:lineRule="exact"/>
        <w:jc w:val="center"/>
        <w:rPr>
          <w:rFonts w:hint="eastAsia" w:ascii="楷体_GB2312" w:eastAsia="楷体_GB2312"/>
          <w:b/>
          <w:sz w:val="24"/>
        </w:rPr>
      </w:pPr>
      <w:bookmarkStart w:id="159" w:name="_Ref341347926"/>
      <w:r>
        <w:rPr>
          <w:rFonts w:hint="eastAsia" w:ascii="楷体_GB2312" w:eastAsia="楷体_GB2312"/>
          <w:b/>
          <w:sz w:val="24"/>
        </w:rPr>
        <w:t>表</w:t>
      </w:r>
      <w:bookmarkEnd w:id="158"/>
      <w:bookmarkEnd w:id="159"/>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4</w:t>
      </w:r>
      <w:r>
        <w:rPr>
          <w:rFonts w:hint="eastAsia" w:ascii="楷体_GB2312" w:eastAsia="楷体_GB2312"/>
          <w:b/>
          <w:sz w:val="24"/>
        </w:rPr>
        <w:t xml:space="preserve"> 工况一</w:t>
      </w:r>
      <w:r>
        <w:rPr>
          <w:rFonts w:hint="eastAsia" w:ascii="楷体_GB2312" w:eastAsia="楷体_GB2312"/>
          <w:b/>
          <w:sz w:val="24"/>
          <w:lang w:val="en-US" w:eastAsia="zh-CN"/>
        </w:rPr>
        <w:t>截面</w:t>
      </w:r>
      <w:r>
        <w:rPr>
          <w:rFonts w:hint="eastAsia" w:ascii="楷体_GB2312" w:eastAsia="楷体_GB2312"/>
          <w:b/>
          <w:sz w:val="24"/>
        </w:rPr>
        <w:t>应变检测结果汇总表</w:t>
      </w:r>
    </w:p>
    <w:tbl>
      <w:tblPr>
        <w:tblStyle w:val="32"/>
        <w:tblW w:w="8678"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68"/>
        <w:gridCol w:w="1245"/>
        <w:gridCol w:w="1244"/>
        <w:gridCol w:w="1535"/>
        <w:gridCol w:w="1255"/>
        <w:gridCol w:w="126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7"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6"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vMerge w:val="continue"/>
            <w:vAlign w:val="center"/>
          </w:tcPr>
          <w:p>
            <w:pPr>
              <w:widowControl/>
              <w:spacing w:line="360" w:lineRule="exact"/>
              <w:jc w:val="center"/>
              <w:rPr>
                <w:rFonts w:hint="eastAsia" w:ascii="楷体_GB2312" w:hAnsi="宋体" w:eastAsia="楷体_GB2312" w:cs="宋体"/>
                <w:kern w:val="0"/>
                <w:sz w:val="24"/>
              </w:rPr>
            </w:pPr>
          </w:p>
        </w:tc>
        <w:tc>
          <w:tcPr>
            <w:tcW w:w="1068"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5"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5" w:type="dxa"/>
            <w:vMerge w:val="continue"/>
            <w:vAlign w:val="center"/>
          </w:tcPr>
          <w:p>
            <w:pPr>
              <w:widowControl/>
              <w:spacing w:line="360" w:lineRule="exact"/>
              <w:jc w:val="center"/>
              <w:rPr>
                <w:rFonts w:hint="eastAsia" w:ascii="楷体_GB2312" w:hAnsi="宋体" w:eastAsia="楷体_GB2312" w:cs="宋体"/>
                <w:kern w:val="0"/>
                <w:sz w:val="24"/>
              </w:rPr>
            </w:pPr>
          </w:p>
        </w:tc>
        <w:tc>
          <w:tcPr>
            <w:tcW w:w="1255" w:type="dxa"/>
            <w:vMerge w:val="continue"/>
            <w:vAlign w:val="center"/>
          </w:tcPr>
          <w:p>
            <w:pPr>
              <w:widowControl/>
              <w:spacing w:line="360" w:lineRule="exact"/>
              <w:jc w:val="center"/>
              <w:rPr>
                <w:rFonts w:hint="eastAsia" w:ascii="楷体_GB2312" w:hAnsi="宋体" w:eastAsia="楷体_GB2312" w:cs="宋体"/>
                <w:kern w:val="0"/>
                <w:sz w:val="24"/>
              </w:rPr>
            </w:pPr>
          </w:p>
        </w:tc>
        <w:tc>
          <w:tcPr>
            <w:tcW w:w="1266"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A-1</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22</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0.23</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A-2</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17</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17</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31</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0.55</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A-3</w:t>
            </w:r>
          </w:p>
        </w:tc>
        <w:tc>
          <w:tcPr>
            <w:tcW w:w="1068"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32</w:t>
            </w:r>
          </w:p>
        </w:tc>
        <w:tc>
          <w:tcPr>
            <w:tcW w:w="124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32</w:t>
            </w:r>
          </w:p>
        </w:tc>
        <w:tc>
          <w:tcPr>
            <w:tcW w:w="124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46</w:t>
            </w:r>
          </w:p>
        </w:tc>
        <w:tc>
          <w:tcPr>
            <w:tcW w:w="125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0.70</w:t>
            </w:r>
          </w:p>
        </w:tc>
        <w:tc>
          <w:tcPr>
            <w:tcW w:w="12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A-4</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59</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74</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0.80</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A-5</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108</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0.48</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A-6</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125</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116</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129</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0.90</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7.20%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A-7</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105</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90</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142</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0.63</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14.29%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A-8</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148</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134</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154</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0.87</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9.46%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A-9</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153</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139</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169</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0.82</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9.15%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13"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jc w:val="center"/>
        <w:rPr>
          <w:rFonts w:hint="eastAsia"/>
        </w:rPr>
      </w:pPr>
      <w:r>
        <w:drawing>
          <wp:inline distT="0" distB="0" distL="114300" distR="114300">
            <wp:extent cx="4301490" cy="2454910"/>
            <wp:effectExtent l="4445" t="4445" r="18415" b="17145"/>
            <wp:docPr id="37" name="图表 2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pPr>
        <w:pStyle w:val="15"/>
        <w:spacing w:before="0" w:after="0" w:line="400" w:lineRule="exact"/>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8</w:t>
      </w:r>
      <w:r>
        <w:rPr>
          <w:rFonts w:hint="eastAsia" w:ascii="楷体_GB2312" w:hAnsi="Times New Roman" w:eastAsia="楷体_GB2312" w:cs="Times New Roman"/>
          <w:sz w:val="24"/>
          <w:szCs w:val="24"/>
        </w:rPr>
        <w:t xml:space="preserve"> 工况一应变实测值与理论计算值的关系曲线</w:t>
      </w: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rPr>
      </w:pPr>
      <w:r>
        <w:rPr>
          <w:rFonts w:hint="eastAsia" w:ascii="楷体_GB2312" w:eastAsia="楷体_GB2312"/>
          <w:sz w:val="24"/>
        </w:rPr>
        <w:t>试验过程中，桥梁各部件工作状况未见明显异常。</w:t>
      </w:r>
    </w:p>
    <w:p>
      <w:pPr>
        <w:spacing w:line="400" w:lineRule="exact"/>
        <w:outlineLvl w:val="2"/>
        <w:rPr>
          <w:rFonts w:hint="eastAsia" w:ascii="楷体_GB2312" w:eastAsia="楷体_GB2312"/>
          <w:b/>
          <w:sz w:val="24"/>
        </w:rPr>
      </w:pPr>
      <w:bookmarkStart w:id="160" w:name="_Toc29224"/>
      <w:bookmarkStart w:id="161" w:name="_Toc454"/>
      <w:bookmarkStart w:id="162" w:name="_Toc5097"/>
      <w:bookmarkStart w:id="163" w:name="_Toc1415"/>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 xml:space="preserve"> </w:t>
      </w:r>
      <w:r>
        <w:rPr>
          <w:rFonts w:hint="eastAsia" w:ascii="楷体_GB2312" w:eastAsia="楷体_GB2312"/>
          <w:b/>
          <w:sz w:val="24"/>
          <w:lang w:eastAsia="zh-CN"/>
        </w:rPr>
        <w:t>工况二测试结果</w:t>
      </w:r>
      <w:bookmarkEnd w:id="160"/>
      <w:bookmarkEnd w:id="161"/>
      <w:bookmarkEnd w:id="162"/>
      <w:bookmarkEnd w:id="163"/>
    </w:p>
    <w:p>
      <w:pPr>
        <w:snapToGrid w:val="0"/>
        <w:spacing w:line="440" w:lineRule="exact"/>
        <w:ind w:firstLine="480" w:firstLineChars="200"/>
        <w:rPr>
          <w:rFonts w:hint="eastAsia" w:ascii="楷体_GB2312" w:eastAsia="楷体_GB2312"/>
          <w:bCs/>
          <w:sz w:val="24"/>
        </w:rPr>
      </w:pPr>
      <w:r>
        <w:rPr>
          <w:rFonts w:hint="eastAsia" w:ascii="楷体_GB2312" w:eastAsia="楷体_GB2312"/>
          <w:bCs/>
          <w:sz w:val="24"/>
        </w:rPr>
        <w:t>(1)挠度测试结果</w:t>
      </w:r>
    </w:p>
    <w:p>
      <w:pPr>
        <w:snapToGrid w:val="0"/>
        <w:spacing w:line="440" w:lineRule="exact"/>
        <w:ind w:firstLine="480" w:firstLineChars="200"/>
        <w:rPr>
          <w:rFonts w:hint="default" w:ascii="楷体_GB2312" w:eastAsia="楷体_GB2312"/>
          <w:bCs/>
          <w:sz w:val="24"/>
        </w:rPr>
      </w:pPr>
      <w:r>
        <w:rPr>
          <w:rFonts w:hint="default" w:ascii="Times New Roman" w:hAnsi="Times New Roman" w:eastAsia="楷体_GB2312" w:cs="Times New Roman"/>
          <w:color w:val="auto"/>
          <w:sz w:val="24"/>
        </w:rPr>
        <w:t>工况</w:t>
      </w:r>
      <w:r>
        <w:rPr>
          <w:rFonts w:hint="eastAsia" w:ascii="楷体_GB2312" w:eastAsia="楷体_GB2312"/>
          <w:bCs/>
          <w:sz w:val="24"/>
        </w:rPr>
        <w:t>二</w:t>
      </w:r>
      <w:r>
        <w:rPr>
          <w:rFonts w:hint="default" w:ascii="Times New Roman" w:hAnsi="Times New Roman" w:eastAsia="楷体_GB2312" w:cs="Times New Roman"/>
          <w:color w:val="auto"/>
          <w:sz w:val="24"/>
        </w:rPr>
        <w:t>主梁</w:t>
      </w:r>
      <w:r>
        <w:rPr>
          <w:rFonts w:hint="default" w:ascii="楷体_GB2312" w:eastAsia="楷体_GB2312"/>
          <w:bCs/>
          <w:sz w:val="24"/>
        </w:rPr>
        <w:t>挠度检测结果详见表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5</w:t>
      </w:r>
      <w:r>
        <w:rPr>
          <w:rFonts w:hint="eastAsia" w:ascii="楷体_GB2312" w:eastAsia="楷体_GB2312"/>
          <w:bCs/>
          <w:sz w:val="24"/>
          <w:lang w:eastAsia="zh-CN"/>
        </w:rPr>
        <w:t>，</w:t>
      </w:r>
      <w:r>
        <w:rPr>
          <w:rFonts w:hint="default" w:ascii="楷体_GB2312" w:eastAsia="楷体_GB2312"/>
          <w:bCs/>
          <w:sz w:val="24"/>
        </w:rPr>
        <w:t>挠度实测值与理论计算值的关系曲线详见图</w:t>
      </w:r>
      <w:r>
        <w:rPr>
          <w:rFonts w:hint="eastAsia" w:ascii="楷体_GB2312" w:eastAsia="楷体_GB2312"/>
          <w:bCs/>
          <w:sz w:val="24"/>
          <w:lang w:val="en-US" w:eastAsia="zh-CN"/>
        </w:rPr>
        <w:t>3-9</w:t>
      </w:r>
      <w:r>
        <w:rPr>
          <w:rFonts w:hint="default" w:ascii="楷体_GB2312" w:eastAsia="楷体_GB2312"/>
          <w:bCs/>
          <w:sz w:val="24"/>
        </w:rPr>
        <w:t>。</w:t>
      </w:r>
      <w:r>
        <w:rPr>
          <w:rFonts w:hint="eastAsia" w:ascii="楷体_GB2312" w:eastAsia="楷体_GB2312"/>
          <w:bCs/>
          <w:sz w:val="24"/>
        </w:rPr>
        <w:t>检测结果表明，所测主梁的挠度校验系数在0.24～0.72之间，相对残余变形在0.00%～6.33%之间。</w:t>
      </w:r>
    </w:p>
    <w:p>
      <w:pPr>
        <w:spacing w:line="400" w:lineRule="exact"/>
        <w:jc w:val="center"/>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5</w:t>
      </w:r>
      <w:r>
        <w:rPr>
          <w:rFonts w:hint="eastAsia" w:ascii="楷体_GB2312" w:eastAsia="楷体_GB2312"/>
          <w:b/>
          <w:sz w:val="24"/>
        </w:rPr>
        <w:t xml:space="preserve"> 工况二挠度检测结果汇总表</w:t>
      </w:r>
    </w:p>
    <w:tbl>
      <w:tblPr>
        <w:tblStyle w:val="32"/>
        <w:tblW w:w="8572"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54"/>
        <w:gridCol w:w="1054"/>
        <w:gridCol w:w="1234"/>
        <w:gridCol w:w="1224"/>
        <w:gridCol w:w="1517"/>
        <w:gridCol w:w="1239"/>
        <w:gridCol w:w="125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jc w:val="center"/>
        </w:trPr>
        <w:tc>
          <w:tcPr>
            <w:tcW w:w="105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1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实测值(mm)</w:t>
            </w:r>
          </w:p>
        </w:tc>
        <w:tc>
          <w:tcPr>
            <w:tcW w:w="1517"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满载理论值(mm)</w:t>
            </w:r>
          </w:p>
        </w:tc>
        <w:tc>
          <w:tcPr>
            <w:tcW w:w="1239"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50"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46" w:hRule="exact"/>
          <w:jc w:val="center"/>
        </w:trPr>
        <w:tc>
          <w:tcPr>
            <w:tcW w:w="1054" w:type="dxa"/>
            <w:vMerge w:val="continue"/>
            <w:vAlign w:val="center"/>
          </w:tcPr>
          <w:p>
            <w:pPr>
              <w:widowControl/>
              <w:spacing w:line="360" w:lineRule="exact"/>
              <w:jc w:val="center"/>
              <w:rPr>
                <w:rFonts w:hint="eastAsia" w:ascii="楷体_GB2312" w:hAnsi="宋体" w:eastAsia="楷体_GB2312" w:cs="宋体"/>
                <w:kern w:val="0"/>
                <w:sz w:val="24"/>
              </w:rPr>
            </w:pPr>
          </w:p>
        </w:tc>
        <w:tc>
          <w:tcPr>
            <w:tcW w:w="105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总变形</w:t>
            </w:r>
          </w:p>
        </w:tc>
        <w:tc>
          <w:tcPr>
            <w:tcW w:w="123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弹性变形</w:t>
            </w:r>
          </w:p>
        </w:tc>
        <w:tc>
          <w:tcPr>
            <w:tcW w:w="122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残余变形</w:t>
            </w:r>
          </w:p>
        </w:tc>
        <w:tc>
          <w:tcPr>
            <w:tcW w:w="1517" w:type="dxa"/>
            <w:vMerge w:val="continue"/>
            <w:vAlign w:val="center"/>
          </w:tcPr>
          <w:p>
            <w:pPr>
              <w:widowControl/>
              <w:spacing w:line="360" w:lineRule="exact"/>
              <w:jc w:val="center"/>
              <w:rPr>
                <w:rFonts w:hint="eastAsia" w:ascii="楷体_GB2312" w:hAnsi="宋体" w:eastAsia="楷体_GB2312" w:cs="宋体"/>
                <w:kern w:val="0"/>
                <w:sz w:val="24"/>
              </w:rPr>
            </w:pPr>
          </w:p>
        </w:tc>
        <w:tc>
          <w:tcPr>
            <w:tcW w:w="1239" w:type="dxa"/>
            <w:vMerge w:val="continue"/>
            <w:vAlign w:val="center"/>
          </w:tcPr>
          <w:p>
            <w:pPr>
              <w:widowControl/>
              <w:spacing w:line="360" w:lineRule="exact"/>
              <w:jc w:val="center"/>
              <w:rPr>
                <w:rFonts w:hint="eastAsia" w:ascii="楷体_GB2312" w:hAnsi="宋体" w:eastAsia="楷体_GB2312" w:cs="宋体"/>
                <w:kern w:val="0"/>
                <w:sz w:val="24"/>
              </w:rPr>
            </w:pPr>
          </w:p>
        </w:tc>
        <w:tc>
          <w:tcPr>
            <w:tcW w:w="1250"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C-1</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0.41</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0.41</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1.69</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0.24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C-2</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0.78</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0.76</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0.02</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2.22</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0.34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C-3</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1.40</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1.35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0.05</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2.96</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0.46</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3.57%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C-4</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2.15</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2.04</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0.11</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3.79</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5.12%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C-5</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3.14</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2.95</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0.19</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4.58</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0.64</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C-6</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3.96</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3.72</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0.24</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0.70</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C-7</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4.58</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4.29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5.99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0.72</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C-8</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5.03</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4.72</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0.31</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6.83</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0.69</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1054" w:type="dxa"/>
            <w:shd w:val="clear" w:color="auto" w:fill="FFFFFF"/>
            <w:vAlign w:val="center"/>
          </w:tcPr>
          <w:p>
            <w:pPr>
              <w:jc w:val="center"/>
              <w:rPr>
                <w:rFonts w:hint="eastAsia" w:ascii="楷体_GB2312" w:eastAsia="楷体_GB2312"/>
                <w:sz w:val="24"/>
              </w:rPr>
            </w:pPr>
            <w:r>
              <w:rPr>
                <w:rFonts w:hint="eastAsia" w:ascii="楷体_GB2312" w:eastAsia="楷体_GB2312"/>
                <w:color w:val="auto"/>
                <w:sz w:val="24"/>
              </w:rPr>
              <w:t>备注</w:t>
            </w:r>
          </w:p>
        </w:tc>
        <w:tc>
          <w:tcPr>
            <w:tcW w:w="7518" w:type="dxa"/>
            <w:gridSpan w:val="6"/>
            <w:vAlign w:val="center"/>
          </w:tcPr>
          <w:p>
            <w:pPr>
              <w:rPr>
                <w:rFonts w:hint="eastAsia" w:ascii="楷体_GB2312" w:eastAsia="楷体_GB2312"/>
                <w:color w:val="000000"/>
                <w:sz w:val="24"/>
              </w:rPr>
            </w:pPr>
            <w:r>
              <w:rPr>
                <w:rFonts w:hint="default" w:ascii="Times New Roman" w:hAnsi="Times New Roman" w:eastAsia="楷体_GB2312" w:cs="Times New Roman"/>
                <w:color w:val="auto"/>
                <w:sz w:val="24"/>
              </w:rPr>
              <w:t>表中挠度向下为正值</w:t>
            </w:r>
          </w:p>
        </w:tc>
      </w:tr>
    </w:tbl>
    <w:p>
      <w:pPr>
        <w:pStyle w:val="15"/>
        <w:spacing w:before="0" w:after="0"/>
        <w:jc w:val="center"/>
      </w:pPr>
    </w:p>
    <w:p>
      <w:pPr>
        <w:jc w:val="center"/>
        <w:rPr>
          <w:rFonts w:hint="eastAsia"/>
        </w:rPr>
      </w:pPr>
      <w:r>
        <w:drawing>
          <wp:inline distT="0" distB="0" distL="114300" distR="114300">
            <wp:extent cx="4171315" cy="2379980"/>
            <wp:effectExtent l="4445" t="4445" r="15240" b="15875"/>
            <wp:docPr id="38" name="图片 6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9</w:t>
      </w:r>
      <w:r>
        <w:rPr>
          <w:rFonts w:hint="eastAsia" w:ascii="楷体_GB2312" w:hAnsi="Times New Roman" w:eastAsia="楷体_GB2312" w:cs="Times New Roman"/>
          <w:sz w:val="24"/>
          <w:szCs w:val="24"/>
        </w:rPr>
        <w:t xml:space="preserve"> 工况二挠度实测值与理论计算值的关系曲线</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eastAsia" w:ascii="楷体_GB2312" w:eastAsia="楷体_GB2312"/>
          <w:bCs/>
          <w:sz w:val="24"/>
        </w:rPr>
      </w:pPr>
      <w:r>
        <w:rPr>
          <w:rFonts w:hint="eastAsia" w:ascii="楷体_GB2312" w:eastAsia="楷体_GB2312"/>
          <w:bCs/>
          <w:sz w:val="24"/>
        </w:rPr>
        <w:t>(2)应变测试结果</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楷体_GB2312" w:eastAsia="楷体_GB2312"/>
          <w:bCs/>
          <w:sz w:val="24"/>
        </w:rPr>
      </w:pPr>
      <w:r>
        <w:rPr>
          <w:rFonts w:hint="eastAsia" w:ascii="楷体_GB2312" w:eastAsia="楷体_GB2312"/>
          <w:bCs/>
          <w:sz w:val="24"/>
        </w:rPr>
        <w:t>工</w:t>
      </w:r>
      <w:r>
        <w:rPr>
          <w:rFonts w:hint="default" w:ascii="楷体_GB2312" w:eastAsia="楷体_GB2312"/>
          <w:bCs/>
          <w:sz w:val="24"/>
        </w:rPr>
        <w:t>况</w:t>
      </w:r>
      <w:r>
        <w:rPr>
          <w:rFonts w:hint="eastAsia" w:ascii="楷体_GB2312" w:eastAsia="楷体_GB2312"/>
          <w:bCs/>
          <w:sz w:val="24"/>
          <w:lang w:eastAsia="zh-CN"/>
        </w:rPr>
        <w:t>二</w:t>
      </w:r>
      <w:r>
        <w:rPr>
          <w:rFonts w:hint="default" w:ascii="楷体_GB2312" w:eastAsia="楷体_GB2312"/>
          <w:bCs/>
          <w:sz w:val="24"/>
        </w:rPr>
        <w:t>主梁</w:t>
      </w:r>
      <w:r>
        <w:rPr>
          <w:rFonts w:hint="eastAsia" w:ascii="楷体_GB2312" w:eastAsia="楷体_GB2312"/>
          <w:bCs/>
          <w:sz w:val="24"/>
          <w:lang w:val="en-US" w:eastAsia="zh-CN"/>
        </w:rPr>
        <w:t>B-B截面</w:t>
      </w:r>
      <w:r>
        <w:rPr>
          <w:rFonts w:hint="default" w:ascii="楷体_GB2312" w:eastAsia="楷体_GB2312"/>
          <w:bCs/>
          <w:sz w:val="24"/>
        </w:rPr>
        <w:t>应变检测结果详见表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6</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10</w:t>
      </w:r>
      <w:r>
        <w:rPr>
          <w:rFonts w:hint="default" w:ascii="楷体_GB2312" w:eastAsia="楷体_GB2312"/>
          <w:bCs/>
          <w:sz w:val="24"/>
        </w:rPr>
        <w:t>。</w:t>
      </w:r>
      <w:r>
        <w:rPr>
          <w:rFonts w:hint="eastAsia" w:ascii="楷体_GB2312" w:eastAsia="楷体_GB2312"/>
          <w:bCs/>
          <w:sz w:val="24"/>
        </w:rPr>
        <w:t>检测结果表明，所测主梁的应变校验系数在0.07～0.34之间，相对残余应变在0.00%～</w:t>
      </w:r>
      <w:r>
        <w:rPr>
          <w:rFonts w:hint="eastAsia" w:ascii="楷体_GB2312" w:eastAsia="楷体_GB2312"/>
          <w:bCs/>
          <w:sz w:val="24"/>
          <w:lang w:val="en-US" w:eastAsia="zh-CN"/>
        </w:rPr>
        <w:t>14.29%</w:t>
      </w:r>
      <w:r>
        <w:rPr>
          <w:rFonts w:hint="eastAsia" w:ascii="楷体_GB2312" w:eastAsia="楷体_GB2312"/>
          <w:bCs/>
          <w:sz w:val="24"/>
        </w:rPr>
        <w:t>之间。</w:t>
      </w:r>
    </w:p>
    <w:p>
      <w:pPr>
        <w:keepNext w:val="0"/>
        <w:keepLines w:val="0"/>
        <w:pageBreakBefore w:val="0"/>
        <w:widowControl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6</w:t>
      </w:r>
      <w:r>
        <w:rPr>
          <w:rFonts w:hint="eastAsia" w:ascii="楷体_GB2312" w:eastAsia="楷体_GB2312"/>
          <w:b/>
          <w:sz w:val="24"/>
        </w:rPr>
        <w:t xml:space="preserve"> 工况二B-B截面应变检测结果汇总表</w:t>
      </w:r>
    </w:p>
    <w:tbl>
      <w:tblPr>
        <w:tblStyle w:val="32"/>
        <w:tblW w:w="8665"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3"/>
        <w:gridCol w:w="1066"/>
        <w:gridCol w:w="1243"/>
        <w:gridCol w:w="1243"/>
        <w:gridCol w:w="1533"/>
        <w:gridCol w:w="1253"/>
        <w:gridCol w:w="126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continue"/>
            <w:vAlign w:val="center"/>
          </w:tcPr>
          <w:p>
            <w:pPr>
              <w:widowControl/>
              <w:spacing w:line="360" w:lineRule="exact"/>
              <w:jc w:val="center"/>
              <w:rPr>
                <w:rFonts w:hint="eastAsia" w:ascii="楷体_GB2312" w:hAnsi="宋体" w:eastAsia="楷体_GB2312" w:cs="宋体"/>
                <w:kern w:val="0"/>
                <w:sz w:val="24"/>
              </w:rPr>
            </w:pPr>
          </w:p>
        </w:tc>
        <w:tc>
          <w:tcPr>
            <w:tcW w:w="1066"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3" w:type="dxa"/>
            <w:vMerge w:val="continue"/>
            <w:vAlign w:val="center"/>
          </w:tcPr>
          <w:p>
            <w:pPr>
              <w:widowControl/>
              <w:spacing w:line="360" w:lineRule="exact"/>
              <w:jc w:val="center"/>
              <w:rPr>
                <w:rFonts w:hint="eastAsia" w:ascii="楷体_GB2312" w:hAnsi="宋体" w:eastAsia="楷体_GB2312" w:cs="宋体"/>
                <w:kern w:val="0"/>
                <w:sz w:val="24"/>
              </w:rPr>
            </w:pPr>
          </w:p>
        </w:tc>
        <w:tc>
          <w:tcPr>
            <w:tcW w:w="1253" w:type="dxa"/>
            <w:vMerge w:val="continue"/>
            <w:vAlign w:val="center"/>
          </w:tcPr>
          <w:p>
            <w:pPr>
              <w:widowControl/>
              <w:spacing w:line="360" w:lineRule="exact"/>
              <w:jc w:val="center"/>
              <w:rPr>
                <w:rFonts w:hint="eastAsia" w:ascii="楷体_GB2312" w:hAnsi="宋体" w:eastAsia="楷体_GB2312" w:cs="宋体"/>
                <w:kern w:val="0"/>
                <w:sz w:val="24"/>
              </w:rPr>
            </w:pPr>
          </w:p>
        </w:tc>
        <w:tc>
          <w:tcPr>
            <w:tcW w:w="1264"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B-1</w:t>
            </w:r>
          </w:p>
        </w:tc>
        <w:tc>
          <w:tcPr>
            <w:tcW w:w="1066" w:type="dxa"/>
            <w:vAlign w:val="center"/>
          </w:tcPr>
          <w:p>
            <w:pPr>
              <w:jc w:val="center"/>
              <w:rPr>
                <w:rFonts w:ascii="楷体_GB2312" w:eastAsia="楷体_GB2312"/>
                <w:sz w:val="24"/>
              </w:rPr>
            </w:pPr>
            <w:r>
              <w:rPr>
                <w:rFonts w:hint="eastAsia" w:ascii="楷体_GB2312" w:eastAsia="楷体_GB2312"/>
                <w:bCs/>
                <w:sz w:val="24"/>
                <w:vertAlign w:val="baseline"/>
                <w:lang w:eastAsia="zh-CN"/>
              </w:rPr>
              <w:t>-1</w:t>
            </w:r>
          </w:p>
        </w:tc>
        <w:tc>
          <w:tcPr>
            <w:tcW w:w="1243" w:type="dxa"/>
            <w:vAlign w:val="center"/>
          </w:tcPr>
          <w:p>
            <w:pPr>
              <w:jc w:val="center"/>
              <w:rPr>
                <w:rFonts w:ascii="楷体_GB2312" w:eastAsia="楷体_GB2312"/>
                <w:sz w:val="24"/>
              </w:rPr>
            </w:pPr>
            <w:r>
              <w:rPr>
                <w:rFonts w:hint="eastAsia" w:ascii="楷体_GB2312" w:eastAsia="楷体_GB2312"/>
                <w:bCs/>
                <w:sz w:val="24"/>
                <w:vertAlign w:val="baseline"/>
                <w:lang w:eastAsia="zh-CN"/>
              </w:rPr>
              <w:t>-1</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ascii="楷体_GB2312" w:eastAsia="楷体_GB2312"/>
                <w:sz w:val="24"/>
              </w:rPr>
            </w:pPr>
            <w:r>
              <w:rPr>
                <w:rFonts w:hint="eastAsia" w:ascii="楷体_GB2312" w:eastAsia="楷体_GB2312"/>
                <w:bCs/>
                <w:sz w:val="24"/>
                <w:vertAlign w:val="baseline"/>
                <w:lang w:eastAsia="zh-CN"/>
              </w:rPr>
              <w:t>-15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0.07</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B-2</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0.20</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B-3</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-37</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0.14</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B-4</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-12</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-49</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0.24</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14.29%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B-5</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-62</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B-6</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-30</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-83</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0.34</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6.67%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B-7</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5.71%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B-8</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-135</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0.32</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4.44%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02"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spacing w:before="156" w:beforeLines="50"/>
        <w:jc w:val="center"/>
        <w:rPr>
          <w:rFonts w:hint="eastAsia"/>
        </w:rPr>
      </w:pPr>
      <w:r>
        <w:drawing>
          <wp:inline distT="0" distB="0" distL="114300" distR="114300">
            <wp:extent cx="4105275" cy="2343150"/>
            <wp:effectExtent l="4445" t="4445" r="5080" b="14605"/>
            <wp:docPr id="39" name="图表 2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10</w:t>
      </w:r>
      <w:r>
        <w:rPr>
          <w:rFonts w:hint="eastAsia" w:ascii="楷体_GB2312" w:hAnsi="Times New Roman" w:eastAsia="楷体_GB2312" w:cs="Times New Roman"/>
          <w:sz w:val="24"/>
          <w:szCs w:val="24"/>
        </w:rPr>
        <w:t xml:space="preserve"> 工况二</w:t>
      </w:r>
      <w:r>
        <w:rPr>
          <w:rFonts w:hint="eastAsia" w:ascii="楷体_GB2312" w:hAnsi="Times New Roman" w:eastAsia="楷体_GB2312" w:cs="Times New Roman"/>
          <w:sz w:val="24"/>
          <w:szCs w:val="24"/>
          <w:lang w:val="en-US" w:eastAsia="zh-CN"/>
        </w:rPr>
        <w:t>B-B截面</w:t>
      </w:r>
      <w:r>
        <w:rPr>
          <w:rFonts w:hint="eastAsia" w:ascii="楷体_GB2312" w:hAnsi="Times New Roman" w:eastAsia="楷体_GB2312" w:cs="Times New Roman"/>
          <w:sz w:val="24"/>
          <w:szCs w:val="24"/>
        </w:rPr>
        <w:t>应变实测值与理论计算值的关系曲线</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楷体_GB2312" w:eastAsia="楷体_GB2312"/>
          <w:bCs/>
          <w:sz w:val="24"/>
        </w:rPr>
      </w:pPr>
      <w:r>
        <w:rPr>
          <w:rFonts w:hint="eastAsia" w:ascii="楷体_GB2312" w:eastAsia="楷体_GB2312"/>
          <w:bCs/>
          <w:sz w:val="24"/>
        </w:rPr>
        <w:t>工</w:t>
      </w:r>
      <w:r>
        <w:rPr>
          <w:rFonts w:hint="default" w:ascii="楷体_GB2312" w:eastAsia="楷体_GB2312"/>
          <w:bCs/>
          <w:sz w:val="24"/>
        </w:rPr>
        <w:t>况</w:t>
      </w:r>
      <w:r>
        <w:rPr>
          <w:rFonts w:hint="eastAsia" w:ascii="楷体_GB2312" w:eastAsia="楷体_GB2312"/>
          <w:bCs/>
          <w:sz w:val="24"/>
          <w:lang w:eastAsia="zh-CN"/>
        </w:rPr>
        <w:t>二</w:t>
      </w:r>
      <w:r>
        <w:rPr>
          <w:rFonts w:hint="default" w:ascii="楷体_GB2312" w:eastAsia="楷体_GB2312"/>
          <w:bCs/>
          <w:sz w:val="24"/>
        </w:rPr>
        <w:t>主梁</w:t>
      </w:r>
      <w:r>
        <w:rPr>
          <w:rFonts w:hint="eastAsia" w:ascii="楷体_GB2312" w:eastAsia="楷体_GB2312"/>
          <w:bCs/>
          <w:sz w:val="24"/>
          <w:lang w:val="en-US" w:eastAsia="zh-CN"/>
        </w:rPr>
        <w:t>C-C截面</w:t>
      </w:r>
      <w:r>
        <w:rPr>
          <w:rFonts w:hint="default" w:ascii="楷体_GB2312" w:eastAsia="楷体_GB2312"/>
          <w:bCs/>
          <w:sz w:val="24"/>
        </w:rPr>
        <w:t>应变检测结果详见表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7</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11</w:t>
      </w:r>
      <w:r>
        <w:rPr>
          <w:rFonts w:hint="default" w:ascii="楷体_GB2312" w:eastAsia="楷体_GB2312"/>
          <w:bCs/>
          <w:sz w:val="24"/>
        </w:rPr>
        <w:t>。</w:t>
      </w:r>
      <w:r>
        <w:rPr>
          <w:rFonts w:hint="eastAsia" w:ascii="楷体_GB2312" w:eastAsia="楷体_GB2312"/>
          <w:bCs/>
          <w:sz w:val="24"/>
        </w:rPr>
        <w:t>检测结果表明，所测主梁的应变校验系数在0.28～0.94之间，相对残余应变在0.00%～</w:t>
      </w:r>
      <w:r>
        <w:rPr>
          <w:rFonts w:hint="eastAsia" w:ascii="楷体_GB2312" w:eastAsia="楷体_GB2312"/>
          <w:bCs/>
          <w:sz w:val="24"/>
          <w:lang w:val="en-US" w:eastAsia="zh-CN"/>
        </w:rPr>
        <w:t>11</w:t>
      </w:r>
      <w:r>
        <w:rPr>
          <w:rFonts w:hint="eastAsia" w:ascii="楷体_GB2312" w:eastAsia="楷体_GB2312"/>
          <w:bCs/>
          <w:sz w:val="24"/>
        </w:rPr>
        <w:t>.</w:t>
      </w:r>
      <w:r>
        <w:rPr>
          <w:rFonts w:hint="eastAsia" w:ascii="楷体_GB2312" w:eastAsia="楷体_GB2312"/>
          <w:bCs/>
          <w:sz w:val="24"/>
          <w:lang w:val="en-US" w:eastAsia="zh-CN"/>
        </w:rPr>
        <w:t>66%</w:t>
      </w:r>
      <w:r>
        <w:rPr>
          <w:rFonts w:hint="eastAsia" w:ascii="楷体_GB2312" w:eastAsia="楷体_GB2312"/>
          <w:bCs/>
          <w:sz w:val="24"/>
        </w:rPr>
        <w:t>之间。</w:t>
      </w:r>
    </w:p>
    <w:p>
      <w:pPr>
        <w:keepNext w:val="0"/>
        <w:keepLines w:val="0"/>
        <w:pageBreakBefore w:val="0"/>
        <w:widowControl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7</w:t>
      </w:r>
      <w:r>
        <w:rPr>
          <w:rFonts w:hint="eastAsia" w:ascii="楷体_GB2312" w:eastAsia="楷体_GB2312"/>
          <w:b/>
          <w:sz w:val="24"/>
        </w:rPr>
        <w:t xml:space="preserve"> 工况二C-C截面应变检测结果汇总表</w:t>
      </w:r>
    </w:p>
    <w:tbl>
      <w:tblPr>
        <w:tblStyle w:val="32"/>
        <w:tblW w:w="8665"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3"/>
        <w:gridCol w:w="1066"/>
        <w:gridCol w:w="1243"/>
        <w:gridCol w:w="1243"/>
        <w:gridCol w:w="1533"/>
        <w:gridCol w:w="1253"/>
        <w:gridCol w:w="126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continue"/>
            <w:vAlign w:val="center"/>
          </w:tcPr>
          <w:p>
            <w:pPr>
              <w:widowControl/>
              <w:spacing w:line="360" w:lineRule="exact"/>
              <w:jc w:val="center"/>
              <w:rPr>
                <w:rFonts w:hint="eastAsia" w:ascii="楷体_GB2312" w:hAnsi="宋体" w:eastAsia="楷体_GB2312" w:cs="宋体"/>
                <w:kern w:val="0"/>
                <w:sz w:val="24"/>
              </w:rPr>
            </w:pPr>
          </w:p>
        </w:tc>
        <w:tc>
          <w:tcPr>
            <w:tcW w:w="1066"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3" w:type="dxa"/>
            <w:vMerge w:val="continue"/>
            <w:vAlign w:val="center"/>
          </w:tcPr>
          <w:p>
            <w:pPr>
              <w:widowControl/>
              <w:spacing w:line="360" w:lineRule="exact"/>
              <w:jc w:val="center"/>
              <w:rPr>
                <w:rFonts w:hint="eastAsia" w:ascii="楷体_GB2312" w:hAnsi="宋体" w:eastAsia="楷体_GB2312" w:cs="宋体"/>
                <w:kern w:val="0"/>
                <w:sz w:val="24"/>
              </w:rPr>
            </w:pPr>
          </w:p>
        </w:tc>
        <w:tc>
          <w:tcPr>
            <w:tcW w:w="1253" w:type="dxa"/>
            <w:vMerge w:val="continue"/>
            <w:vAlign w:val="center"/>
          </w:tcPr>
          <w:p>
            <w:pPr>
              <w:widowControl/>
              <w:spacing w:line="360" w:lineRule="exact"/>
              <w:jc w:val="center"/>
              <w:rPr>
                <w:rFonts w:hint="eastAsia" w:ascii="楷体_GB2312" w:hAnsi="宋体" w:eastAsia="楷体_GB2312" w:cs="宋体"/>
                <w:kern w:val="0"/>
                <w:sz w:val="24"/>
              </w:rPr>
            </w:pPr>
          </w:p>
        </w:tc>
        <w:tc>
          <w:tcPr>
            <w:tcW w:w="1264"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C-1</w:t>
            </w:r>
          </w:p>
        </w:tc>
        <w:tc>
          <w:tcPr>
            <w:tcW w:w="1066" w:type="dxa"/>
            <w:vAlign w:val="center"/>
          </w:tcPr>
          <w:p>
            <w:pPr>
              <w:jc w:val="center"/>
              <w:rPr>
                <w:rFonts w:ascii="楷体_GB2312" w:eastAsia="楷体_GB2312"/>
                <w:sz w:val="24"/>
              </w:rPr>
            </w:pPr>
            <w:r>
              <w:rPr>
                <w:rFonts w:hint="eastAsia" w:ascii="楷体_GB2312" w:eastAsia="楷体_GB2312"/>
                <w:bCs/>
                <w:sz w:val="24"/>
                <w:vertAlign w:val="baseline"/>
                <w:lang w:eastAsia="zh-CN"/>
              </w:rPr>
              <w:t>11</w:t>
            </w:r>
          </w:p>
        </w:tc>
        <w:tc>
          <w:tcPr>
            <w:tcW w:w="1243" w:type="dxa"/>
            <w:vAlign w:val="center"/>
          </w:tcPr>
          <w:p>
            <w:pPr>
              <w:jc w:val="center"/>
              <w:rPr>
                <w:rFonts w:ascii="楷体_GB2312" w:eastAsia="楷体_GB2312"/>
                <w:sz w:val="24"/>
              </w:rPr>
            </w:pPr>
            <w:r>
              <w:rPr>
                <w:rFonts w:hint="eastAsia" w:ascii="楷体_GB2312" w:eastAsia="楷体_GB2312"/>
                <w:bCs/>
                <w:sz w:val="24"/>
                <w:vertAlign w:val="baseline"/>
                <w:lang w:eastAsia="zh-CN"/>
              </w:rPr>
              <w:t>11</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ascii="楷体_GB2312" w:eastAsia="楷体_GB2312"/>
                <w:sz w:val="24"/>
              </w:rPr>
            </w:pPr>
            <w:r>
              <w:rPr>
                <w:rFonts w:hint="eastAsia" w:ascii="楷体_GB2312" w:eastAsia="楷体_GB2312"/>
                <w:bCs/>
                <w:sz w:val="24"/>
                <w:vertAlign w:val="baseline"/>
                <w:lang w:eastAsia="zh-CN"/>
              </w:rPr>
              <w:t>40</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0.28</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C-2</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20</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20</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0.36</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C-3</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48</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80</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0.55</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8.33%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C-4</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64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63</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108</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0.58</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C-5</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96</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129</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0.66</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C-6</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126</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145</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9.52%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C-7</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163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144</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19</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154</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0.94</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11.66%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C-8</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167</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172</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0.90</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7.19%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02"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spacing w:before="156" w:beforeLines="50"/>
        <w:jc w:val="center"/>
        <w:rPr>
          <w:rFonts w:hint="eastAsia"/>
        </w:rPr>
      </w:pPr>
      <w:r>
        <w:drawing>
          <wp:inline distT="0" distB="0" distL="114300" distR="114300">
            <wp:extent cx="3943350" cy="2251710"/>
            <wp:effectExtent l="4445" t="4445" r="14605" b="10795"/>
            <wp:docPr id="40" name="图表 2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11</w:t>
      </w:r>
      <w:r>
        <w:rPr>
          <w:rFonts w:hint="eastAsia" w:ascii="楷体_GB2312" w:hAnsi="Times New Roman" w:eastAsia="楷体_GB2312" w:cs="Times New Roman"/>
          <w:sz w:val="24"/>
          <w:szCs w:val="24"/>
        </w:rPr>
        <w:t xml:space="preserve"> 工况二</w:t>
      </w:r>
      <w:r>
        <w:rPr>
          <w:rFonts w:hint="eastAsia" w:ascii="楷体_GB2312" w:hAnsi="Times New Roman" w:eastAsia="楷体_GB2312" w:cs="Times New Roman"/>
          <w:sz w:val="24"/>
          <w:szCs w:val="24"/>
          <w:lang w:val="en-US" w:eastAsia="zh-CN"/>
        </w:rPr>
        <w:t>C-C截面</w:t>
      </w:r>
      <w:r>
        <w:rPr>
          <w:rFonts w:hint="eastAsia" w:ascii="楷体_GB2312" w:hAnsi="Times New Roman" w:eastAsia="楷体_GB2312" w:cs="Times New Roman"/>
          <w:sz w:val="24"/>
          <w:szCs w:val="24"/>
        </w:rPr>
        <w:t>应变实测值与理论计算值的关系曲线</w:t>
      </w: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64" w:name="_Toc428612478"/>
      <w:r>
        <w:rPr>
          <w:rFonts w:hint="eastAsia" w:ascii="楷体_GB2312" w:eastAsia="楷体_GB2312"/>
          <w:sz w:val="24"/>
        </w:rPr>
        <w:t>试验过程中，桥梁各部件工作状况未见明显异常。</w:t>
      </w:r>
    </w:p>
    <w:bookmarkEnd w:id="164"/>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65" w:name="_Toc22504"/>
      <w:r>
        <w:rPr>
          <w:rFonts w:hint="eastAsia" w:ascii="楷体_GB2312" w:eastAsia="楷体_GB2312"/>
          <w:kern w:val="0"/>
          <w:sz w:val="24"/>
          <w:szCs w:val="24"/>
        </w:rPr>
        <w:t>桥梁动载试验</w:t>
      </w:r>
      <w:bookmarkEnd w:id="165"/>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66" w:name="_Toc14491"/>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66"/>
    </w:p>
    <w:p>
      <w:pPr>
        <w:spacing w:line="420" w:lineRule="exact"/>
        <w:outlineLvl w:val="2"/>
        <w:rPr>
          <w:rFonts w:hint="eastAsia" w:ascii="楷体_GB2312" w:eastAsia="楷体_GB2312"/>
          <w:b/>
          <w:sz w:val="24"/>
        </w:rPr>
      </w:pPr>
      <w:bookmarkStart w:id="167" w:name="_Toc4862"/>
      <w:bookmarkStart w:id="168" w:name="_Toc470254002"/>
      <w:bookmarkStart w:id="169" w:name="_Toc3632"/>
      <w:bookmarkStart w:id="170" w:name="_Toc20151"/>
      <w:bookmarkStart w:id="171" w:name="_Toc13414"/>
      <w:bookmarkStart w:id="172" w:name="_Toc15999"/>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67"/>
      <w:bookmarkEnd w:id="168"/>
      <w:bookmarkEnd w:id="169"/>
      <w:bookmarkEnd w:id="170"/>
      <w:bookmarkEnd w:id="171"/>
      <w:bookmarkEnd w:id="172"/>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68"/>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73" w:name="_Toc27192"/>
      <w:bookmarkStart w:id="174" w:name="_Toc31067"/>
      <w:bookmarkStart w:id="175" w:name="_Toc470254003"/>
      <w:bookmarkStart w:id="176" w:name="_Toc26839"/>
      <w:bookmarkStart w:id="177" w:name="_Toc10124"/>
      <w:bookmarkStart w:id="178" w:name="_Toc15313"/>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73"/>
      <w:bookmarkEnd w:id="174"/>
      <w:bookmarkEnd w:id="175"/>
      <w:bookmarkEnd w:id="176"/>
      <w:bookmarkEnd w:id="177"/>
      <w:bookmarkEnd w:id="178"/>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69"/>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70"/>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9" w:name="_Toc16221"/>
      <w:r>
        <w:rPr>
          <w:rFonts w:hint="eastAsia" w:ascii="楷体_GB2312" w:hAnsi="楷体_GB2312" w:eastAsia="楷体_GB2312"/>
          <w:sz w:val="24"/>
          <w:szCs w:val="24"/>
        </w:rPr>
        <w:t>跑车</w:t>
      </w:r>
      <w:r>
        <w:rPr>
          <w:rFonts w:ascii="楷体_GB2312" w:hAnsi="楷体_GB2312" w:eastAsia="楷体_GB2312"/>
          <w:sz w:val="24"/>
          <w:szCs w:val="24"/>
        </w:rPr>
        <w:t>试验</w:t>
      </w:r>
      <w:bookmarkEnd w:id="179"/>
    </w:p>
    <w:p>
      <w:pPr>
        <w:spacing w:line="420" w:lineRule="exact"/>
        <w:outlineLvl w:val="2"/>
        <w:rPr>
          <w:rFonts w:ascii="楷体_GB2312" w:eastAsia="楷体_GB2312"/>
          <w:b/>
          <w:sz w:val="24"/>
        </w:rPr>
      </w:pPr>
      <w:bookmarkStart w:id="180" w:name="_Toc441501458"/>
      <w:bookmarkStart w:id="181" w:name="_Toc470254005"/>
      <w:bookmarkStart w:id="182" w:name="_Toc25568"/>
      <w:bookmarkStart w:id="183" w:name="_Toc19248"/>
      <w:bookmarkStart w:id="184" w:name="_Toc23758"/>
      <w:bookmarkStart w:id="185" w:name="_Toc25528"/>
      <w:bookmarkStart w:id="186" w:name="_Toc24133"/>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80"/>
      <w:bookmarkEnd w:id="181"/>
      <w:bookmarkEnd w:id="182"/>
      <w:bookmarkEnd w:id="183"/>
      <w:bookmarkEnd w:id="184"/>
      <w:bookmarkEnd w:id="185"/>
      <w:bookmarkEnd w:id="186"/>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71"/>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87" w:name="_Toc2599"/>
      <w:bookmarkStart w:id="188" w:name="_Toc17104"/>
      <w:bookmarkStart w:id="189" w:name="_Toc8944"/>
      <w:bookmarkStart w:id="190" w:name="_Toc22607"/>
      <w:bookmarkStart w:id="191" w:name="_Toc441501459"/>
      <w:bookmarkStart w:id="192" w:name="_Toc470254006"/>
      <w:bookmarkStart w:id="193" w:name="_Toc31600"/>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87"/>
      <w:bookmarkEnd w:id="188"/>
      <w:bookmarkEnd w:id="189"/>
      <w:bookmarkEnd w:id="190"/>
      <w:bookmarkEnd w:id="191"/>
      <w:bookmarkEnd w:id="192"/>
      <w:bookmarkEnd w:id="193"/>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72"/>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73"/>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74"/>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75"/>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76"/>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77"/>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6"/>
      <w:bookmarkEnd w:id="17"/>
      <w:bookmarkEnd w:id="18"/>
      <w:bookmarkEnd w:id="19"/>
      <w:bookmarkStart w:id="194" w:name="_Toc256000040"/>
      <w:bookmarkStart w:id="195" w:name="_Toc11255"/>
      <w:bookmarkStart w:id="196" w:name="_Toc256000027"/>
      <w:bookmarkStart w:id="197" w:name="_Toc256000092"/>
      <w:bookmarkStart w:id="198" w:name="_Toc256000053"/>
      <w:bookmarkStart w:id="199" w:name="_Toc256000079"/>
      <w:bookmarkStart w:id="200" w:name="_Toc256000105"/>
      <w:bookmarkStart w:id="201" w:name="_Toc26195"/>
      <w:bookmarkStart w:id="202" w:name="_Toc256000014"/>
      <w:bookmarkStart w:id="203" w:name="_Toc256000066"/>
      <w:bookmarkStart w:id="204" w:name="_Toc256000144"/>
      <w:bookmarkStart w:id="205" w:name="_Toc256000118"/>
      <w:bookmarkStart w:id="206" w:name="_Toc256000131"/>
      <w:bookmarkStart w:id="207" w:name="_Toc27482"/>
      <w:r>
        <w:rPr>
          <w:rStyle w:val="49"/>
          <w:rFonts w:hint="eastAsia" w:ascii="楷体_GB2312" w:hAnsi="楷体_GB2312" w:eastAsia="楷体_GB2312" w:cs="楷体_GB2312"/>
          <w:sz w:val="24"/>
          <w:szCs w:val="24"/>
          <w:lang w:val="en-US" w:eastAsia="zh-CN"/>
        </w:rPr>
        <w:t>附件  现场检测照片</w:t>
      </w:r>
      <w:bookmarkEnd w:id="194"/>
      <w:bookmarkEnd w:id="195"/>
      <w:bookmarkEnd w:id="196"/>
      <w:bookmarkEnd w:id="197"/>
      <w:bookmarkEnd w:id="198"/>
      <w:bookmarkEnd w:id="199"/>
      <w:bookmarkEnd w:id="200"/>
      <w:bookmarkEnd w:id="201"/>
      <w:bookmarkEnd w:id="202"/>
      <w:bookmarkEnd w:id="203"/>
      <w:bookmarkEnd w:id="204"/>
      <w:bookmarkEnd w:id="205"/>
      <w:bookmarkEnd w:id="206"/>
    </w:p>
    <w:bookmarkEnd w:id="207"/>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7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7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8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8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8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8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B0B0746"/>
    <w:rsid w:val="0B8618F0"/>
    <w:rsid w:val="0BB7348D"/>
    <w:rsid w:val="0BC924E4"/>
    <w:rsid w:val="0BC972B1"/>
    <w:rsid w:val="0BDA5879"/>
    <w:rsid w:val="0C1F08EF"/>
    <w:rsid w:val="0C9108C4"/>
    <w:rsid w:val="0C932089"/>
    <w:rsid w:val="0CB545AB"/>
    <w:rsid w:val="0D1F4E01"/>
    <w:rsid w:val="0D3D412E"/>
    <w:rsid w:val="0D460BAB"/>
    <w:rsid w:val="0DCB2BEF"/>
    <w:rsid w:val="0E226CC8"/>
    <w:rsid w:val="0EB113C0"/>
    <w:rsid w:val="0EF43BD6"/>
    <w:rsid w:val="0F2E7BBE"/>
    <w:rsid w:val="0FA251D9"/>
    <w:rsid w:val="0FCA4078"/>
    <w:rsid w:val="10886E41"/>
    <w:rsid w:val="10BB66FD"/>
    <w:rsid w:val="1152742B"/>
    <w:rsid w:val="115773E0"/>
    <w:rsid w:val="11583F84"/>
    <w:rsid w:val="116068B0"/>
    <w:rsid w:val="118A32BA"/>
    <w:rsid w:val="11B15603"/>
    <w:rsid w:val="12B55639"/>
    <w:rsid w:val="12BD32CD"/>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pPr>
      <w:spacing w:before="152" w:after="160"/>
    </w:pPr>
    <w:rPr>
      <w:rFonts w:ascii="Arial" w:hAnsi="Arial" w:eastAsia="黑体" w:cs="Arial"/>
      <w:sz w:val="20"/>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6" Type="http://schemas.openxmlformats.org/officeDocument/2006/relationships/fontTable" Target="fontTable.xml"/><Relationship Id="rId85" Type="http://schemas.openxmlformats.org/officeDocument/2006/relationships/numbering" Target="numbering.xml"/><Relationship Id="rId84" Type="http://schemas.openxmlformats.org/officeDocument/2006/relationships/customXml" Target="../customXml/item1.xml"/><Relationship Id="rId83" Type="http://schemas.openxmlformats.org/officeDocument/2006/relationships/image" Target="media/image55.jpeg"/><Relationship Id="rId82" Type="http://schemas.openxmlformats.org/officeDocument/2006/relationships/image" Target="media/image54.jpeg"/><Relationship Id="rId81" Type="http://schemas.openxmlformats.org/officeDocument/2006/relationships/image" Target="media/image53.jpeg"/><Relationship Id="rId80" Type="http://schemas.openxmlformats.org/officeDocument/2006/relationships/image" Target="media/image52.jpeg"/><Relationship Id="rId8" Type="http://schemas.openxmlformats.org/officeDocument/2006/relationships/oleObject" Target="embeddings/oleObject2.bin"/><Relationship Id="rId79" Type="http://schemas.openxmlformats.org/officeDocument/2006/relationships/image" Target="media/image51.jpeg"/><Relationship Id="rId78" Type="http://schemas.openxmlformats.org/officeDocument/2006/relationships/image" Target="media/image50.jpeg"/><Relationship Id="rId77" Type="http://schemas.openxmlformats.org/officeDocument/2006/relationships/image" Target="media/image49.png"/><Relationship Id="rId76" Type="http://schemas.openxmlformats.org/officeDocument/2006/relationships/image" Target="media/image48.png"/><Relationship Id="rId75" Type="http://schemas.openxmlformats.org/officeDocument/2006/relationships/image" Target="media/image47.png"/><Relationship Id="rId74" Type="http://schemas.openxmlformats.org/officeDocument/2006/relationships/image" Target="media/image46.png"/><Relationship Id="rId73" Type="http://schemas.openxmlformats.org/officeDocument/2006/relationships/image" Target="media/image45.png"/><Relationship Id="rId72" Type="http://schemas.openxmlformats.org/officeDocument/2006/relationships/image" Target="media/image44.png"/><Relationship Id="rId71" Type="http://schemas.openxmlformats.org/officeDocument/2006/relationships/image" Target="media/image43.png"/><Relationship Id="rId70" Type="http://schemas.openxmlformats.org/officeDocument/2006/relationships/image" Target="media/image42.png"/><Relationship Id="rId7" Type="http://schemas.openxmlformats.org/officeDocument/2006/relationships/image" Target="media/image1.wmf"/><Relationship Id="rId69" Type="http://schemas.openxmlformats.org/officeDocument/2006/relationships/image" Target="media/image41.png"/><Relationship Id="rId68" Type="http://schemas.openxmlformats.org/officeDocument/2006/relationships/image" Target="media/image40.png"/><Relationship Id="rId67" Type="http://schemas.openxmlformats.org/officeDocument/2006/relationships/chart" Target="charts/chart5.xml"/><Relationship Id="rId66" Type="http://schemas.openxmlformats.org/officeDocument/2006/relationships/chart" Target="charts/chart4.xml"/><Relationship Id="rId65" Type="http://schemas.openxmlformats.org/officeDocument/2006/relationships/chart" Target="charts/chart3.xml"/><Relationship Id="rId64" Type="http://schemas.openxmlformats.org/officeDocument/2006/relationships/chart" Target="charts/chart2.xml"/><Relationship Id="rId63" Type="http://schemas.openxmlformats.org/officeDocument/2006/relationships/chart" Target="charts/chart1.xml"/><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oleObject" Target="embeddings/oleObject1.bin"/><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E:\&#24314;&#31185;&#38498;&#24037;&#20316;\&#21518;&#23679;&#36335;&#28006;&#19996;&#27827;&#26725;\AutoReport\&#33258;&#21160;&#25253;&#21578;&#20027;&#31243;&#24207;.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[自动报告主程序.xlsm]挠度!$B$13:$B$21</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[自动报告主程序.xlsm]挠度!$I$13:$I$21</c:f>
              <c:numCache>
                <c:formatCode>0.00_ </c:formatCode>
                <c:ptCount val="9"/>
                <c:pt idx="0">
                  <c:v>0.15</c:v>
                </c:pt>
                <c:pt idx="1">
                  <c:v>0.55</c:v>
                </c:pt>
                <c:pt idx="2">
                  <c:v>1.14</c:v>
                </c:pt>
                <c:pt idx="3">
                  <c:v>1.91</c:v>
                </c:pt>
                <c:pt idx="4">
                  <c:v>3.06</c:v>
                </c:pt>
                <c:pt idx="5">
                  <c:v>3.98</c:v>
                </c:pt>
                <c:pt idx="6">
                  <c:v>4.65</c:v>
                </c:pt>
                <c:pt idx="7">
                  <c:v>5.39</c:v>
                </c:pt>
                <c:pt idx="8">
                  <c:v>5.89</c:v>
                </c:pt>
              </c:numCache>
            </c:numRef>
          </c:val>
          <c:smooth val="0"/>
        </c:ser>
        <c:ser>
          <c:idx val="1"/>
          <c:order val="1"/>
          <c:tx>
            <c:strRef>
              <c:f>"理论值"</c:f>
              <c:strCache>
                <c:ptCount val="1"/>
                <c:pt idx="0">
                  <c:v>理论值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[自动报告主程序.xlsm]挠度!$B$13:$B$21</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[自动报告主程序.xlsm]挠度!$J$13:$J$21</c:f>
              <c:numCache>
                <c:formatCode>General</c:formatCode>
                <c:ptCount val="9"/>
                <c:pt idx="0">
                  <c:v>1.02</c:v>
                </c:pt>
                <c:pt idx="1">
                  <c:v>1.46</c:v>
                </c:pt>
                <c:pt idx="2">
                  <c:v>2</c:v>
                </c:pt>
                <c:pt idx="3">
                  <c:v>2.83</c:v>
                </c:pt>
                <c:pt idx="4">
                  <c:v>3.82</c:v>
                </c:pt>
                <c:pt idx="5">
                  <c:v>4.55</c:v>
                </c:pt>
                <c:pt idx="6">
                  <c:v>5.24</c:v>
                </c:pt>
                <c:pt idx="7">
                  <c:v>5.89</c:v>
                </c:pt>
                <c:pt idx="8">
                  <c:v>6.7</c:v>
                </c:pt>
              </c:numCache>
            </c:numRef>
          </c:val>
          <c:smooth val="0"/>
        </c:ser>
        <c:dLbls>
          <c:showLegendKey val="0"/>
          <c:showVal val="0"/>
          <c:showCatName val="0"/>
          <c:showSerName val="0"/>
          <c:showPercent val="0"/>
          <c:showBubbleSize val="0"/>
        </c:dLbls>
        <c:marker val="1"/>
        <c:smooth val="0"/>
        <c:axId val="363913185"/>
        <c:axId val="74333791"/>
      </c:lineChart>
      <c:catAx>
        <c:axId val="36391318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4333791"/>
        <c:crosses val="autoZero"/>
        <c:auto val="1"/>
        <c:lblAlgn val="ctr"/>
        <c:lblOffset val="100"/>
        <c:noMultiLvlLbl val="0"/>
      </c:catAx>
      <c:valAx>
        <c:axId val="74333791"/>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36391318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[自动报告主程序.xlsm]应变!$B$15:$B$23</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[自动报告主程序.xlsm]应变!$I$15:$I$23</c:f>
              <c:numCache>
                <c:formatCode>General</c:formatCode>
                <c:ptCount val="9"/>
                <c:pt idx="0">
                  <c:v>22</c:v>
                </c:pt>
                <c:pt idx="1">
                  <c:v>31</c:v>
                </c:pt>
                <c:pt idx="2">
                  <c:v>46</c:v>
                </c:pt>
                <c:pt idx="3">
                  <c:v>74</c:v>
                </c:pt>
                <c:pt idx="4">
                  <c:v>108</c:v>
                </c:pt>
                <c:pt idx="5">
                  <c:v>129</c:v>
                </c:pt>
                <c:pt idx="6">
                  <c:v>142</c:v>
                </c:pt>
                <c:pt idx="7">
                  <c:v>154</c:v>
                </c:pt>
                <c:pt idx="8">
                  <c:v>169</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[自动报告主程序.xlsm]应变!$B$15:$B$23</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[自动报告主程序.xlsm]应变!$AB$15:$AB$23</c:f>
              <c:numCache>
                <c:formatCode>0_ </c:formatCode>
                <c:ptCount val="9"/>
                <c:pt idx="0">
                  <c:v>5</c:v>
                </c:pt>
                <c:pt idx="1">
                  <c:v>17</c:v>
                </c:pt>
                <c:pt idx="2">
                  <c:v>32</c:v>
                </c:pt>
                <c:pt idx="3">
                  <c:v>59</c:v>
                </c:pt>
                <c:pt idx="4">
                  <c:v>52</c:v>
                </c:pt>
                <c:pt idx="5">
                  <c:v>116</c:v>
                </c:pt>
                <c:pt idx="6">
                  <c:v>90</c:v>
                </c:pt>
                <c:pt idx="7">
                  <c:v>134</c:v>
                </c:pt>
                <c:pt idx="8">
                  <c:v>139</c:v>
                </c:pt>
              </c:numCache>
            </c:numRef>
          </c:val>
          <c:smooth val="0"/>
        </c:ser>
        <c:dLbls>
          <c:showLegendKey val="0"/>
          <c:showVal val="0"/>
          <c:showCatName val="0"/>
          <c:showSerName val="0"/>
          <c:showPercent val="0"/>
          <c:showBubbleSize val="0"/>
        </c:dLbls>
        <c:marker val="1"/>
        <c:smooth val="0"/>
        <c:axId val="420785523"/>
        <c:axId val="816082306"/>
      </c:lineChart>
      <c:catAx>
        <c:axId val="420785523"/>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816082306"/>
        <c:crosses val="autoZero"/>
        <c:auto val="1"/>
        <c:lblAlgn val="ctr"/>
        <c:lblOffset val="100"/>
        <c:noMultiLvlLbl val="0"/>
      </c:catAx>
      <c:valAx>
        <c:axId val="816082306"/>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42078552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[自动报告主程序.xlsm]挠度!$B$22:$B$29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[自动报告主程序.xlsm]挠度!$I$22:$I$29</c:f>
              <c:numCache>
                <c:formatCode>0.00_ </c:formatCode>
                <c:ptCount val="8"/>
                <c:pt idx="0">
                  <c:v>0.41</c:v>
                </c:pt>
                <c:pt idx="1">
                  <c:v>0.76</c:v>
                </c:pt>
                <c:pt idx="2">
                  <c:v>1.35</c:v>
                </c:pt>
                <c:pt idx="3">
                  <c:v>2.04</c:v>
                </c:pt>
                <c:pt idx="4">
                  <c:v>2.95</c:v>
                </c:pt>
                <c:pt idx="5">
                  <c:v>3.72</c:v>
                </c:pt>
                <c:pt idx="6">
                  <c:v>4.29</c:v>
                </c:pt>
                <c:pt idx="7">
                  <c:v>4.72</c:v>
                </c:pt>
              </c:numCache>
            </c:numRef>
          </c:val>
          <c:smooth val="0"/>
        </c:ser>
        <c:ser>
          <c:idx val="1"/>
          <c:order val="1"/>
          <c:tx>
            <c:strRef>
              <c:f>"理论值"</c:f>
              <c:strCache>
                <c:ptCount val="1"/>
                <c:pt idx="0">
                  <c:v>理论值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[自动报告主程序.xlsm]挠度!$B$22:$B$29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[自动报告主程序.xlsm]挠度!$J$22:$J$29</c:f>
              <c:numCache>
                <c:formatCode>General</c:formatCode>
                <c:ptCount val="8"/>
                <c:pt idx="0">
                  <c:v>1.69</c:v>
                </c:pt>
                <c:pt idx="1">
                  <c:v>2.22</c:v>
                </c:pt>
                <c:pt idx="2">
                  <c:v>2.96</c:v>
                </c:pt>
                <c:pt idx="3">
                  <c:v>3.79</c:v>
                </c:pt>
                <c:pt idx="4">
                  <c:v>4.58</c:v>
                </c:pt>
                <c:pt idx="5">
                  <c:v>5.29</c:v>
                </c:pt>
                <c:pt idx="6">
                  <c:v>5.99</c:v>
                </c:pt>
                <c:pt idx="7">
                  <c:v>6.83</c:v>
                </c:pt>
              </c:numCache>
            </c:numRef>
          </c:val>
          <c:smooth val="0"/>
        </c:ser>
        <c:dLbls>
          <c:showLegendKey val="0"/>
          <c:showVal val="0"/>
          <c:showCatName val="0"/>
          <c:showSerName val="0"/>
          <c:showPercent val="0"/>
          <c:showBubbleSize val="0"/>
        </c:dLbls>
        <c:marker val="1"/>
        <c:smooth val="0"/>
        <c:axId val="722828825"/>
        <c:axId val="357474412"/>
      </c:lineChart>
      <c:catAx>
        <c:axId val="72282882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357474412"/>
        <c:crosses val="autoZero"/>
        <c:auto val="1"/>
        <c:lblAlgn val="ctr"/>
        <c:lblOffset val="100"/>
        <c:noMultiLvlLbl val="0"/>
      </c:catAx>
      <c:valAx>
        <c:axId val="357474412"/>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2282882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[自动报告主程序.xlsm]应变!$B$24:$B$31</c:f>
              <c:strCache>
                <c:ptCount val="8"/>
                <c:pt idx="0" c:formatCode="0.00">
                  <c:v>B-1</c:v>
                </c:pt>
                <c:pt idx="1" c:formatCode="0.00">
                  <c:v>B-2</c:v>
                </c:pt>
                <c:pt idx="2" c:formatCode="0.00">
                  <c:v>B-3</c:v>
                </c:pt>
                <c:pt idx="3" c:formatCode="0.00">
                  <c:v>B-4</c:v>
                </c:pt>
                <c:pt idx="4" c:formatCode="0.00">
                  <c:v>B-5</c:v>
                </c:pt>
                <c:pt idx="5" c:formatCode="0.00">
                  <c:v>B-6</c:v>
                </c:pt>
                <c:pt idx="6" c:formatCode="0.00">
                  <c:v>B-7</c:v>
                </c:pt>
                <c:pt idx="7" c:formatCode="0.00">
                  <c:v>B-8</c:v>
                </c:pt>
              </c:strCache>
            </c:strRef>
          </c:cat>
          <c:val>
            <c:numRef>
              <c:f>[自动报告主程序.xlsm]应变!$I$24:$I$31</c:f>
              <c:numCache>
                <c:formatCode>0_ </c:formatCode>
                <c:ptCount val="8"/>
                <c:pt idx="0">
                  <c:v>-15</c:v>
                </c:pt>
                <c:pt idx="1">
                  <c:v>-25</c:v>
                </c:pt>
                <c:pt idx="2">
                  <c:v>-37</c:v>
                </c:pt>
                <c:pt idx="3">
                  <c:v>-49</c:v>
                </c:pt>
                <c:pt idx="4" c:formatCode="General">
                  <c:v>-62</c:v>
                </c:pt>
                <c:pt idx="5" c:formatCode="General">
                  <c:v>-83</c:v>
                </c:pt>
                <c:pt idx="6" c:formatCode="General">
                  <c:v>-114</c:v>
                </c:pt>
                <c:pt idx="7" c:formatCode="General">
                  <c:v>-135</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[自动报告主程序.xlsm]应变!$B$24:$B$31</c:f>
              <c:strCache>
                <c:ptCount val="8"/>
                <c:pt idx="0" c:formatCode="0.00">
                  <c:v>B-1</c:v>
                </c:pt>
                <c:pt idx="1" c:formatCode="0.00">
                  <c:v>B-2</c:v>
                </c:pt>
                <c:pt idx="2" c:formatCode="0.00">
                  <c:v>B-3</c:v>
                </c:pt>
                <c:pt idx="3" c:formatCode="0.00">
                  <c:v>B-4</c:v>
                </c:pt>
                <c:pt idx="4" c:formatCode="0.00">
                  <c:v>B-5</c:v>
                </c:pt>
                <c:pt idx="5" c:formatCode="0.00">
                  <c:v>B-6</c:v>
                </c:pt>
                <c:pt idx="6" c:formatCode="0.00">
                  <c:v>B-7</c:v>
                </c:pt>
                <c:pt idx="7" c:formatCode="0.00">
                  <c:v>B-8</c:v>
                </c:pt>
              </c:strCache>
            </c:strRef>
          </c:cat>
          <c:val>
            <c:numRef>
              <c:f>[自动报告主程序.xlsm]应变!$AB$24:$AB$31</c:f>
              <c:numCache>
                <c:formatCode>0_ </c:formatCode>
                <c:ptCount val="8"/>
                <c:pt idx="0">
                  <c:v>-1</c:v>
                </c:pt>
                <c:pt idx="1">
                  <c:v>-5</c:v>
                </c:pt>
                <c:pt idx="2">
                  <c:v>-5</c:v>
                </c:pt>
                <c:pt idx="3">
                  <c:v>-12</c:v>
                </c:pt>
                <c:pt idx="4">
                  <c:v>-18</c:v>
                </c:pt>
                <c:pt idx="5">
                  <c:v>-28</c:v>
                </c:pt>
                <c:pt idx="6">
                  <c:v>-33</c:v>
                </c:pt>
                <c:pt idx="7">
                  <c:v>-43</c:v>
                </c:pt>
              </c:numCache>
            </c:numRef>
          </c:val>
          <c:smooth val="0"/>
        </c:ser>
        <c:dLbls>
          <c:showLegendKey val="0"/>
          <c:showVal val="0"/>
          <c:showCatName val="0"/>
          <c:showSerName val="0"/>
          <c:showPercent val="0"/>
          <c:showBubbleSize val="0"/>
        </c:dLbls>
        <c:marker val="1"/>
        <c:smooth val="0"/>
        <c:axId val="603829362"/>
        <c:axId val="679947536"/>
      </c:lineChart>
      <c:catAx>
        <c:axId val="603829362"/>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679947536"/>
        <c:crosses val="autoZero"/>
        <c:auto val="1"/>
        <c:lblAlgn val="ctr"/>
        <c:lblOffset val="100"/>
        <c:noMultiLvlLbl val="0"/>
      </c:catAx>
      <c:valAx>
        <c:axId val="679947536"/>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603829362"/>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[自动报告主程序.xlsm]应变!$B$32:$B$39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[自动报告主程序.xlsm]应变!$I$32:$I$39</c:f>
              <c:numCache>
                <c:formatCode>0_ </c:formatCode>
                <c:ptCount val="8"/>
                <c:pt idx="0">
                  <c:v>40</c:v>
                </c:pt>
                <c:pt idx="1">
                  <c:v>55</c:v>
                </c:pt>
                <c:pt idx="2">
                  <c:v>80</c:v>
                </c:pt>
                <c:pt idx="3">
                  <c:v>108</c:v>
                </c:pt>
                <c:pt idx="4">
                  <c:v>129</c:v>
                </c:pt>
                <c:pt idx="5">
                  <c:v>145</c:v>
                </c:pt>
                <c:pt idx="6">
                  <c:v>154</c:v>
                </c:pt>
                <c:pt idx="7">
                  <c:v>172</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[自动报告主程序.xlsm]应变!$B$32:$B$39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[自动报告主程序.xlsm]应变!$AB$32:$AB$39</c:f>
              <c:numCache>
                <c:formatCode>0_ </c:formatCode>
                <c:ptCount val="8"/>
                <c:pt idx="0">
                  <c:v>11</c:v>
                </c:pt>
                <c:pt idx="1">
                  <c:v>20</c:v>
                </c:pt>
                <c:pt idx="2">
                  <c:v>44</c:v>
                </c:pt>
                <c:pt idx="3">
                  <c:v>63</c:v>
                </c:pt>
                <c:pt idx="4">
                  <c:v>85</c:v>
                </c:pt>
                <c:pt idx="5">
                  <c:v>114</c:v>
                </c:pt>
                <c:pt idx="6">
                  <c:v>144</c:v>
                </c:pt>
                <c:pt idx="7">
                  <c:v>155</c:v>
                </c:pt>
              </c:numCache>
            </c:numRef>
          </c:val>
          <c:smooth val="0"/>
        </c:ser>
        <c:dLbls>
          <c:showLegendKey val="0"/>
          <c:showVal val="0"/>
          <c:showCatName val="0"/>
          <c:showSerName val="0"/>
          <c:showPercent val="0"/>
          <c:showBubbleSize val="0"/>
        </c:dLbls>
        <c:marker val="1"/>
        <c:smooth val="0"/>
        <c:axId val="108546927"/>
        <c:axId val="772799157"/>
      </c:lineChart>
      <c:catAx>
        <c:axId val="108546927"/>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72799157"/>
        <c:crosses val="autoZero"/>
        <c:auto val="1"/>
        <c:lblAlgn val="ctr"/>
        <c:lblOffset val="100"/>
        <c:noMultiLvlLbl val="0"/>
      </c:catAx>
      <c:valAx>
        <c:axId val="772799157"/>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10854692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2019-03-09T08:22:10Z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