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(1)在工况一荷载作用下，所测主梁A-A截面最大弹性应变为46με，实测控制截面的混凝土应变值均小于理论值，校验系数在0.63～0.80之间；相对残余应变在0.00%～9.80%之间。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(2)在工况一荷载作用下，所测主梁B-B截面最大弹性应变为0με，实测控制截面的混凝土应变值均小于理论值，校验系数在0.00～0.43之间；相对残余应变在0.00%～16.67%之间。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工况一主梁挠度检测结果详见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_Ref18110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1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，挠度实测值与理论计算值的关系曲线详见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_Ref18400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1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。检测结果表明，所测主梁的挠度校验系数在0.76～0.89之间，相对残余变形在0.00%～4.74%之间。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0" w:name="_Ref18110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1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" w:name="_Ref1840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bookmarkEnd w:id="1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工况一主梁A-A截面测点应变检测结果详见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_Ref26822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2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。应变实测值与理论计算值的关系曲线详见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_Ref9454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2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。检测结果表明，所测主梁的应变校验系数在0.63～0.80之间，相对残余应变在0.00%～9.80%之间。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2" w:name="_Ref268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bookmarkEnd w:id="2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工况一A-A截面应变检测结果汇总表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3" w:name="_Ref9454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bookmarkEnd w:id="3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工况一A-A截面应变实测值与理论计算值的关系曲线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工况一主梁B-B截面测点应变检测结果详见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_Ref2636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3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。应变实测值与理论计算值的关系曲线详见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_Ref22433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3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。检测结果表明，所测主梁的应变校验系数在0.00～0.43之间，相对残余应变在0.00%～16.67%之间。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4" w:name="_Ref2636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bookmarkEnd w:id="4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工况一B-B截面应变检测结果汇总表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14.29%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5" w:name="_Ref2243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bookmarkEnd w:id="5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工况一B-B截面应变实测值与理论计算值的关系曲线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工况二主梁挠度检测结果详见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_Ref18113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4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，挠度实测值与理论计算值的关系曲线详见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_Ref29149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4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。检测结果表明，所测主梁的挠度校验系数在0.60～0.88之间，相对残余变形在0.00%～17.95%之间。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6" w:name="_Ref18113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bookmarkEnd w:id="6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2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7" w:name="_Ref29149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bookmarkEnd w:id="7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工况二测试截面测点应变检测结果详见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_Ref18324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5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bookmarkStart w:id="12" w:name="_GoBack"/>
      <w:bookmarkEnd w:id="12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。应变实测值与理论计算值的关系曲线详见dispGraphCrossRef3。检测结果表明，所测主梁的应变校验系数在0.34～0.69之间，相对残余应变在0.00%～8.51%之间。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8" w:name="_Ref22151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bookmarkEnd w:id="8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8.11%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4" name="图表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9" w:name="_Ref18324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End w:id="9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工况三主梁挠度检测结果详见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_Ref11678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6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，挠度实测值与理论计算值的关系曲线详见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REF _Ref4881 \h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t>6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。检测结果表明，所测主梁的挠度校验系数在0.64～0.81之间，相对残余变形在4.95%～8.47%之间。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0" w:name="_Ref1167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bookmarkEnd w:id="10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工况三挠度检测结果汇总表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3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1" w:name="_Ref4881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bookmarkEnd w:id="11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工况三挠度实测值与理论计算值的关系曲线</w:t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ChartTitle3" w:val="图x-x 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，挠度实测值与理论计算值的关系曲线详见dispGraphCrossRef1。检测结果表明，所测主梁的挠度校验系数在0.76～0.89之间，相对残余变形在0.00%～4.74%之间。"/>
    <w:docVar w:name="dispSummary2" w:val="工况二主梁挠度检测结果详见dispTbCrossRef2，挠度实测值与理论计算值的关系曲线详见dispGraphCrossRef2。检测结果表明，所测主梁的挠度校验系数在0.60～0.88之间，相对残余变形在0.00%～17.95%之间。"/>
    <w:docVar w:name="dispSummary3" w:val="工况三主梁挠度检测结果详见dispTbCrossRef3，挠度实测值与理论计算值的关系曲线详见dispGraphCrossRef3。检测结果表明，所测主梁的挠度校验系数在0.64～0.81之间，相对残余变形在4.95%～8.47%之间。"/>
    <w:docVar w:name="dispTbTitle1" w:val="表x-x 工况一挠度检测结果汇总表"/>
    <w:docVar w:name="dispTbTitle2" w:val="表x-x 工况二挠度检测结果汇总表"/>
    <w:docVar w:name="dispTbTitle3" w:val="表x-x 工况三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strainTbCrossRef1。应变实测值与理论计算值的关系曲线详见strainGraphCrossRef1。检测结果表明，所测主梁的应变校验系数在0.63～0.80之间，相对残余应变在0.00%～9.80%之间。"/>
    <w:docVar w:name="strainSummary2" w:val="工况一主梁B-B截面测点应变检测结果详见strainTbCrossRef2。应变实测值与理论计算值的关系曲线详见strainGraphCrossRef2。检测结果表明，所测主梁的应变校验系数在0.00～0.43之间，相对残余应变在0.00%～16.67%之间。"/>
    <w:docVar w:name="strainSummary3" w:val="工况二测试截面测点应变检测结果详见strainTbCrossRef3。应变实测值与理论计算值的关系曲线详见dispGraphCrossRef3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210AB3"/>
    <w:rsid w:val="006F39E0"/>
    <w:rsid w:val="00995E81"/>
    <w:rsid w:val="0EF16707"/>
    <w:rsid w:val="3531398F"/>
    <w:rsid w:val="3BFD1C43"/>
    <w:rsid w:val="568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Times New Roman" w:hAnsi="Times New Roman" w:eastAsia="楷体_GB2312"/>
      <w:sz w:val="24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3178917"/>
        <c:axId val="237911923"/>
      </c:lineChart>
      <c:catAx>
        <c:axId val="96317891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7911923"/>
        <c:crosses val="autoZero"/>
        <c:auto val="1"/>
        <c:lblAlgn val="ctr"/>
        <c:lblOffset val="100"/>
        <c:noMultiLvlLbl val="0"/>
      </c:catAx>
      <c:valAx>
        <c:axId val="2379119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317891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280283"/>
        <c:axId val="399762847"/>
      </c:lineChart>
      <c:catAx>
        <c:axId val="43228028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9762847"/>
        <c:crosses val="autoZero"/>
        <c:auto val="1"/>
        <c:lblAlgn val="ctr"/>
        <c:lblOffset val="100"/>
        <c:noMultiLvlLbl val="0"/>
      </c:catAx>
      <c:valAx>
        <c:axId val="39976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22802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20333"/>
        <c:axId val="501990528"/>
      </c:lineChart>
      <c:catAx>
        <c:axId val="2182033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1990528"/>
        <c:crosses val="autoZero"/>
        <c:auto val="1"/>
        <c:lblAlgn val="ctr"/>
        <c:lblOffset val="100"/>
        <c:noMultiLvlLbl val="0"/>
      </c:catAx>
      <c:valAx>
        <c:axId val="50199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8203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98534"/>
        <c:axId val="178428752"/>
      </c:lineChart>
      <c:catAx>
        <c:axId val="98269853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8428752"/>
        <c:crosses val="autoZero"/>
        <c:auto val="1"/>
        <c:lblAlgn val="ctr"/>
        <c:lblOffset val="100"/>
        <c:noMultiLvlLbl val="0"/>
      </c:catAx>
      <c:valAx>
        <c:axId val="17842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269853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2743855"/>
        <c:axId val="360974714"/>
      </c:lineChart>
      <c:catAx>
        <c:axId val="74274385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0974714"/>
        <c:crosses val="autoZero"/>
        <c:auto val="1"/>
        <c:lblAlgn val="ctr"/>
        <c:lblOffset val="100"/>
        <c:noMultiLvlLbl val="0"/>
      </c:catAx>
      <c:valAx>
        <c:axId val="36097471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2743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177715"/>
        <c:axId val="975216427"/>
      </c:lineChart>
      <c:catAx>
        <c:axId val="11817771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5216427"/>
        <c:crosses val="autoZero"/>
        <c:auto val="1"/>
        <c:lblAlgn val="ctr"/>
        <c:lblOffset val="100"/>
        <c:noMultiLvlLbl val="0"/>
      </c:catAx>
      <c:valAx>
        <c:axId val="9752164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81777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2019-03-07T06:24:01Z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