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4545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CH1"/>
      <w:bookmarkEnd w:id="0"/>
      <w:r>
        <w:rPr>
          <w:rFonts w:hint="eastAsia"/>
          <w:lang w:val="en-US" w:eastAsia="zh-CN"/>
        </w:rPr>
        <w:t xml:space="preserve">    ActiveChart.ChartArea.Copy</w:t>
      </w:r>
      <w:bookmarkStart w:id="1" w:name="_GoBack"/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343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FC5C1A"/>
    <w:rsid w:val="51FC5C1A"/>
    <w:rsid w:val="561345E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福建省建筑科学研究院</Company>
  <Pages>1</Pages>
  <Words>0</Words>
  <Characters>0</Characters>
  <Lines>0</Lines>
  <Paragraphs>0</Paragraphs>
  <ScaleCrop>false</ScaleCrop>
  <LinksUpToDate>false</LinksUpToDate>
  <CharactersWithSpaces>0</CharactersWithSpaces>
  <Application>WPS Office_10.8.0.6308_F1E327BC-269C-435d-A152-05C5408002CA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2018-12-12T05:38:00Z</dcterms:created>
  <dc:creator>林迪南</dc:creator>
  <cp:lastModifiedBy>林迪南</cp:lastModifiedBy>
  <dcterms:modified xsi:type="dcterms:W3CDTF">2018-12-12T05:52:01Z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2052-10.8.0.6308</vt:lpwstr>
  </property>
</Properties>
</file>