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_Toc7464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_Toc7464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_Toc1551 </w:instrText>
      </w:r>
      <w:r>
        <w:fldChar w:fldCharType="separate"/>
      </w:r>
      <w:r>
        <w:rPr>
          <w:rFonts w:hint="eastAsia" w:ascii="楷体_GB2312" w:hAnsi="楷体_GB2312" w:eastAsia="楷体_GB2312"/>
          <w:szCs w:val="24"/>
        </w:rPr>
        <w:t>1.1 工程概况</w:t>
      </w:r>
      <w:r>
        <w:tab/>
      </w:r>
      <w:r>
        <w:fldChar w:fldCharType="begin"/>
      </w:r>
      <w:r>
        <w:instrText xml:space="preserve"> PAGEREF _Toc1551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_Toc16424 </w:instrText>
      </w:r>
      <w:r>
        <w:fldChar w:fldCharType="separate"/>
      </w:r>
      <w:r>
        <w:rPr>
          <w:rFonts w:hint="eastAsia" w:ascii="楷体_GB2312" w:hAnsi="楷体_GB2312" w:eastAsia="楷体_GB2312"/>
          <w:szCs w:val="24"/>
        </w:rPr>
        <w:t>1.2 主要检测仪器</w:t>
      </w:r>
      <w:r>
        <w:tab/>
      </w:r>
      <w:r>
        <w:fldChar w:fldCharType="begin"/>
      </w:r>
      <w:r>
        <w:instrText xml:space="preserve"> PAGEREF _Toc16424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_Toc28191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_Toc28191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_Toc24416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_Toc24416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_Toc10843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_Toc10843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_Toc31909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_Toc31909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_Toc32205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_Toc32205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_Toc7474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_Toc7474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_Toc30103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_Toc30103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_Toc11030 </w:instrText>
      </w:r>
      <w:r>
        <w:fldChar w:fldCharType="separate"/>
      </w:r>
      <w:r>
        <w:rPr>
          <w:rFonts w:hint="eastAsia" w:ascii="楷体_GB2312" w:eastAsia="楷体_GB2312"/>
          <w:kern w:val="0"/>
          <w:szCs w:val="24"/>
        </w:rPr>
        <w:t>第3章 桥梁静载试验</w:t>
      </w:r>
      <w:r>
        <w:tab/>
      </w:r>
      <w:r>
        <w:fldChar w:fldCharType="begin"/>
      </w:r>
      <w:r>
        <w:instrText xml:space="preserve"> PAGEREF _Toc11030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_Toc26430 </w:instrText>
      </w:r>
      <w:r>
        <w:fldChar w:fldCharType="separate"/>
      </w:r>
      <w:r>
        <w:rPr>
          <w:rFonts w:hint="eastAsia" w:ascii="楷体_GB2312" w:hAnsi="楷体_GB2312" w:eastAsia="楷体_GB2312"/>
          <w:szCs w:val="24"/>
        </w:rPr>
        <w:t>3.1 静载试验概况</w:t>
      </w:r>
      <w:r>
        <w:tab/>
      </w:r>
      <w:r>
        <w:fldChar w:fldCharType="begin"/>
      </w:r>
      <w:r>
        <w:instrText xml:space="preserve"> PAGEREF _Toc26430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_Toc4809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_Toc4809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_Toc20051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_Toc20051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_Toc1702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_Toc1702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_Toc27789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_Toc27789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_Toc24361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_Toc24361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_Toc26510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_Toc26510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_Toc1565 </w:instrText>
      </w:r>
      <w:r>
        <w:fldChar w:fldCharType="separate"/>
      </w:r>
      <w:r>
        <w:rPr>
          <w:rFonts w:hint="eastAsia" w:ascii="楷体_GB2312" w:eastAsia="楷体_GB2312"/>
          <w:kern w:val="0"/>
          <w:szCs w:val="24"/>
        </w:rPr>
        <w:t>第4章 桥梁动载试验</w:t>
      </w:r>
      <w:r>
        <w:tab/>
      </w:r>
      <w:r>
        <w:fldChar w:fldCharType="begin"/>
      </w:r>
      <w:r>
        <w:instrText xml:space="preserve"> PAGEREF _Toc1565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_Toc14824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_Toc14824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_Toc3093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_Toc3093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_Toc14612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_Toc14612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_Toc17135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_Toc17135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_Toc16521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_Toc16521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_Toc19760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_Toc19760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_Toc21003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_Toc21003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77146"/>
      <w:bookmarkStart w:id="16" w:name="_Toc317780789"/>
      <w:bookmarkStart w:id="17" w:name="_Toc312074210"/>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7464"/>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551"/>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16424"/>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28191"/>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24416"/>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10843"/>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31909"/>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110"/>
      <w:bookmarkStart w:id="29" w:name="_Toc256000263"/>
      <w:bookmarkStart w:id="30" w:name="_Toc256000076"/>
      <w:bookmarkStart w:id="31" w:name="_Toc256000161"/>
      <w:bookmarkStart w:id="32" w:name="_Toc435103113"/>
      <w:bookmarkStart w:id="33" w:name="_Toc256000127"/>
      <w:bookmarkStart w:id="34" w:name="_Toc436324216"/>
      <w:bookmarkStart w:id="35" w:name="_Toc256000059"/>
      <w:bookmarkStart w:id="36" w:name="_Toc256000008"/>
      <w:bookmarkStart w:id="37" w:name="_Toc24849"/>
      <w:bookmarkStart w:id="38" w:name="_Toc256000297"/>
      <w:bookmarkStart w:id="39" w:name="_Toc256000025"/>
      <w:bookmarkStart w:id="40" w:name="_Toc3938"/>
      <w:bookmarkStart w:id="41" w:name="_Toc256000195"/>
      <w:bookmarkStart w:id="42" w:name="_Toc256000246"/>
      <w:bookmarkStart w:id="43" w:name="_Toc256000042"/>
      <w:bookmarkStart w:id="44" w:name="_Toc23226"/>
      <w:bookmarkStart w:id="45" w:name="_Toc256000280"/>
      <w:bookmarkStart w:id="46" w:name="_Toc256000178"/>
      <w:bookmarkStart w:id="47" w:name="_Toc256000331"/>
      <w:bookmarkStart w:id="48" w:name="_Toc256000093"/>
      <w:bookmarkStart w:id="49" w:name="_Toc490813827"/>
      <w:bookmarkStart w:id="50" w:name="_Toc256000314"/>
      <w:bookmarkStart w:id="51" w:name="_Toc256000212"/>
      <w:bookmarkStart w:id="52" w:name="_Toc256000229"/>
      <w:bookmarkStart w:id="53" w:name="_Toc32205"/>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7474"/>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30103"/>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1030"/>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26430"/>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4809"/>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20051"/>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1702"/>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27789"/>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24361"/>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26510"/>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_Ref23756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_Ref23298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pStyle w:val="15"/>
        <w:snapToGrid w:val="0"/>
        <w:spacing w:line="400" w:lineRule="exact"/>
        <w:ind w:firstLine="0" w:firstLineChars="0"/>
        <w:jc w:val="center"/>
        <w:rPr>
          <w:rFonts w:hint="eastAsia" w:cs="Times New Roman"/>
          <w:color w:val="auto"/>
          <w:sz w:val="24"/>
          <w:lang w:eastAsia="zh-CN"/>
        </w:rPr>
      </w:pPr>
      <w:bookmarkStart w:id="163" w:name="_Ref2375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29"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2329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_Ref2280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_Ref6692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5" w:name="_Ref228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2"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669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_Ref19990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_Ref13630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7" w:name="_Ref1999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3"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1363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_Ref10118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_Ref24567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pStyle w:val="15"/>
        <w:snapToGrid w:val="0"/>
        <w:spacing w:line="240" w:lineRule="auto"/>
        <w:ind w:firstLine="0" w:firstLineChars="0"/>
        <w:jc w:val="center"/>
        <w:rPr>
          <w:rFonts w:hint="eastAsia" w:cs="Times New Roman"/>
          <w:color w:val="auto"/>
          <w:sz w:val="24"/>
          <w:lang w:eastAsia="zh-CN"/>
        </w:rPr>
      </w:pPr>
      <w:bookmarkStart w:id="169" w:name="_Ref1011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0"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2456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_Ref23759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_Ref1278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bookmarkStart w:id="223" w:name="_GoBack"/>
      <w:bookmarkEnd w:id="223"/>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71" w:name="_Ref2375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4"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2" w:name="_Ref127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2"/>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_Ref16986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_Ref1787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73" w:name="_Ref1698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73"/>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1"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4" w:name="_Ref178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74"/>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5" w:name="_Toc428612478"/>
      <w:r>
        <w:rPr>
          <w:rFonts w:hint="eastAsia" w:ascii="楷体_GB2312" w:eastAsia="楷体_GB2312"/>
          <w:sz w:val="24"/>
        </w:rPr>
        <w:t>试验过程中，桥梁各部件工作状况未见明显异常。</w:t>
      </w:r>
    </w:p>
    <w:bookmarkEnd w:id="175"/>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6" w:name="_Toc1565"/>
      <w:r>
        <w:rPr>
          <w:rFonts w:hint="eastAsia" w:ascii="楷体_GB2312" w:eastAsia="楷体_GB2312"/>
          <w:kern w:val="0"/>
          <w:sz w:val="24"/>
          <w:szCs w:val="24"/>
        </w:rPr>
        <w:t>桥梁动载试验</w:t>
      </w:r>
      <w:bookmarkEnd w:id="176"/>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14824"/>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7"/>
    </w:p>
    <w:p>
      <w:pPr>
        <w:spacing w:line="420" w:lineRule="exact"/>
        <w:outlineLvl w:val="2"/>
        <w:rPr>
          <w:rFonts w:hint="eastAsia" w:ascii="楷体_GB2312" w:eastAsia="楷体_GB2312"/>
          <w:b/>
          <w:sz w:val="24"/>
        </w:rPr>
      </w:pPr>
      <w:bookmarkStart w:id="178" w:name="_Toc4862"/>
      <w:bookmarkStart w:id="179" w:name="_Toc470254002"/>
      <w:bookmarkStart w:id="180" w:name="_Toc3632"/>
      <w:bookmarkStart w:id="181" w:name="_Toc13414"/>
      <w:bookmarkStart w:id="182" w:name="_Toc20151"/>
      <w:bookmarkStart w:id="183" w:name="_Toc15999"/>
      <w:bookmarkStart w:id="184" w:name="_Toc3093"/>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8"/>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2"/>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bookmarkStart w:id="191" w:name="_Toc14612"/>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3"/>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4"/>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17135"/>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bookmarkStart w:id="200" w:name="_Toc16521"/>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bookmarkEnd w:id="200"/>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5"/>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1" w:name="_Toc2599"/>
      <w:bookmarkStart w:id="202" w:name="_Toc17104"/>
      <w:bookmarkStart w:id="203" w:name="_Toc8944"/>
      <w:bookmarkStart w:id="204" w:name="_Toc22607"/>
      <w:bookmarkStart w:id="205" w:name="_Toc441501459"/>
      <w:bookmarkStart w:id="206" w:name="_Toc470254006"/>
      <w:bookmarkStart w:id="207" w:name="_Toc31600"/>
      <w:bookmarkStart w:id="208" w:name="_Toc1976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1"/>
      <w:bookmarkEnd w:id="202"/>
      <w:bookmarkEnd w:id="203"/>
      <w:bookmarkEnd w:id="204"/>
      <w:bookmarkEnd w:id="205"/>
      <w:bookmarkEnd w:id="206"/>
      <w:bookmarkEnd w:id="207"/>
      <w:bookmarkEnd w:id="208"/>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6"/>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7"/>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8"/>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9"/>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0"/>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1"/>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9" w:name="_Toc256000040"/>
      <w:bookmarkStart w:id="210" w:name="_Toc11255"/>
      <w:bookmarkStart w:id="211" w:name="_Toc256000027"/>
      <w:bookmarkStart w:id="212" w:name="_Toc256000092"/>
      <w:bookmarkStart w:id="213" w:name="_Toc256000053"/>
      <w:bookmarkStart w:id="214" w:name="_Toc256000079"/>
      <w:bookmarkStart w:id="215" w:name="_Toc256000105"/>
      <w:bookmarkStart w:id="216" w:name="_Toc26195"/>
      <w:bookmarkStart w:id="217" w:name="_Toc256000014"/>
      <w:bookmarkStart w:id="218" w:name="_Toc256000066"/>
      <w:bookmarkStart w:id="219" w:name="_Toc256000144"/>
      <w:bookmarkStart w:id="220" w:name="_Toc256000118"/>
      <w:bookmarkStart w:id="221" w:name="_Toc256000131"/>
      <w:bookmarkStart w:id="222" w:name="_Toc21003"/>
      <w:r>
        <w:rPr>
          <w:rStyle w:val="49"/>
          <w:rFonts w:hint="eastAsia" w:ascii="楷体_GB2312" w:hAnsi="楷体_GB2312" w:eastAsia="楷体_GB2312" w:cs="楷体_GB2312"/>
          <w:sz w:val="24"/>
          <w:szCs w:val="24"/>
          <w:lang w:val="en-US" w:eastAsia="zh-CN"/>
        </w:rPr>
        <w:t>附件  现场检测照片</w:t>
      </w:r>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222"/>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Swis721 Cn BT">
    <w:altName w:val="Segoe Prin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altName w:val="Segoe Print"/>
    <w:panose1 w:val="05000000000000000000"/>
    <w:charset w:val="00"/>
    <w:family w:val="auto"/>
    <w:pitch w:val="default"/>
    <w:sig w:usb0="00000000" w:usb1="00000000" w:usb2="00000000" w:usb3="00000000" w:csb0="80000001"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楷体_GB2312">
    <w:altName w:val="楷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276470"/>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1434AF"/>
    <w:rsid w:val="74246FBF"/>
    <w:rsid w:val="76114000"/>
    <w:rsid w:val="768C0D6A"/>
    <w:rsid w:val="76CB1779"/>
    <w:rsid w:val="76FC42AC"/>
    <w:rsid w:val="7820117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eastAsia="楷体_GB2312"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0" Type="http://schemas.openxmlformats.org/officeDocument/2006/relationships/fontTable" Target="fontTable.xml"/><Relationship Id="rId8" Type="http://schemas.openxmlformats.org/officeDocument/2006/relationships/oleObject" Target="embeddings/oleObject2.bin"/><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8.jpeg"/><Relationship Id="rId76" Type="http://schemas.openxmlformats.org/officeDocument/2006/relationships/image" Target="media/image47.jpeg"/><Relationship Id="rId75" Type="http://schemas.openxmlformats.org/officeDocument/2006/relationships/image" Target="media/image46.jpeg"/><Relationship Id="rId74" Type="http://schemas.openxmlformats.org/officeDocument/2006/relationships/image" Target="media/image45.jpeg"/><Relationship Id="rId73" Type="http://schemas.openxmlformats.org/officeDocument/2006/relationships/image" Target="media/image44.jpeg"/><Relationship Id="rId72" Type="http://schemas.openxmlformats.org/officeDocument/2006/relationships/image" Target="media/image43.jpeg"/><Relationship Id="rId71" Type="http://schemas.openxmlformats.org/officeDocument/2006/relationships/image" Target="media/image42.png"/><Relationship Id="rId70" Type="http://schemas.openxmlformats.org/officeDocument/2006/relationships/image" Target="media/image41.png"/><Relationship Id="rId7" Type="http://schemas.openxmlformats.org/officeDocument/2006/relationships/image" Target="media/image1.wmf"/><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chart" Target="charts/chart6.xml"/><Relationship Id="rId60" Type="http://schemas.openxmlformats.org/officeDocument/2006/relationships/chart" Target="charts/chart5.xml"/><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General</c:formatCode>
                <c:ptCount val="4"/>
                <c:pt idx="0">
                  <c:v>2.09</c:v>
                </c:pt>
                <c:pt idx="1">
                  <c:v>2.66</c:v>
                </c:pt>
                <c:pt idx="2">
                  <c:v>2.7</c:v>
                </c:pt>
                <c:pt idx="3">
                  <c:v>2.59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1.66</c:v>
                </c:pt>
                <c:pt idx="1">
                  <c:v>2.02000000000001</c:v>
                </c:pt>
                <c:pt idx="2">
                  <c:v>2.41000000000001</c:v>
                </c:pt>
                <c:pt idx="3">
                  <c:v>2.17000000000002</c:v>
                </c:pt>
              </c:numCache>
            </c:numRef>
          </c:val>
          <c:smooth val="0"/>
        </c:ser>
        <c:dLbls>
          <c:showLegendKey val="0"/>
          <c:showVal val="0"/>
          <c:showCatName val="0"/>
          <c:showSerName val="0"/>
          <c:showPercent val="0"/>
          <c:showBubbleSize val="0"/>
        </c:dLbls>
        <c:marker val="1"/>
        <c:smooth val="0"/>
        <c:axId val="74792117"/>
        <c:axId val="939945812"/>
      </c:lineChart>
      <c:catAx>
        <c:axId val="7479211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9945812"/>
        <c:crosses val="autoZero"/>
        <c:auto val="1"/>
        <c:lblAlgn val="ctr"/>
        <c:lblOffset val="100"/>
        <c:noMultiLvlLbl val="0"/>
      </c:catAx>
      <c:valAx>
        <c:axId val="9399458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79211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482650223"/>
        <c:axId val="655208381"/>
      </c:lineChart>
      <c:catAx>
        <c:axId val="4826502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5208381"/>
        <c:crosses val="autoZero"/>
        <c:auto val="1"/>
        <c:lblAlgn val="ctr"/>
        <c:lblOffset val="100"/>
        <c:noMultiLvlLbl val="0"/>
      </c:catAx>
      <c:valAx>
        <c:axId val="65520838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26502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234736044"/>
        <c:axId val="678187269"/>
      </c:lineChart>
      <c:catAx>
        <c:axId val="2347360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8187269"/>
        <c:crosses val="autoZero"/>
        <c:auto val="1"/>
        <c:lblAlgn val="ctr"/>
        <c:lblOffset val="100"/>
        <c:noMultiLvlLbl val="0"/>
      </c:catAx>
      <c:valAx>
        <c:axId val="67818726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473604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[自动报告主程序.xlsm]挠度!$F$17:$F$20</c:f>
              <c:numCache>
                <c:formatCode>General</c:formatCode>
                <c:ptCount val="4"/>
                <c:pt idx="0">
                  <c:v>2.09</c:v>
                </c:pt>
                <c:pt idx="1">
                  <c:v>2.66</c:v>
                </c:pt>
                <c:pt idx="2">
                  <c:v>2.7</c:v>
                </c:pt>
                <c:pt idx="3">
                  <c:v>2.59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[自动报告主程序.xlsm]挠度!$Q$17:$Q$20</c:f>
              <c:numCache>
                <c:formatCode>0.00_ </c:formatCode>
                <c:ptCount val="4"/>
                <c:pt idx="0">
                  <c:v>1.82999999999993</c:v>
                </c:pt>
                <c:pt idx="1">
                  <c:v>1.60000000000002</c:v>
                </c:pt>
                <c:pt idx="2">
                  <c:v>1.73000000000002</c:v>
                </c:pt>
                <c:pt idx="3">
                  <c:v>2.11000000000001</c:v>
                </c:pt>
              </c:numCache>
            </c:numRef>
          </c:val>
          <c:smooth val="0"/>
        </c:ser>
        <c:dLbls>
          <c:showLegendKey val="0"/>
          <c:showVal val="0"/>
          <c:showCatName val="0"/>
          <c:showSerName val="0"/>
          <c:showPercent val="0"/>
          <c:showBubbleSize val="0"/>
        </c:dLbls>
        <c:marker val="1"/>
        <c:smooth val="0"/>
        <c:axId val="769352281"/>
        <c:axId val="631675932"/>
      </c:lineChart>
      <c:catAx>
        <c:axId val="76935228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1675932"/>
        <c:crosses val="autoZero"/>
        <c:auto val="1"/>
        <c:lblAlgn val="ctr"/>
        <c:lblOffset val="100"/>
        <c:noMultiLvlLbl val="0"/>
      </c:catAx>
      <c:valAx>
        <c:axId val="6316759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6935228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670792225"/>
        <c:axId val="61347394"/>
      </c:lineChart>
      <c:catAx>
        <c:axId val="67079222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347394"/>
        <c:crosses val="autoZero"/>
        <c:auto val="1"/>
        <c:lblAlgn val="ctr"/>
        <c:lblOffset val="100"/>
        <c:noMultiLvlLbl val="0"/>
      </c:catAx>
      <c:valAx>
        <c:axId val="6134739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07922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([自动报告主程序.xlsm]挠度!$F$21,[自动报告主程序.xlsm]挠度!$Q$21)</c:f>
              <c:numCache>
                <c:formatCode>General</c:formatCode>
                <c:ptCount val="2"/>
                <c:pt idx="0">
                  <c:v>2.59</c:v>
                </c:pt>
                <c:pt idx="1" c:formatCode="0.00_ ">
                  <c:v>2.11000000000001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([自动报告主程序.xlsm]挠度!$F$22,[自动报告主程序.xlsm]挠度!$Q$22)</c:f>
              <c:numCache>
                <c:formatCode>General</c:formatCode>
                <c:ptCount val="2"/>
                <c:pt idx="0">
                  <c:v>2.7</c:v>
                </c:pt>
                <c:pt idx="1" c:formatCode="0.00_ ">
                  <c:v>1.73000000000002</c:v>
                </c:pt>
              </c:numCache>
            </c:numRef>
          </c:val>
          <c:smooth val="0"/>
        </c:ser>
        <c:dLbls>
          <c:showLegendKey val="0"/>
          <c:showVal val="0"/>
          <c:showCatName val="0"/>
          <c:showSerName val="0"/>
          <c:showPercent val="0"/>
          <c:showBubbleSize val="0"/>
        </c:dLbls>
        <c:marker val="1"/>
        <c:smooth val="0"/>
        <c:axId val="269395349"/>
        <c:axId val="754770172"/>
      </c:lineChart>
      <c:catAx>
        <c:axId val="26939534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54770172"/>
        <c:crosses val="autoZero"/>
        <c:auto val="1"/>
        <c:lblAlgn val="ctr"/>
        <c:lblOffset val="100"/>
        <c:noMultiLvlLbl val="0"/>
      </c:catAx>
      <c:valAx>
        <c:axId val="7547701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939534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TotalTime>0</TotalTime>
  <ScaleCrop>false</ScaleCrop>
  <LinksUpToDate>false</LinksUpToDate>
  <CharactersWithSpaces>14502</CharactersWithSpaces>
  <Application>WPS Office_10.8.2.6837_F1E327BC-269C-435d-A152-05C5408002CA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Administrator</cp:lastModifiedBy>
  <dcterms:modified xsi:type="dcterms:W3CDTF">2019-03-12T12:18:33Z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