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(1)在工况一荷载作用下，主梁最大实测弹性挠度值为13.61mm，实测控制截面的挠度值均小于理论值，校验系数在0.74～0.97之间；相对残余变形在2.17%～3.34%之间。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(2)在工况二荷载作用下，主梁最大实测弹性挠度值为11.51mm，实测控制截面的挠度值均小于理论值，校验系数在0.83～0.96之间；相对残余变形在0.09%～0.90%之间。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t>(1)在工况一荷载作用下，所测主梁最大弹性应变为148με，实测控制截面的混凝土应变值均小于理论值，校验系数在0.49～0.78之间；相对残余应变在0.00%～3.29%之间。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(2)在工况二荷载作用下，所测主梁最大弹性应变为137με，实测控制截面的混凝土应变值均小于理论值，校验系数在-12.70～6.80之间；相对残余应变在0.00%～3.62%之间。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hAnsi="Times New Roman" w:eastAsia="楷体_GB2312" w:cs="Times New Roman"/>
          <w:b/>
          <w:bCs/>
          <w:kern w:val="0"/>
          <w:sz w:val="24"/>
          <w:szCs w:val="24"/>
          <w:lang w:val="en-US" w:eastAsia="zh-CN" w:bidi="ar-SA"/>
        </w:rPr>
      </w:pPr>
      <w:bookmarkStart w:id="14" w:name="_Toc3574"/>
      <w:bookmarkStart w:id="15" w:name="_Toc32297"/>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_Toc32297 </w:instrText>
      </w:r>
      <w:r>
        <w:fldChar w:fldCharType="separate"/>
      </w:r>
      <w:r>
        <w:rPr>
          <w:rFonts w:hint="eastAsia" w:ascii="楷体_GB2312" w:eastAsia="楷体_GB2312"/>
          <w:bCs w:val="0"/>
          <w:szCs w:val="30"/>
        </w:rPr>
        <w:t>目  录</w:t>
      </w:r>
      <w:r>
        <w:tab/>
      </w:r>
      <w:r>
        <w:fldChar w:fldCharType="begin"/>
      </w:r>
      <w:r>
        <w:instrText xml:space="preserve"> PAGEREF _Toc32297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_Toc22626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_Toc22626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_Toc14712 </w:instrText>
      </w:r>
      <w:r>
        <w:fldChar w:fldCharType="separate"/>
      </w:r>
      <w:r>
        <w:rPr>
          <w:rFonts w:hint="eastAsia" w:ascii="楷体_GB2312" w:eastAsia="楷体_GB2312"/>
          <w:kern w:val="0"/>
          <w:szCs w:val="24"/>
        </w:rPr>
        <w:t>第1章 检测概况及说明</w:t>
      </w:r>
      <w:r>
        <w:tab/>
      </w:r>
      <w:r>
        <w:fldChar w:fldCharType="begin"/>
      </w:r>
      <w:r>
        <w:instrText xml:space="preserve"> PAGEREF _Toc14712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_Toc102 </w:instrText>
      </w:r>
      <w:r>
        <w:fldChar w:fldCharType="separate"/>
      </w:r>
      <w:r>
        <w:rPr>
          <w:rFonts w:hint="eastAsia" w:ascii="楷体_GB2312" w:hAnsi="楷体_GB2312" w:eastAsia="楷体_GB2312"/>
          <w:szCs w:val="24"/>
        </w:rPr>
        <w:t>1.1 工程概况</w:t>
      </w:r>
      <w:r>
        <w:tab/>
      </w:r>
      <w:r>
        <w:fldChar w:fldCharType="begin"/>
      </w:r>
      <w:r>
        <w:instrText xml:space="preserve"> PAGEREF _Toc102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_Toc186 </w:instrText>
      </w:r>
      <w:r>
        <w:fldChar w:fldCharType="separate"/>
      </w:r>
      <w:r>
        <w:rPr>
          <w:rFonts w:hint="eastAsia" w:ascii="楷体_GB2312" w:hAnsi="楷体_GB2312" w:eastAsia="楷体_GB2312"/>
          <w:szCs w:val="24"/>
        </w:rPr>
        <w:t>1.2 主要检测仪器</w:t>
      </w:r>
      <w:r>
        <w:tab/>
      </w:r>
      <w:r>
        <w:fldChar w:fldCharType="begin"/>
      </w:r>
      <w:r>
        <w:instrText xml:space="preserve"> PAGEREF _Toc186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_Toc1367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_Toc1367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_Toc6114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_Toc6114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_Toc11152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_Toc11152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_Toc18760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_Toc18760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_Toc30151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_Toc30151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_Toc28551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_Toc28551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_Toc5120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_Toc5120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_Toc795 </w:instrText>
      </w:r>
      <w:r>
        <w:fldChar w:fldCharType="separate"/>
      </w:r>
      <w:r>
        <w:rPr>
          <w:rFonts w:hint="eastAsia" w:ascii="楷体_GB2312" w:eastAsia="楷体_GB2312"/>
          <w:kern w:val="0"/>
          <w:szCs w:val="24"/>
        </w:rPr>
        <w:t>第3章 桥梁静载试验</w:t>
      </w:r>
      <w:r>
        <w:tab/>
      </w:r>
      <w:r>
        <w:fldChar w:fldCharType="begin"/>
      </w:r>
      <w:r>
        <w:instrText xml:space="preserve"> PAGEREF _Toc795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_Toc11048 </w:instrText>
      </w:r>
      <w:r>
        <w:fldChar w:fldCharType="separate"/>
      </w:r>
      <w:r>
        <w:rPr>
          <w:rFonts w:hint="eastAsia" w:ascii="楷体_GB2312" w:hAnsi="楷体_GB2312" w:eastAsia="楷体_GB2312"/>
          <w:szCs w:val="24"/>
        </w:rPr>
        <w:t>3.1 静载试验概况</w:t>
      </w:r>
      <w:r>
        <w:tab/>
      </w:r>
      <w:r>
        <w:fldChar w:fldCharType="begin"/>
      </w:r>
      <w:r>
        <w:instrText xml:space="preserve"> PAGEREF _Toc11048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_Toc29205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_Toc29205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_Toc17021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_Toc17021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_Toc31338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_Toc31338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_Toc19751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_Toc19751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_Toc17306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_Toc17306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_Toc14768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_Toc14768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_Toc6862 </w:instrText>
      </w:r>
      <w:r>
        <w:fldChar w:fldCharType="separate"/>
      </w:r>
      <w:r>
        <w:rPr>
          <w:rFonts w:hint="eastAsia" w:ascii="楷体_GB2312" w:eastAsia="楷体_GB2312"/>
          <w:kern w:val="0"/>
          <w:szCs w:val="24"/>
        </w:rPr>
        <w:t>第4章 桥梁动载试验</w:t>
      </w:r>
      <w:r>
        <w:tab/>
      </w:r>
      <w:r>
        <w:fldChar w:fldCharType="begin"/>
      </w:r>
      <w:r>
        <w:instrText xml:space="preserve"> PAGEREF _Toc6862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_Toc32326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_Toc32326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_Toc3223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_Toc3223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_Toc4067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_Toc4067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_Toc12790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_Toc12790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_Toc25546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_Toc25546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_Toc29271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_Toc29271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_Toc22024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_Toc22024 </w:instrText>
      </w:r>
      <w:r>
        <w:fldChar w:fldCharType="separate"/>
      </w:r>
      <w:r>
        <w:t>22</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22626"/>
      <w:bookmarkEnd w:id="20"/>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1" w:name="_Toc14712"/>
      <w:r>
        <w:rPr>
          <w:rFonts w:hint="eastAsia" w:ascii="楷体_GB2312" w:eastAsia="楷体_GB2312"/>
          <w:kern w:val="0"/>
          <w:sz w:val="24"/>
          <w:szCs w:val="24"/>
        </w:rPr>
        <w:t>检测概况及说明</w:t>
      </w:r>
      <w:bookmarkEnd w:id="21"/>
    </w:p>
    <w:p>
      <w:pPr>
        <w:pStyle w:val="3"/>
        <w:numPr>
          <w:ilvl w:val="1"/>
          <w:numId w:val="3"/>
        </w:numPr>
        <w:spacing w:before="0" w:after="0" w:line="360" w:lineRule="exact"/>
        <w:jc w:val="left"/>
        <w:rPr>
          <w:rFonts w:hint="eastAsia" w:ascii="楷体_GB2312" w:hAnsi="楷体_GB2312" w:eastAsia="楷体_GB2312"/>
          <w:sz w:val="24"/>
          <w:szCs w:val="24"/>
        </w:rPr>
      </w:pPr>
      <w:bookmarkStart w:id="22" w:name="_Toc102"/>
      <w:r>
        <w:rPr>
          <w:rFonts w:hint="eastAsia" w:ascii="楷体_GB2312" w:hAnsi="楷体_GB2312" w:eastAsia="楷体_GB2312"/>
          <w:sz w:val="24"/>
          <w:szCs w:val="24"/>
        </w:rPr>
        <w:t>工程概况</w:t>
      </w:r>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3"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4" w:name="_Toc186"/>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4"/>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136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5"/>
    </w:p>
    <w:p>
      <w:pPr>
        <w:spacing w:line="400" w:lineRule="exact"/>
        <w:ind w:firstLine="480" w:firstLineChars="200"/>
        <w:rPr>
          <w:rFonts w:hint="eastAsia" w:ascii="楷体_GB2312" w:eastAsia="楷体_GB2312"/>
          <w:bCs/>
          <w:sz w:val="24"/>
        </w:rPr>
      </w:pPr>
      <w:bookmarkStart w:id="26"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6"/>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7" w:name="_Toc611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7"/>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8" w:name="_Toc11152"/>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8"/>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9" w:name="_Toc1876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9"/>
    </w:p>
    <w:p>
      <w:pPr>
        <w:pStyle w:val="3"/>
        <w:spacing w:before="0" w:after="0" w:line="360" w:lineRule="auto"/>
        <w:jc w:val="left"/>
        <w:rPr>
          <w:rFonts w:hint="eastAsia" w:ascii="楷体_GB2312" w:hAnsi="楷体_GB2312" w:eastAsia="楷体_GB2312" w:cs="楷体_GB2312"/>
          <w:color w:val="auto"/>
          <w:sz w:val="24"/>
          <w:szCs w:val="24"/>
        </w:rPr>
      </w:pPr>
      <w:bookmarkStart w:id="30" w:name="_Toc256000263"/>
      <w:bookmarkStart w:id="31" w:name="_Toc256000008"/>
      <w:bookmarkStart w:id="32" w:name="_Toc256000195"/>
      <w:bookmarkStart w:id="33" w:name="_Toc256000093"/>
      <w:bookmarkStart w:id="34" w:name="_Toc23226"/>
      <w:bookmarkStart w:id="35" w:name="_Toc256000059"/>
      <w:bookmarkStart w:id="36" w:name="_Toc256000331"/>
      <w:bookmarkStart w:id="37" w:name="_Toc256000229"/>
      <w:bookmarkStart w:id="38" w:name="_Toc256000127"/>
      <w:bookmarkStart w:id="39" w:name="_Toc256000178"/>
      <w:bookmarkStart w:id="40" w:name="_Toc24849"/>
      <w:bookmarkStart w:id="41" w:name="_Toc256000314"/>
      <w:bookmarkStart w:id="42" w:name="_Toc256000212"/>
      <w:bookmarkStart w:id="43" w:name="_Toc256000110"/>
      <w:bookmarkStart w:id="44" w:name="_Toc256000161"/>
      <w:bookmarkStart w:id="45" w:name="_Toc436324216"/>
      <w:bookmarkStart w:id="46" w:name="_Toc256000076"/>
      <w:bookmarkStart w:id="47" w:name="_Toc3938"/>
      <w:bookmarkStart w:id="48" w:name="_Toc256000297"/>
      <w:bookmarkStart w:id="49" w:name="_Toc256000025"/>
      <w:bookmarkStart w:id="50" w:name="_Toc435103113"/>
      <w:bookmarkStart w:id="51" w:name="_Toc490813827"/>
      <w:bookmarkStart w:id="52" w:name="_Toc256000042"/>
      <w:bookmarkStart w:id="53" w:name="_Toc256000280"/>
      <w:bookmarkStart w:id="54" w:name="_Toc256000246"/>
      <w:bookmarkStart w:id="55" w:name="_Toc30151"/>
      <w:r>
        <w:rPr>
          <w:rFonts w:hint="eastAsia" w:ascii="楷体_GB2312" w:hAnsi="楷体_GB2312" w:eastAsia="楷体_GB2312" w:cs="楷体_GB2312"/>
          <w:color w:val="auto"/>
          <w:sz w:val="24"/>
          <w:szCs w:val="24"/>
        </w:rPr>
        <w:t>2.1 桥面系检查结果</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6" w:name="_Toc256000281"/>
      <w:bookmarkStart w:id="57" w:name="_Toc256000247"/>
      <w:bookmarkStart w:id="58" w:name="_Toc256000145"/>
      <w:bookmarkStart w:id="59" w:name="_Toc256000230"/>
      <w:bookmarkStart w:id="60" w:name="_Toc256000111"/>
      <w:bookmarkStart w:id="61" w:name="_Toc16706"/>
      <w:bookmarkStart w:id="62" w:name="_Toc256000196"/>
      <w:bookmarkStart w:id="63" w:name="_Toc256000009"/>
      <w:bookmarkStart w:id="64" w:name="_Toc256000298"/>
      <w:bookmarkStart w:id="65" w:name="_Toc5239"/>
      <w:bookmarkStart w:id="66" w:name="_Toc256000043"/>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bookmarkStart w:id="79" w:name="_Toc28551"/>
      <w:r>
        <w:rPr>
          <w:rFonts w:hint="eastAsia" w:ascii="楷体_GB2312" w:hAnsi="楷体_GB2312" w:eastAsia="楷体_GB2312" w:cs="楷体_GB2312"/>
          <w:color w:val="auto"/>
          <w:sz w:val="24"/>
          <w:szCs w:val="24"/>
        </w:rPr>
        <w:t>2.2 上部结构检查结果</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80" w:name="_Toc256000163"/>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bookmarkStart w:id="103" w:name="_Toc5120"/>
      <w:r>
        <w:rPr>
          <w:rFonts w:hint="eastAsia" w:ascii="楷体_GB2312" w:hAnsi="楷体_GB2312" w:eastAsia="楷体_GB2312" w:cs="楷体_GB2312"/>
          <w:color w:val="auto"/>
          <w:sz w:val="24"/>
          <w:szCs w:val="24"/>
        </w:rPr>
        <w:t>2.3 下部结构检查结果</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4" w:name="_Toc795"/>
      <w:r>
        <w:rPr>
          <w:rFonts w:hint="eastAsia" w:ascii="楷体_GB2312" w:eastAsia="楷体_GB2312"/>
          <w:kern w:val="0"/>
          <w:sz w:val="24"/>
          <w:szCs w:val="24"/>
        </w:rPr>
        <w:t>桥梁静载试验</w:t>
      </w:r>
      <w:bookmarkEnd w:id="104"/>
    </w:p>
    <w:p>
      <w:pPr>
        <w:pStyle w:val="3"/>
        <w:numPr>
          <w:ilvl w:val="1"/>
          <w:numId w:val="3"/>
        </w:numPr>
        <w:spacing w:before="0" w:after="0" w:line="360" w:lineRule="exact"/>
        <w:jc w:val="left"/>
        <w:rPr>
          <w:rFonts w:hint="eastAsia" w:ascii="楷体_GB2312" w:hAnsi="楷体_GB2312" w:eastAsia="楷体_GB2312"/>
          <w:sz w:val="24"/>
          <w:szCs w:val="24"/>
        </w:rPr>
      </w:pPr>
      <w:bookmarkStart w:id="105" w:name="_Toc11048"/>
      <w:r>
        <w:rPr>
          <w:rFonts w:hint="eastAsia" w:ascii="楷体_GB2312" w:hAnsi="楷体_GB2312" w:eastAsia="楷体_GB2312"/>
          <w:sz w:val="24"/>
          <w:szCs w:val="24"/>
        </w:rPr>
        <w:t>静载试验概况</w:t>
      </w:r>
      <w:bookmarkEnd w:id="105"/>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6" w:name="_Toc31858"/>
      <w:bookmarkStart w:id="107" w:name="_Toc470253994"/>
      <w:bookmarkStart w:id="108" w:name="_Toc398305882"/>
      <w:bookmarkStart w:id="109" w:name="_Toc398541186"/>
      <w:bookmarkStart w:id="110" w:name="_Toc399658317"/>
      <w:bookmarkStart w:id="111" w:name="_Toc399150332"/>
      <w:bookmarkStart w:id="112" w:name="_Toc19741"/>
      <w:bookmarkStart w:id="113" w:name="_Toc14043"/>
      <w:bookmarkStart w:id="114" w:name="_Toc12599"/>
      <w:bookmarkStart w:id="115" w:name="_Toc394613369"/>
      <w:bookmarkStart w:id="116" w:name="_Toc17248"/>
      <w:bookmarkStart w:id="117" w:name="_Toc399517690"/>
      <w:bookmarkStart w:id="118" w:name="_Toc29205"/>
      <w:r>
        <w:rPr>
          <w:rFonts w:hint="eastAsia" w:ascii="楷体_GB2312" w:eastAsia="楷体_GB2312"/>
          <w:b/>
          <w:sz w:val="24"/>
          <w:lang w:val="en-US" w:eastAsia="zh-CN"/>
        </w:rPr>
        <w:t>3</w:t>
      </w:r>
      <w:r>
        <w:rPr>
          <w:rFonts w:hint="eastAsia" w:ascii="楷体_GB2312" w:eastAsia="楷体_GB2312"/>
          <w:b/>
          <w:sz w:val="24"/>
        </w:rPr>
        <w:t>.1.1 试验荷载</w:t>
      </w:r>
      <w:bookmarkEnd w:id="106"/>
      <w:bookmarkEnd w:id="107"/>
      <w:bookmarkEnd w:id="108"/>
      <w:bookmarkEnd w:id="109"/>
      <w:bookmarkEnd w:id="110"/>
      <w:bookmarkEnd w:id="111"/>
      <w:bookmarkEnd w:id="112"/>
      <w:bookmarkEnd w:id="113"/>
      <w:bookmarkEnd w:id="114"/>
      <w:bookmarkEnd w:id="115"/>
      <w:bookmarkEnd w:id="116"/>
      <w:bookmarkEnd w:id="117"/>
      <w:bookmarkEnd w:id="118"/>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9"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9"/>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20" w:name="_Toc21954"/>
      <w:bookmarkStart w:id="121" w:name="_Toc399517691"/>
      <w:bookmarkStart w:id="122" w:name="_Toc16323"/>
      <w:bookmarkStart w:id="123" w:name="_Toc399658318"/>
      <w:bookmarkStart w:id="124" w:name="_Toc470253995"/>
      <w:bookmarkStart w:id="125" w:name="_Toc29612"/>
      <w:bookmarkStart w:id="126" w:name="_Toc13361"/>
      <w:bookmarkStart w:id="127" w:name="_Toc23349"/>
      <w:bookmarkStart w:id="128" w:name="_Toc399150333"/>
      <w:bookmarkStart w:id="129" w:name="_Toc17021"/>
      <w:r>
        <w:rPr>
          <w:rFonts w:hint="eastAsia" w:ascii="楷体_GB2312" w:eastAsia="楷体_GB2312"/>
          <w:b/>
          <w:sz w:val="24"/>
          <w:lang w:val="en-US" w:eastAsia="zh-CN"/>
        </w:rPr>
        <w:t>3</w:t>
      </w:r>
      <w:r>
        <w:rPr>
          <w:rFonts w:hint="eastAsia" w:ascii="楷体_GB2312" w:eastAsia="楷体_GB2312"/>
          <w:b/>
          <w:sz w:val="24"/>
        </w:rPr>
        <w:t>.1.2 加载工况及荷载效率</w:t>
      </w:r>
      <w:bookmarkEnd w:id="120"/>
      <w:bookmarkEnd w:id="121"/>
      <w:bookmarkEnd w:id="122"/>
      <w:bookmarkEnd w:id="123"/>
      <w:bookmarkEnd w:id="124"/>
      <w:bookmarkEnd w:id="125"/>
      <w:bookmarkEnd w:id="126"/>
      <w:bookmarkEnd w:id="127"/>
      <w:bookmarkEnd w:id="128"/>
      <w:bookmarkEnd w:id="129"/>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30"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1"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2" w:name="_Ref292270072"/>
      <w:r>
        <w:rPr>
          <w:rFonts w:hint="eastAsia" w:ascii="楷体_GB2312" w:hAnsi="Times New Roman" w:eastAsia="楷体_GB2312" w:cs="Times New Roman"/>
          <w:b/>
          <w:bCs/>
          <w:sz w:val="24"/>
          <w:szCs w:val="24"/>
        </w:rPr>
        <w:t>表</w:t>
      </w:r>
      <w:bookmarkEnd w:id="132"/>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30"/>
    <w:bookmarkEnd w:id="131"/>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3" w:name="_Ref353538765"/>
      <w:r>
        <w:rPr>
          <w:rFonts w:hint="eastAsia" w:ascii="楷体_GB2312" w:hAnsi="宋体" w:eastAsia="楷体_GB2312"/>
          <w:sz w:val="24"/>
          <w:szCs w:val="24"/>
        </w:rPr>
        <w:t>图</w:t>
      </w:r>
      <w:bookmarkEnd w:id="133"/>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4" w:name="_Toc394613371"/>
      <w:bookmarkStart w:id="135" w:name="_Toc10717"/>
      <w:bookmarkStart w:id="136" w:name="_Toc20568"/>
      <w:bookmarkStart w:id="137" w:name="_Toc6169"/>
      <w:bookmarkStart w:id="138" w:name="_Toc7673"/>
      <w:bookmarkStart w:id="139" w:name="_Toc1638"/>
      <w:bookmarkStart w:id="140" w:name="_Toc399517692"/>
      <w:bookmarkStart w:id="141" w:name="_Toc399150334"/>
      <w:bookmarkStart w:id="142" w:name="_Toc399658319"/>
      <w:bookmarkStart w:id="143" w:name="_Toc470253996"/>
      <w:bookmarkStart w:id="144" w:name="_Toc398305884"/>
      <w:bookmarkStart w:id="145" w:name="_Toc398541188"/>
      <w:bookmarkStart w:id="146" w:name="_Toc31338"/>
      <w:r>
        <w:rPr>
          <w:rFonts w:hint="eastAsia" w:ascii="楷体_GB2312" w:eastAsia="楷体_GB2312"/>
          <w:b/>
          <w:sz w:val="24"/>
          <w:lang w:val="en-US" w:eastAsia="zh-CN"/>
        </w:rPr>
        <w:t>3</w:t>
      </w:r>
      <w:r>
        <w:rPr>
          <w:rFonts w:hint="eastAsia" w:ascii="楷体_GB2312" w:eastAsia="楷体_GB2312"/>
          <w:b/>
          <w:sz w:val="24"/>
        </w:rPr>
        <w:t>.1.3 测点布置</w:t>
      </w:r>
      <w:bookmarkEnd w:id="134"/>
      <w:bookmarkEnd w:id="135"/>
      <w:bookmarkEnd w:id="136"/>
      <w:bookmarkEnd w:id="137"/>
      <w:bookmarkEnd w:id="138"/>
      <w:bookmarkEnd w:id="139"/>
      <w:bookmarkEnd w:id="140"/>
      <w:bookmarkEnd w:id="141"/>
      <w:bookmarkEnd w:id="142"/>
      <w:bookmarkEnd w:id="143"/>
      <w:bookmarkEnd w:id="144"/>
      <w:bookmarkEnd w:id="145"/>
      <w:bookmarkEnd w:id="146"/>
    </w:p>
    <w:p>
      <w:pPr>
        <w:spacing w:line="400" w:lineRule="exact"/>
        <w:ind w:firstLine="480" w:firstLineChars="200"/>
        <w:rPr>
          <w:rFonts w:hint="eastAsia" w:ascii="楷体_GB2312" w:eastAsia="楷体_GB2312"/>
          <w:sz w:val="24"/>
        </w:rPr>
      </w:pPr>
      <w:bookmarkStart w:id="147" w:name="_Toc277773927"/>
      <w:r>
        <w:rPr>
          <w:rFonts w:hint="eastAsia" w:ascii="楷体_GB2312" w:eastAsia="楷体_GB2312"/>
          <w:sz w:val="24"/>
        </w:rPr>
        <w:t>(1)挠度测点</w:t>
      </w:r>
      <w:bookmarkEnd w:id="147"/>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8" w:name="_Toc399150335"/>
      <w:bookmarkStart w:id="149" w:name="_Toc399517693"/>
      <w:bookmarkStart w:id="150" w:name="_Toc399658320"/>
      <w:bookmarkStart w:id="151" w:name="_Toc851"/>
      <w:bookmarkStart w:id="152" w:name="_Toc1291"/>
      <w:bookmarkStart w:id="153" w:name="_Toc31615"/>
      <w:bookmarkStart w:id="154" w:name="_Toc470253997"/>
      <w:bookmarkStart w:id="155" w:name="_Toc14538"/>
      <w:bookmarkStart w:id="156" w:name="_Toc26545"/>
      <w:bookmarkStart w:id="157" w:name="_Toc19751"/>
      <w:r>
        <w:rPr>
          <w:rFonts w:hint="eastAsia" w:ascii="楷体_GB2312" w:eastAsia="楷体_GB2312"/>
          <w:b/>
          <w:sz w:val="24"/>
          <w:lang w:val="en-US" w:eastAsia="zh-CN"/>
        </w:rPr>
        <w:t>3</w:t>
      </w:r>
      <w:r>
        <w:rPr>
          <w:rFonts w:hint="eastAsia" w:ascii="楷体_GB2312" w:eastAsia="楷体_GB2312"/>
          <w:b/>
          <w:sz w:val="24"/>
        </w:rPr>
        <w:t>.1.4 加载</w:t>
      </w:r>
      <w:bookmarkEnd w:id="148"/>
      <w:bookmarkEnd w:id="149"/>
      <w:bookmarkEnd w:id="150"/>
      <w:r>
        <w:rPr>
          <w:rFonts w:hint="eastAsia" w:ascii="楷体_GB2312" w:eastAsia="楷体_GB2312"/>
          <w:b/>
          <w:sz w:val="24"/>
        </w:rPr>
        <w:t>过程</w:t>
      </w:r>
      <w:bookmarkEnd w:id="151"/>
      <w:bookmarkEnd w:id="152"/>
      <w:bookmarkEnd w:id="153"/>
      <w:bookmarkEnd w:id="154"/>
      <w:bookmarkEnd w:id="155"/>
      <w:bookmarkEnd w:id="156"/>
      <w:bookmarkEnd w:id="157"/>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8" w:name="_Toc17306"/>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8"/>
    </w:p>
    <w:p>
      <w:pPr>
        <w:spacing w:line="400" w:lineRule="exact"/>
        <w:outlineLvl w:val="2"/>
        <w:rPr>
          <w:rFonts w:hint="eastAsia" w:ascii="楷体_GB2312" w:eastAsia="楷体_GB2312"/>
          <w:b/>
          <w:sz w:val="24"/>
        </w:rPr>
      </w:pPr>
      <w:bookmarkStart w:id="159" w:name="_Toc5805"/>
      <w:bookmarkStart w:id="160" w:name="_Toc22485"/>
      <w:bookmarkStart w:id="161" w:name="_Toc7901"/>
      <w:bookmarkStart w:id="162" w:name="_Toc30591"/>
      <w:bookmarkStart w:id="163" w:name="_Toc14768"/>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9"/>
      <w:bookmarkEnd w:id="160"/>
      <w:bookmarkEnd w:id="161"/>
      <w:bookmarkEnd w:id="162"/>
      <w:bookmarkEnd w:id="16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4" w:name="ReportStart"/>
      <w:bookmarkEnd w:id="164"/>
      <w:r>
        <w:rPr>
          <w:rFonts w:hint="eastAsia"/>
          <w:lang w:eastAsia="zh-CN"/>
        </w:rPr>
        <w:t>工况一主梁挠度检测结果详见</w:t>
      </w:r>
      <w:r>
        <w:rPr>
          <w:rFonts w:hint="eastAsia"/>
          <w:lang w:eastAsia="zh-CN"/>
        </w:rPr>
        <w:fldChar w:fldCharType="begin"/>
      </w:r>
      <w:r>
        <w:rPr>
          <w:rFonts w:hint="eastAsia"/>
          <w:lang w:eastAsia="zh-CN"/>
        </w:rPr>
        <w:instrText xml:space="preserve"> REF _Ref17035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_Ref1208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。检测结果表明，所测主梁的挠度校验系数在0.74～0.97之间，相对残余变形在2.17%～3.34%之间。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_Ref1703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5"/>
      <w:r>
        <w:rPr>
          <w:rFonts w:hint="eastAsia"/>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14.08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13.61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10.62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10.39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0.23</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2.17%</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_Ref120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6"/>
      <w:r>
        <w:rPr>
          <w:rFonts w:hint="eastAsia"/>
          <w:lang w:eastAsia="zh-CN"/>
        </w:rPr>
        <w:t xml:space="preserve"> 工况一挠度实测值与理论计算值的关系曲线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工况一测试截面测点应变检测结果详见</w:t>
      </w:r>
      <w:r>
        <w:rPr>
          <w:rFonts w:hint="eastAsia"/>
          <w:lang w:eastAsia="zh-CN"/>
        </w:rPr>
        <w:fldChar w:fldCharType="begin"/>
      </w:r>
      <w:r>
        <w:rPr>
          <w:rFonts w:hint="eastAsia"/>
          <w:lang w:eastAsia="zh-CN"/>
        </w:rPr>
        <w:instrText xml:space="preserve"> REF _Ref18812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_Ref20381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。检测结果表明，所测主梁的应变校验系数在0.49～0.78之间，相对残余应变在0.00%～3.29%之间。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_Ref1881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7"/>
      <w:r>
        <w:rPr>
          <w:rFonts w:hint="eastAsia"/>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C1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C2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_Ref2038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8"/>
      <w:r>
        <w:rPr>
          <w:rFonts w:hint="eastAsia"/>
          <w:lang w:eastAsia="zh-CN"/>
        </w:rPr>
        <w:t xml:space="preserve"> 工况一应变实测值与理论计算值的关系曲线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工况二主梁挠度检测结果详见</w:t>
      </w:r>
      <w:r>
        <w:rPr>
          <w:rFonts w:hint="eastAsia"/>
          <w:lang w:eastAsia="zh-CN"/>
        </w:rPr>
        <w:fldChar w:fldCharType="begin"/>
      </w:r>
      <w:r>
        <w:rPr>
          <w:rFonts w:hint="eastAsia"/>
          <w:lang w:eastAsia="zh-CN"/>
        </w:rPr>
        <w:instrText xml:space="preserve"> REF _Ref11638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_Ref18715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。检测结果表明，所测主梁的挠度校验系数在0.83～0.96之间，相对残余变形在0.09%～0.90%之间。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_Ref1163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9"/>
      <w:r>
        <w:rPr>
          <w:rFonts w:hint="eastAsia"/>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B1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11.52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11.51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B2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10.00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9.91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0.09</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_Ref1871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70"/>
      <w:r>
        <w:rPr>
          <w:rFonts w:hint="eastAsia"/>
          <w:lang w:eastAsia="zh-CN"/>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工况二测试截面测点应变检测结果详见</w:t>
      </w:r>
      <w:r>
        <w:rPr>
          <w:rFonts w:hint="eastAsia"/>
          <w:lang w:eastAsia="zh-CN"/>
        </w:rPr>
        <w:fldChar w:fldCharType="begin"/>
      </w:r>
      <w:r>
        <w:rPr>
          <w:rFonts w:hint="eastAsia"/>
          <w:lang w:eastAsia="zh-CN"/>
        </w:rPr>
        <w:instrText xml:space="preserve"> REF _Ref25564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_Ref15848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bookmarkStart w:id="221" w:name="_GoBack"/>
      <w:bookmarkEnd w:id="221"/>
      <w:r>
        <w:rPr>
          <w:rFonts w:hint="eastAsia"/>
          <w:lang w:eastAsia="zh-CN"/>
        </w:rPr>
        <w:t>。检测结果表明，所测主梁的应变校验系数在-12.70～6.80之间，相对残余应变在0.00%～3.62%之间。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_Ref2556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71"/>
      <w:r>
        <w:rPr>
          <w:rFonts w:hint="eastAsia"/>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B1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3.62%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B2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D1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D2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E1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-12.70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E2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6.80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3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2" w:name="_Ref1584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2"/>
      <w:r>
        <w:rPr>
          <w:rFonts w:hint="eastAsia"/>
          <w:lang w:eastAsia="zh-CN"/>
        </w:rPr>
        <w:t xml:space="preserve"> 工况二应变实测值与理论计算值的关系曲线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3" w:name="_Toc428612478"/>
      <w:r>
        <w:rPr>
          <w:rFonts w:hint="eastAsia" w:ascii="楷体_GB2312" w:eastAsia="楷体_GB2312"/>
          <w:sz w:val="24"/>
        </w:rPr>
        <w:t>试验过程中，桥梁各部件工作状况未见明显异常。</w:t>
      </w:r>
    </w:p>
    <w:bookmarkEnd w:id="173"/>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4" w:name="_Toc6862"/>
      <w:r>
        <w:rPr>
          <w:rFonts w:hint="eastAsia" w:ascii="楷体_GB2312" w:eastAsia="楷体_GB2312"/>
          <w:kern w:val="0"/>
          <w:sz w:val="24"/>
          <w:szCs w:val="24"/>
        </w:rPr>
        <w:t>桥梁动载试验</w:t>
      </w:r>
      <w:bookmarkEnd w:id="174"/>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5" w:name="_Toc32326"/>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5"/>
    </w:p>
    <w:p>
      <w:pPr>
        <w:spacing w:line="420" w:lineRule="exact"/>
        <w:outlineLvl w:val="2"/>
        <w:rPr>
          <w:rFonts w:hint="eastAsia" w:ascii="楷体_GB2312" w:eastAsia="楷体_GB2312"/>
          <w:b/>
          <w:sz w:val="24"/>
        </w:rPr>
      </w:pPr>
      <w:bookmarkStart w:id="176" w:name="_Toc4862"/>
      <w:bookmarkStart w:id="177" w:name="_Toc470254002"/>
      <w:bookmarkStart w:id="178" w:name="_Toc3632"/>
      <w:bookmarkStart w:id="179" w:name="_Toc13414"/>
      <w:bookmarkStart w:id="180" w:name="_Toc20151"/>
      <w:bookmarkStart w:id="181" w:name="_Toc15999"/>
      <w:bookmarkStart w:id="182" w:name="_Toc3223"/>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6"/>
      <w:bookmarkEnd w:id="177"/>
      <w:bookmarkEnd w:id="178"/>
      <w:bookmarkEnd w:id="179"/>
      <w:bookmarkEnd w:id="180"/>
      <w:bookmarkEnd w:id="181"/>
      <w:bookmarkEnd w:id="18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3" w:name="_Toc27192"/>
      <w:bookmarkStart w:id="184" w:name="_Toc31067"/>
      <w:bookmarkStart w:id="185" w:name="_Toc470254003"/>
      <w:bookmarkStart w:id="186" w:name="_Toc26839"/>
      <w:bookmarkStart w:id="187" w:name="_Toc10124"/>
      <w:bookmarkStart w:id="188" w:name="_Toc15313"/>
      <w:bookmarkStart w:id="189" w:name="_Toc4067"/>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3"/>
      <w:bookmarkEnd w:id="184"/>
      <w:bookmarkEnd w:id="185"/>
      <w:bookmarkEnd w:id="186"/>
      <w:bookmarkEnd w:id="187"/>
      <w:bookmarkEnd w:id="188"/>
      <w:bookmarkEnd w:id="189"/>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0" w:name="_Toc12790"/>
      <w:r>
        <w:rPr>
          <w:rFonts w:hint="eastAsia" w:ascii="楷体_GB2312" w:hAnsi="楷体_GB2312" w:eastAsia="楷体_GB2312"/>
          <w:sz w:val="24"/>
          <w:szCs w:val="24"/>
        </w:rPr>
        <w:t>跑车</w:t>
      </w:r>
      <w:r>
        <w:rPr>
          <w:rFonts w:ascii="楷体_GB2312" w:hAnsi="楷体_GB2312" w:eastAsia="楷体_GB2312"/>
          <w:sz w:val="24"/>
          <w:szCs w:val="24"/>
        </w:rPr>
        <w:t>试验</w:t>
      </w:r>
      <w:bookmarkEnd w:id="190"/>
    </w:p>
    <w:p>
      <w:pPr>
        <w:spacing w:line="420" w:lineRule="exact"/>
        <w:outlineLvl w:val="2"/>
        <w:rPr>
          <w:rFonts w:ascii="楷体_GB2312" w:eastAsia="楷体_GB2312"/>
          <w:b/>
          <w:sz w:val="24"/>
        </w:rPr>
      </w:pPr>
      <w:bookmarkStart w:id="191" w:name="_Toc441501458"/>
      <w:bookmarkStart w:id="192" w:name="_Toc470254005"/>
      <w:bookmarkStart w:id="193" w:name="_Toc25568"/>
      <w:bookmarkStart w:id="194" w:name="_Toc19248"/>
      <w:bookmarkStart w:id="195" w:name="_Toc23758"/>
      <w:bookmarkStart w:id="196" w:name="_Toc25528"/>
      <w:bookmarkStart w:id="197" w:name="_Toc24133"/>
      <w:bookmarkStart w:id="198" w:name="_Toc25546"/>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1"/>
      <w:bookmarkEnd w:id="192"/>
      <w:bookmarkEnd w:id="193"/>
      <w:bookmarkEnd w:id="194"/>
      <w:bookmarkEnd w:id="195"/>
      <w:bookmarkEnd w:id="196"/>
      <w:bookmarkEnd w:id="197"/>
      <w:bookmarkEnd w:id="198"/>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9" w:name="_Toc2599"/>
      <w:bookmarkStart w:id="200" w:name="_Toc17104"/>
      <w:bookmarkStart w:id="201" w:name="_Toc8944"/>
      <w:bookmarkStart w:id="202" w:name="_Toc22607"/>
      <w:bookmarkStart w:id="203" w:name="_Toc441501459"/>
      <w:bookmarkStart w:id="204" w:name="_Toc470254006"/>
      <w:bookmarkStart w:id="205" w:name="_Toc31600"/>
      <w:bookmarkStart w:id="206" w:name="_Toc29271"/>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9"/>
      <w:bookmarkEnd w:id="200"/>
      <w:bookmarkEnd w:id="201"/>
      <w:bookmarkEnd w:id="202"/>
      <w:bookmarkEnd w:id="203"/>
      <w:bookmarkEnd w:id="204"/>
      <w:bookmarkEnd w:id="205"/>
      <w:bookmarkEnd w:id="20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7" w:name="_Toc256000105"/>
      <w:bookmarkStart w:id="208" w:name="_Toc256000053"/>
      <w:bookmarkStart w:id="209" w:name="_Toc256000092"/>
      <w:bookmarkStart w:id="210" w:name="_Toc256000027"/>
      <w:bookmarkStart w:id="211" w:name="_Toc11255"/>
      <w:bookmarkStart w:id="212" w:name="_Toc256000040"/>
      <w:bookmarkStart w:id="213" w:name="_Toc256000079"/>
      <w:bookmarkStart w:id="214" w:name="_Toc26195"/>
      <w:bookmarkStart w:id="215" w:name="_Toc256000014"/>
      <w:bookmarkStart w:id="216" w:name="_Toc256000066"/>
      <w:bookmarkStart w:id="217" w:name="_Toc256000144"/>
      <w:bookmarkStart w:id="218" w:name="_Toc256000118"/>
      <w:bookmarkStart w:id="219" w:name="_Toc256000131"/>
      <w:bookmarkStart w:id="220" w:name="_Toc22024"/>
      <w:r>
        <w:rPr>
          <w:rStyle w:val="49"/>
          <w:rFonts w:hint="eastAsia" w:ascii="楷体_GB2312" w:hAnsi="楷体_GB2312" w:eastAsia="楷体_GB2312" w:cs="楷体_GB2312"/>
          <w:sz w:val="24"/>
          <w:szCs w:val="24"/>
          <w:lang w:val="en-US" w:eastAsia="zh-CN"/>
        </w:rPr>
        <w:t>附件  现场检测照片</w:t>
      </w:r>
      <w:bookmarkEnd w:id="207"/>
      <w:bookmarkEnd w:id="208"/>
      <w:bookmarkEnd w:id="209"/>
      <w:bookmarkEnd w:id="210"/>
      <w:bookmarkEnd w:id="211"/>
      <w:bookmarkEnd w:id="212"/>
      <w:bookmarkEnd w:id="213"/>
      <w:bookmarkEnd w:id="214"/>
      <w:bookmarkEnd w:id="215"/>
      <w:bookmarkEnd w:id="216"/>
      <w:bookmarkEnd w:id="217"/>
      <w:bookmarkEnd w:id="218"/>
      <w:bookmarkEnd w:id="219"/>
    </w:p>
    <w:bookmarkEnd w:id="22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13.61mm，实测控制截面的挠度值均小于理论值，校验系数在0.74～0.97之间；相对残余变形在2.17%～3.34%之间。"/>
    <w:docVar w:name="dispResult2" w:val="(2)在工况二荷载作用下，主梁最大实测弹性挠度值为11.51mm，实测控制截面的挠度值均小于理论值，校验系数在0.83～0.96之间；相对残余变形在0.09%～0.90%之间。"/>
    <w:docVar w:name="dispSummary1" w:val="工况一主梁挠度检测结果详见dispTbCrossRef1，挠度实测值与理论计算值的关系曲线详见dispGraphCrossRef1。检测结果表明，所测主梁的挠度校验系数在0.74～0.97之间，相对残余变形在2.17%～3.34%之间。"/>
    <w:docVar w:name="dispSummary2" w:val="工况二主梁挠度检测结果详见dispTbCrossRef2，挠度实测值与理论计算值的关系曲线详见dispGraphCrossRef2。检测结果表明，所测主梁的挠度校验系数在0.83～0.96之间，相对残余变形在0.09%～0.90%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48με，实测控制截面的混凝土应变值均小于理论值，校验系数在0.49～0.78之间；相对残余应变在0.00%～3.29%之间。"/>
    <w:docVar w:name="strainResult2" w:val="(2)在工况二荷载作用下，所测主梁最大弹性应变为137με，实测控制截面的混凝土应变值均小于理论值，校验系数在-12.70～6.80之间；相对残余应变在0.00%～3.62%之间。"/>
    <w:docVar w:name="strainSummary1" w:val="工况一测试截面测点应变检测结果详见strainTbCrossRef1，应变实测值与理论计算值的关系曲线详见strainGraphCrossRef1。检测结果表明，所测主梁的应变校验系数在0.49～0.78之间，相对残余应变在0.00%～3.29%之间。"/>
    <w:docVar w:name="strainSummary2" w:val="工况二测试截面测点应变检测结果详见strainTbCrossRef2，应变实测值与理论计算值的关系曲线详见strainGraphCrossRef2。检测结果表明，所测主梁的应变校验系数在-12.70～6.80之间，相对残余应变在0.00%～3.62%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2F1436"/>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D3654C"/>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71E0374"/>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jpeg"/><Relationship Id="rId68" Type="http://schemas.openxmlformats.org/officeDocument/2006/relationships/image" Target="media/image41.jpe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chart" Target="charts/chart4.xml"/><Relationship Id="rId56" Type="http://schemas.openxmlformats.org/officeDocument/2006/relationships/chart" Target="charts/chart3.xml"/><Relationship Id="rId55" Type="http://schemas.openxmlformats.org/officeDocument/2006/relationships/chart" Target="charts/chart2.xml"/><Relationship Id="rId54" Type="http://schemas.openxmlformats.org/officeDocument/2006/relationships/chart" Target="charts/chart1.xml"/><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lyh.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lyh.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lyh.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lyh.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'[自动报告主程序-lyh.xlsm]挠度'!$B$13:$B$14</c:f>
              <c:strCache>
                <c:ptCount val="2"/>
                <c:pt idx="0" c:formatCode="0.00">
                  <c:v>A1</c:v>
                </c:pt>
                <c:pt idx="1" c:formatCode="0.00">
                  <c:v>A2</c:v>
                </c:pt>
              </c:strCache>
            </c:strRef>
          </c:cat>
          <c:val>
            <c:numRef>
              <c:f>'[自动报告主程序-lyh.xlsm]挠度'!$F$13:$F$14</c:f>
              <c:numCache>
                <c:formatCode>0.00_ </c:formatCode>
                <c:ptCount val="2"/>
                <c:pt idx="0">
                  <c:v>14</c:v>
                </c:pt>
                <c:pt idx="1">
                  <c:v>14</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'[自动报告主程序-lyh.xlsm]挠度'!$B$13:$B$14</c:f>
              <c:strCache>
                <c:ptCount val="2"/>
                <c:pt idx="0" c:formatCode="0.00">
                  <c:v>A1</c:v>
                </c:pt>
                <c:pt idx="1" c:formatCode="0.00">
                  <c:v>A2</c:v>
                </c:pt>
              </c:strCache>
            </c:strRef>
          </c:cat>
          <c:val>
            <c:numRef>
              <c:f>'[自动报告主程序-lyh.xlsm]挠度'!$Q$13:$Q$14</c:f>
              <c:numCache>
                <c:formatCode>0.00_ </c:formatCode>
                <c:ptCount val="2"/>
                <c:pt idx="0">
                  <c:v>13.61</c:v>
                </c:pt>
                <c:pt idx="1">
                  <c:v>10.39</c:v>
                </c:pt>
              </c:numCache>
            </c:numRef>
          </c:val>
          <c:smooth val="0"/>
        </c:ser>
        <c:dLbls>
          <c:showLegendKey val="0"/>
          <c:showVal val="0"/>
          <c:showCatName val="0"/>
          <c:showSerName val="0"/>
          <c:showPercent val="0"/>
          <c:showBubbleSize val="0"/>
        </c:dLbls>
        <c:marker val="1"/>
        <c:smooth val="0"/>
        <c:axId val="663773304"/>
        <c:axId val="576728480"/>
      </c:lineChart>
      <c:catAx>
        <c:axId val="663773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6728480"/>
        <c:crosses val="autoZero"/>
        <c:auto val="1"/>
        <c:lblAlgn val="ctr"/>
        <c:lblOffset val="100"/>
        <c:noMultiLvlLbl val="0"/>
      </c:catAx>
      <c:valAx>
        <c:axId val="57672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377330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'[自动报告主程序-lyh.xlsm]应变'!$B$15:$B$18</c:f>
              <c:strCache>
                <c:ptCount val="4"/>
                <c:pt idx="0" c:formatCode="0.00">
                  <c:v>A1</c:v>
                </c:pt>
                <c:pt idx="1" c:formatCode="0.00">
                  <c:v>A2</c:v>
                </c:pt>
                <c:pt idx="2" c:formatCode="0.00">
                  <c:v>C1</c:v>
                </c:pt>
                <c:pt idx="3" c:formatCode="0.00">
                  <c:v>C2</c:v>
                </c:pt>
              </c:strCache>
            </c:strRef>
          </c:cat>
          <c:val>
            <c:numRef>
              <c:f>'[自动报告主程序-lyh.xlsm]应变'!$J$15:$J$18</c:f>
              <c:numCache>
                <c:formatCode>0_ </c:formatCode>
                <c:ptCount val="4"/>
                <c:pt idx="0">
                  <c:v>190</c:v>
                </c:pt>
                <c:pt idx="1">
                  <c:v>190</c:v>
                </c:pt>
                <c:pt idx="2">
                  <c:v>-100</c:v>
                </c:pt>
                <c:pt idx="3">
                  <c:v>-100</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'[自动报告主程序-lyh.xlsm]应变'!$B$15:$B$18</c:f>
              <c:strCache>
                <c:ptCount val="4"/>
                <c:pt idx="0" c:formatCode="0.00">
                  <c:v>A1</c:v>
                </c:pt>
                <c:pt idx="1" c:formatCode="0.00">
                  <c:v>A2</c:v>
                </c:pt>
                <c:pt idx="2" c:formatCode="0.00">
                  <c:v>C1</c:v>
                </c:pt>
                <c:pt idx="3" c:formatCode="0.00">
                  <c:v>C2</c:v>
                </c:pt>
              </c:strCache>
            </c:strRef>
          </c:cat>
          <c:val>
            <c:numRef>
              <c:f>'[自动报告主程序-lyh.xlsm]应变'!$AB$15:$AB$18</c:f>
              <c:numCache>
                <c:formatCode>0_ </c:formatCode>
                <c:ptCount val="4"/>
                <c:pt idx="0">
                  <c:v>147</c:v>
                </c:pt>
                <c:pt idx="1">
                  <c:v>148</c:v>
                </c:pt>
                <c:pt idx="2">
                  <c:v>-49</c:v>
                </c:pt>
                <c:pt idx="3">
                  <c:v>-55</c:v>
                </c:pt>
              </c:numCache>
            </c:numRef>
          </c:val>
          <c:smooth val="0"/>
        </c:ser>
        <c:dLbls>
          <c:showLegendKey val="0"/>
          <c:showVal val="0"/>
          <c:showCatName val="0"/>
          <c:showSerName val="0"/>
          <c:showPercent val="0"/>
          <c:showBubbleSize val="0"/>
        </c:dLbls>
        <c:marker val="1"/>
        <c:smooth val="0"/>
        <c:axId val="559575649"/>
        <c:axId val="379002351"/>
      </c:lineChart>
      <c:catAx>
        <c:axId val="55957564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79002351"/>
        <c:crosses val="autoZero"/>
        <c:auto val="1"/>
        <c:lblAlgn val="ctr"/>
        <c:lblOffset val="100"/>
        <c:noMultiLvlLbl val="0"/>
      </c:catAx>
      <c:valAx>
        <c:axId val="37900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957564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('[自动报告主程序-lyh.xlsm]挠度'!$F$15,'[自动报告主程序-lyh.xlsm]挠度'!$Q$15)</c:f>
              <c:numCache>
                <c:formatCode>0.00_ </c:formatCode>
                <c:ptCount val="2"/>
                <c:pt idx="0">
                  <c:v>12</c:v>
                </c:pt>
                <c:pt idx="1">
                  <c:v>11.51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('[自动报告主程序-lyh.xlsm]挠度'!$F$16,'[自动报告主程序-lyh.xlsm]挠度'!$Q$16)</c:f>
              <c:numCache>
                <c:formatCode>0.00_ </c:formatCode>
                <c:ptCount val="2"/>
                <c:pt idx="0">
                  <c:v>12</c:v>
                </c:pt>
                <c:pt idx="1">
                  <c:v>9.91</c:v>
                </c:pt>
              </c:numCache>
            </c:numRef>
          </c:val>
          <c:smooth val="0"/>
        </c:ser>
        <c:dLbls>
          <c:showLegendKey val="0"/>
          <c:showVal val="0"/>
          <c:showCatName val="0"/>
          <c:showSerName val="0"/>
          <c:showPercent val="0"/>
          <c:showBubbleSize val="0"/>
        </c:dLbls>
        <c:marker val="1"/>
        <c:smooth val="0"/>
        <c:axId val="59194121"/>
        <c:axId val="423141260"/>
      </c:lineChart>
      <c:catAx>
        <c:axId val="5919412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3141260"/>
        <c:crosses val="autoZero"/>
        <c:auto val="1"/>
        <c:lblAlgn val="ctr"/>
        <c:lblOffset val="100"/>
        <c:noMultiLvlLbl val="0"/>
      </c:catAx>
      <c:valAx>
        <c:axId val="4231412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19412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'[自动报告主程序-lyh.xlsm]应变'!$B$19:$B$24</c:f>
              <c:strCache>
                <c:ptCount val="6"/>
                <c:pt idx="0" c:formatCode="0.00">
                  <c:v>B1</c:v>
                </c:pt>
                <c:pt idx="1" c:formatCode="0.00">
                  <c:v>B2</c:v>
                </c:pt>
                <c:pt idx="2" c:formatCode="0.00">
                  <c:v>D1</c:v>
                </c:pt>
                <c:pt idx="3" c:formatCode="0.00">
                  <c:v>D2</c:v>
                </c:pt>
                <c:pt idx="4" c:formatCode="0.00">
                  <c:v>E1</c:v>
                </c:pt>
                <c:pt idx="5" c:formatCode="0.00">
                  <c:v>E2</c:v>
                </c:pt>
              </c:strCache>
            </c:strRef>
          </c:cat>
          <c:val>
            <c:numRef>
              <c:f>'[自动报告主程序-lyh.xlsm]应变'!$J$19:$J$24</c:f>
              <c:numCache>
                <c:formatCode>0_ </c:formatCode>
                <c:ptCount val="6"/>
                <c:pt idx="0">
                  <c:v>160</c:v>
                </c:pt>
                <c:pt idx="1">
                  <c:v>160</c:v>
                </c:pt>
                <c:pt idx="2">
                  <c:v>-100</c:v>
                </c:pt>
                <c:pt idx="3">
                  <c:v>-100</c:v>
                </c:pt>
                <c:pt idx="4">
                  <c:v>10</c:v>
                </c:pt>
                <c:pt idx="5">
                  <c:v>10</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'[自动报告主程序-lyh.xlsm]应变'!$B$19:$B$24</c:f>
              <c:strCache>
                <c:ptCount val="6"/>
                <c:pt idx="0" c:formatCode="0.00">
                  <c:v>B1</c:v>
                </c:pt>
                <c:pt idx="1" c:formatCode="0.00">
                  <c:v>B2</c:v>
                </c:pt>
                <c:pt idx="2" c:formatCode="0.00">
                  <c:v>D1</c:v>
                </c:pt>
                <c:pt idx="3" c:formatCode="0.00">
                  <c:v>D2</c:v>
                </c:pt>
                <c:pt idx="4" c:formatCode="0.00">
                  <c:v>E1</c:v>
                </c:pt>
                <c:pt idx="5" c:formatCode="0.00">
                  <c:v>E2</c:v>
                </c:pt>
              </c:strCache>
            </c:strRef>
          </c:cat>
          <c:val>
            <c:numRef>
              <c:f>'[自动报告主程序-lyh.xlsm]应变'!$AB$19:$AB$24</c:f>
              <c:numCache>
                <c:formatCode>0_ </c:formatCode>
                <c:ptCount val="6"/>
                <c:pt idx="0">
                  <c:v>133</c:v>
                </c:pt>
                <c:pt idx="1">
                  <c:v>137</c:v>
                </c:pt>
                <c:pt idx="2">
                  <c:v>-89</c:v>
                </c:pt>
                <c:pt idx="3">
                  <c:v>-44</c:v>
                </c:pt>
                <c:pt idx="4">
                  <c:v>-127</c:v>
                </c:pt>
                <c:pt idx="5">
                  <c:v>68</c:v>
                </c:pt>
              </c:numCache>
            </c:numRef>
          </c:val>
          <c:smooth val="0"/>
        </c:ser>
        <c:dLbls>
          <c:showLegendKey val="0"/>
          <c:showVal val="0"/>
          <c:showCatName val="0"/>
          <c:showSerName val="0"/>
          <c:showPercent val="0"/>
          <c:showBubbleSize val="0"/>
        </c:dLbls>
        <c:marker val="1"/>
        <c:smooth val="0"/>
        <c:axId val="293912014"/>
        <c:axId val="983517707"/>
      </c:lineChart>
      <c:catAx>
        <c:axId val="29391201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3517707"/>
        <c:crosses val="autoZero"/>
        <c:auto val="1"/>
        <c:lblAlgn val="ctr"/>
        <c:lblOffset val="100"/>
        <c:noMultiLvlLbl val="0"/>
      </c:catAx>
      <c:valAx>
        <c:axId val="9835177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9391201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2019-05-05T06:16:04Z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