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360" w:lineRule="auto"/>
        <w:ind w:firstLine="0"/>
        <w:jc w:val="center"/>
        <w:rPr>
          <w:rFonts w:ascii="宋体" w:hAnsi="宋体" w:eastAsia="宋体"/>
          <w:color w:val="000000"/>
          <w:spacing w:val="0"/>
          <w:sz w:val="20"/>
          <w:szCs w:val="20"/>
        </w:rPr>
      </w:pPr>
      <w:r>
        <w:rPr>
          <w:rFonts w:ascii="宋体" w:hAnsi="宋体" w:eastAsia="宋体"/>
          <w:b w:val="true"/>
          <w:bCs w:val="true"/>
          <w:color w:val="1E1E1E"/>
          <w:spacing w:val="0"/>
          <w:kern w:val="0"/>
          <w:sz w:val="20"/>
          <w:szCs w:val="20"/>
          <w:shd w:val="clear" w:fill="FFFFFF"/>
        </w:rPr>
        <w:t>《屈原列传》默写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(1)在《屈原列传(节选)》中，作者司马迁对“离骚”一词作出自己的解释的句子是：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　　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    　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(2)在《屈原列传(节选)》中，司马迁认为屈原《离骚》的创作背景除了楚怀王听信谗言、不能明辨是非以外，还有“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     　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    　　　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”，一针见血地指出了当时朝廷小人当道、正直之人遭到排挤的黑暗现实。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(3)在《屈原列传(节选)》中，司马迁认为屈原作《离骚》的另外一个原因可能是“怨生”，也就是心中有怨气，而导致屈原有怨气的直接原因是屈原“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　　  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 　　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(4)在《屈原列传(节选)》中，作者司马迁连用了“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”这两个被动句写出了屈原诚信待人却被猜疑、忠心耿耿却被诽谤的现实，为下文写屈原心生怨气并作《离骚》作铺垫。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(5)一个人在辛苦困倦到极点的时候，往往会仰头长叹：“天啊！”这种情况在司马迁的《屈原列传(节选)》中有形象的描述“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  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   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(6)在《屈原列传(节选)》中，司马迁为了论证“父母，是人类的根本”这一观点，举了“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　　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　　　     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”这一例子进行了论证。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(7)在《屈原列传(节选)》中，司马迁对《诗经》里的《国风》和《小雅》进行了评价的句子是“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     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　　   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(8)在《屈原列传(节选)》中，司马迁对屈原的《离骚》评价极高，其中认为其文字简练、用辞精到的两句是“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        　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(9)在《屈原列传(节选)》中，司马迁认为屈原《离骚》文章的内容虽然细小但含义却极弘大，所举的事例虽然浅近但意义却很深远的两句是“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　           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                  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”。</w:t>
      </w:r>
    </w:p>
    <w:p>
      <w:pPr>
        <w:snapToGrid w:val="false"/>
        <w:spacing w:before="0" w:after="0" w:line="360" w:lineRule="auto"/>
        <w:ind w:firstLine="0"/>
        <w:jc w:val="left"/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</w:pP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(10)我们读屈原的《离骚》，发现屈原在文章中经常用香花芳草作比喻，关于这一点，司马迁在《屈原列传(节选)》中作出了自己的解释：“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               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，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u w:val="single"/>
          <w:shd w:val="clear" w:fill="FFFFFF"/>
        </w:rPr>
        <w:t>　　　   　           　　　</w:t>
      </w:r>
      <w:r>
        <w:rPr>
          <w:rFonts w:ascii="宋体" w:hAnsi="宋体" w:eastAsia="宋体"/>
          <w:color w:val="000000"/>
          <w:spacing w:val="0"/>
          <w:kern w:val="0"/>
          <w:sz w:val="20"/>
          <w:szCs w:val="20"/>
          <w:shd w:val="clear" w:fill="FFFFFF"/>
        </w:rPr>
        <w:t>。”</w:t>
      </w:r>
    </w:p>
    <w:p>
      <w:pPr>
        <w:snapToGrid w:val="false"/>
        <w:spacing w:before="0" w:after="0" w:line="240" w:lineRule="auto"/>
        <w:ind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