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++ 20.6 -->
  <w:body>
    <w:p>
      <w:pPr>
        <w:pStyle w:val="Title"/>
      </w:pPr>
      <w:r>
        <w:t>RK3568</w:t>
      </w:r>
      <w:r>
        <w:t xml:space="preserve"> </w:t>
      </w:r>
      <w:r>
        <w:t>Linux的I2C驱动分析</w:t>
      </w:r>
    </w:p>
    <w:p>
      <w:pPr>
        <w:pStyle w:val="Date"/>
      </w:pPr>
      <w:r>
        <w:t>2022-08-09</w:t>
      </w:r>
      <w:r>
        <w:t xml:space="preserve"> </w:t>
      </w:r>
      <w:r>
        <w:t>17:26:37</w:t>
      </w:r>
      <w:r>
        <w:t xml:space="preserve"> </w:t>
      </w:r>
      <w:r>
        <w:t>+0800</w:t>
      </w:r>
    </w:p>
    <w:bookmarkStart w:id="0" w:name="前言"/>
    <w:p>
      <w:pPr>
        <w:pStyle w:val="Heading1"/>
      </w:pPr>
      <w:r>
        <w:t>1. 前言</w:t>
      </w:r>
    </w:p>
    <w:p>
      <w:pPr>
        <w:pStyle w:val="FirstParagraph"/>
      </w:pPr>
      <w:r>
        <w:t>为了提高代码的重用性，解决驱动代码和设备信息耦合的问题，Linux提出了总线、设备、驱动模型。</w:t>
      </w:r>
    </w:p>
    <w:p>
      <w:pPr>
        <w:pStyle w:val="BodyText"/>
      </w:pPr>
      <w:r>
        <w:t>总线上管理着两个链表，分别管理设备和驱动。每当要向系统注册一个驱动或设备时，总线负责对新插入的驱动或设备进行匹配，根据匹配结果将新插入的驱动或设备添加到所对应的管理链表中。每当要从系统移除一个驱动或设备时，总线负责将其从所对应的管理链表中删除。</w:t>
      </w:r>
    </w:p>
    <w:p>
      <w:pPr>
        <w:pStyle w:val="BodyText"/>
      </w:pPr>
      <w:r>
        <w:t>由于并不是所有的设备都能够归属于常见的总线(USB、PCI、I2C、SPI), Linux为了保持设备驱动的统一性，提出了一条虚拟的、抽象出来的总线</w:t>
      </w:r>
      <w:r>
        <w:t xml:space="preserve"> </w:t>
      </w:r>
      <w:r>
        <w:rPr>
          <w:rStyle w:val="VerbatimChar"/>
        </w:rPr>
        <w:t>platform</w:t>
      </w:r>
      <w:r>
        <w:t xml:space="preserve"> </w:t>
      </w:r>
      <w:r>
        <w:t>。下图展示了Platform平台设备驱动框架的总线、设备、驱动模型。</w:t>
      </w:r>
    </w:p>
    <w:p>
      <w:pPr>
        <w:pStyle w:val="CaptionedFigure"/>
      </w:pPr>
      <w:r>
        <w:drawing>
          <wp:inline>
            <wp:extent cx="5334000" cy="4270744"/>
            <wp:effectExtent l="0" t="0" r="0" b="0"/>
            <wp:docPr id="21" name="Picture" descr="platform总线、驱动、设备模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s://github.com/zjn-astonishe/Linux_Share/blob/master/Image/image/Linux%E8%AE%BE%E5%A4%87%E9%A9%B1%E5%8A%A8%E5%BC%80%E5%8F%91%E8%AF%A6%E8%A7%A3/platform%E6%80%BB%E7%BA%BF%E3%80%81%E9%A9%B1%E5%8A%A8%E3%80%81%E8%AE%BE%E5%A4%87%E6%A8%A1%E5%9E%8B.png?raw=true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>platform总线、驱动、设备模型</w:t>
      </w:r>
    </w:p>
    <w:bookmarkEnd w:id="0"/>
    <w:bookmarkStart w:id="1" w:name="linux内核里i2c驱动的体系结构"/>
    <w:p>
      <w:pPr>
        <w:pStyle w:val="Heading1"/>
      </w:pPr>
      <w:r>
        <w:t>2. Linux内核里I2C驱动的体系结构</w:t>
      </w:r>
    </w:p>
    <w:bookmarkStart w:id="2" w:name="组成部分"/>
    <w:p>
      <w:pPr>
        <w:pStyle w:val="Heading2"/>
      </w:pPr>
      <w:r>
        <w:t>2.1. 组成部分</w:t>
      </w:r>
    </w:p>
    <w:p>
      <w:pPr>
        <w:pStyle w:val="FirstParagraph"/>
      </w:pPr>
      <w:r>
        <w:t>《Linux设备驱动开发详解》一书第15章《Linux I2C核心、总线与设备驱动》将Linux的I2C体系结构分为核心、总线驱动和设备驱动三部分。</w:t>
      </w:r>
    </w:p>
    <w:bookmarkStart w:id="3" w:name="i2c核心"/>
    <w:p>
      <w:pPr>
        <w:pStyle w:val="Heading3"/>
      </w:pPr>
      <w:r>
        <w:t>2.1.1. I2C核心</w:t>
      </w:r>
    </w:p>
    <w:p>
      <w:pPr>
        <w:pStyle w:val="FirstParagraph"/>
      </w:pPr>
      <w:r>
        <w:t>I2C核心提供了I2C总线驱动和I2C设备驱动注册和注销的方法，I2C通信方法中上层与具体适配器无关的代码，以及探测设备、检测设备地址的上层代码。</w:t>
      </w:r>
    </w:p>
    <w:bookmarkEnd w:id="3"/>
    <w:bookmarkStart w:id="4" w:name="i2c总线驱动"/>
    <w:p>
      <w:pPr>
        <w:pStyle w:val="Heading3"/>
      </w:pPr>
      <w:r>
        <w:t>2.1.2. I2C总线驱动</w:t>
      </w:r>
    </w:p>
    <w:p>
      <w:pPr>
        <w:pStyle w:val="FirstParagraph"/>
      </w:pPr>
      <w:r>
        <w:t>I2C总线驱动是对I2C硬件体系结构中适配器端的实现。主要包含I2C适配器的数据结构</w:t>
      </w:r>
      <w:r>
        <w:t xml:space="preserve"> </w:t>
      </w:r>
      <w:r>
        <w:rPr>
          <w:rStyle w:val="VerbatimChar"/>
        </w:rPr>
        <w:t>i2c_adapter</w:t>
      </w:r>
      <w:r>
        <w:t xml:space="preserve"> </w:t>
      </w:r>
      <w:r>
        <w:t>、I2C适配器的通信方法(与设备之间)数据结构</w:t>
      </w:r>
      <w:r>
        <w:t xml:space="preserve"> </w:t>
      </w:r>
      <w:r>
        <w:rPr>
          <w:rStyle w:val="VerbatimChar"/>
        </w:rPr>
        <w:t>i2c_algorithm</w:t>
      </w:r>
      <w:r>
        <w:t xml:space="preserve"> </w:t>
      </w:r>
      <w:r>
        <w:t>和控制I2C适配器产生通信信号的函数。</w:t>
      </w:r>
    </w:p>
    <w:bookmarkEnd w:id="4"/>
    <w:bookmarkStart w:id="5" w:name="i2c设备驱动"/>
    <w:p>
      <w:pPr>
        <w:pStyle w:val="Heading3"/>
      </w:pPr>
      <w:r>
        <w:t>2.1.3. I2C设备驱动</w:t>
      </w:r>
    </w:p>
    <w:p>
      <w:pPr>
        <w:pStyle w:val="FirstParagraph"/>
      </w:pPr>
      <w:r>
        <w:t>I2C设备驱动(客户驱动)是对I2C硬件体系结构中设备端的实现。一般挂载在I2C适配器上。主要包含数据结构</w:t>
      </w:r>
      <w:r>
        <w:t xml:space="preserve"> </w:t>
      </w:r>
      <w:r>
        <w:rPr>
          <w:rStyle w:val="VerbatimChar"/>
        </w:rPr>
        <w:t>i2c_driver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i2c_client</w:t>
      </w:r>
      <w:r>
        <w:t xml:space="preserve"> </w:t>
      </w:r>
      <w:r>
        <w:t>。</w:t>
      </w:r>
    </w:p>
    <w:bookmarkEnd w:id="5"/>
    <w:bookmarkEnd w:id="2"/>
    <w:bookmarkStart w:id="6" w:name="体系结构"/>
    <w:p>
      <w:pPr>
        <w:pStyle w:val="Heading2"/>
      </w:pPr>
      <w:r>
        <w:t>2.2. 体系结构</w:t>
      </w:r>
    </w:p>
    <w:p>
      <w:pPr>
        <w:pStyle w:val="FirstParagraph"/>
      </w:pPr>
      <w:r>
        <w:t>下图展示了Linux内核里I2C驱动的体系结构。CPU的每个I2C接口都配有一个I2C总线控制器(硬件)，负责控制所对应的一条I2C总线。I2C控制器可通过挂载在其他总线上被CPU控制，也可以直接集成在CPU内部。</w:t>
      </w:r>
      <w:r>
        <w:t xml:space="preserve"> </w:t>
      </w:r>
      <w:r>
        <w:rPr>
          <w:rStyle w:val="VerbatimChar"/>
        </w:rPr>
        <w:t>i2c_adapter</w:t>
      </w:r>
      <w:r>
        <w:t xml:space="preserve"> </w:t>
      </w:r>
      <w:r>
        <w:t>是在软件上抽象出来的I2C总线控制器(适配器)，与硬件一一对应。</w:t>
      </w:r>
    </w:p>
    <w:p>
      <w:pPr>
        <w:pStyle w:val="BodyText"/>
      </w:pPr>
      <w:r>
        <w:t>每个I2C设备(</w:t>
      </w:r>
      <w:r>
        <w:t xml:space="preserve"> </w:t>
      </w:r>
      <w:r>
        <w:rPr>
          <w:rStyle w:val="VerbatimChar"/>
        </w:rPr>
        <w:t>i2c_device</w:t>
      </w:r>
      <w:r>
        <w:t xml:space="preserve"> </w:t>
      </w:r>
      <w:r>
        <w:t>)在软件上抽象成</w:t>
      </w:r>
      <w:r>
        <w:t xml:space="preserve"> </w:t>
      </w:r>
      <w:r>
        <w:rPr>
          <w:rStyle w:val="VerbatimChar"/>
        </w:rPr>
        <w:t>i2c_client</w:t>
      </w:r>
      <w:r>
        <w:t xml:space="preserve"> </w:t>
      </w:r>
      <w:r>
        <w:t>，挂载到</w:t>
      </w:r>
      <w:r>
        <w:t xml:space="preserve"> </w:t>
      </w:r>
      <w:r>
        <w:rPr>
          <w:rStyle w:val="VerbatimChar"/>
        </w:rPr>
        <w:t>i2c_adapter</w:t>
      </w:r>
      <w:r>
        <w:t xml:space="preserve"> </w:t>
      </w:r>
      <w:r>
        <w:t>控制的I2C总线上后与设备驱动(</w:t>
      </w:r>
      <w:r>
        <w:t xml:space="preserve"> </w:t>
      </w:r>
      <w:r>
        <w:rPr>
          <w:rStyle w:val="VerbatimChar"/>
        </w:rPr>
        <w:t>i2c_driver</w:t>
      </w:r>
      <w:r>
        <w:t xml:space="preserve"> </w:t>
      </w:r>
      <w:r>
        <w:t>)匹配使用，</w:t>
      </w:r>
      <w:r>
        <w:t xml:space="preserve"> </w:t>
      </w:r>
      <w:r>
        <w:rPr>
          <w:rStyle w:val="VerbatimChar"/>
        </w:rPr>
        <w:t>i2c_adapter</w:t>
      </w:r>
      <w:r>
        <w:t xml:space="preserve"> </w:t>
      </w:r>
      <w:r>
        <w:t>则通过根据控制逻辑实现的</w:t>
      </w:r>
      <w:r>
        <w:t xml:space="preserve"> </w:t>
      </w:r>
      <w:r>
        <w:rPr>
          <w:rStyle w:val="VerbatimChar"/>
        </w:rPr>
        <w:t>i2c_algorithm</w:t>
      </w:r>
      <w:r>
        <w:t xml:space="preserve"> </w:t>
      </w:r>
      <w:r>
        <w:t>与</w:t>
      </w:r>
      <w:r>
        <w:t xml:space="preserve"> </w:t>
      </w:r>
      <w:r>
        <w:rPr>
          <w:rStyle w:val="VerbatimChar"/>
        </w:rPr>
        <w:t>i2c_client</w:t>
      </w:r>
      <w:r>
        <w:t xml:space="preserve"> </w:t>
      </w:r>
      <w:r>
        <w:t>进行通信。</w:t>
      </w:r>
    </w:p>
    <w:p>
      <w:pPr>
        <w:pStyle w:val="CaptionedFigure"/>
      </w:pPr>
      <w:r>
        <w:drawing>
          <wp:inline>
            <wp:extent cx="4381500" cy="4076700"/>
            <wp:effectExtent l="0" t="0" r="0" b="0"/>
            <wp:docPr id="29" name="Picture" descr="Linux内核里I2C驱动的体系结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https://github.com/zjn-astonishe/Linux_Share/blob/master/Image/image/Linux%E8%AE%BE%E5%A4%87%E9%A9%B1%E5%8A%A8%E5%BC%80%E5%8F%91%E8%AF%A6%E8%A7%A3/Linux%E5%86%85%E6%A0%B8%E9%87%8CI2C%E9%A9%B1%E5%8A%A8%E7%9A%84%E4%BD%93%E7%B3%BB%E7%BB%93%E6%9E%84.png?raw=true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>Linux内核里I2C驱动的体系结构</w:t>
      </w:r>
    </w:p>
    <w:bookmarkEnd w:id="6"/>
    <w:bookmarkEnd w:id="1"/>
    <w:bookmarkStart w:id="7" w:name="rk3568-linux的i2c驱动"/>
    <w:p>
      <w:pPr>
        <w:pStyle w:val="Heading1"/>
      </w:pPr>
      <w:r>
        <w:t>RK3568 Linux的I2C驱动</w:t>
      </w:r>
    </w:p>
    <w:p>
      <w:pPr>
        <w:pStyle w:val="FirstParagraph"/>
      </w:pPr>
      <w:r>
        <w:t>RK平台的I2C总线控制器并非直接集成在内部，而是挂载到platform总线上，所以可以将RK3568 Linux的I2C驱动划分为两个部分实现：</w:t>
      </w:r>
      <w:r>
        <w:t xml:space="preserve"> </w:t>
      </w:r>
      <w:r>
        <w:t>* 采用platform驱动框架为I2C适配器设计驱动，以挂载到platform总线。</w:t>
      </w:r>
      <w:r>
        <w:t xml:space="preserve"> </w:t>
      </w:r>
      <w:r>
        <w:t>* 采用I2C驱动框架为设备设计驱动，以挂载到I2C总线。</w:t>
      </w:r>
    </w:p>
    <w:p>
      <w:pPr>
        <w:pStyle w:val="CaptionedFigure"/>
      </w:pPr>
      <w:r>
        <w:drawing>
          <wp:inline>
            <wp:extent cx="5334000" cy="4562748"/>
            <wp:effectExtent l="0" t="0" r="0" b="0"/>
            <wp:docPr id="34" name="Picture" descr="Linux内核里I2C驱动的设计框架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https://github.com/zjn-astonishe/Linux_Share/blob/master/Image/image/Linux%E8%AE%BE%E5%A4%87%E9%A9%B1%E5%8A%A8%E5%BC%80%E5%8F%91%E8%AF%A6%E8%A7%A3/I2C%E4%B8%BB%E6%9C%BA%E5%92%8C%E5%A4%96%E8%AE%BE%E7%9C%BC%E9%87%8C%E7%9A%84Linux%E4%B8%96%E7%95%8C.png?raw=true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>Linux内核里I2C驱动的设计框架</w:t>
      </w:r>
    </w:p>
    <w:bookmarkEnd w:id="7"/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00000000"/>
    <w:lvl w:ilvl="0">
      <w:start w:val="0"/>
      <w:numFmt w:val="bullet"/>
      <w:lvlText w:val=" "/>
      <w:lvlJc w:val="left"/>
      <w:pPr>
        <w:ind w:left="720" w:hanging="480"/>
      </w:pPr>
    </w:lvl>
    <w:lvl w:ilvl="1">
      <w:start w:val="0"/>
      <w:numFmt w:val="bullet"/>
      <w:lvlText w:val=" "/>
      <w:lvlJc w:val="left"/>
      <w:pPr>
        <w:ind w:left="1440" w:hanging="480"/>
      </w:pPr>
    </w:lvl>
    <w:lvl w:ilvl="2">
      <w:start w:val="0"/>
      <w:numFmt w:val="bullet"/>
      <w:lvlText w:val=" "/>
      <w:lvlJc w:val="left"/>
      <w:pPr>
        <w:ind w:left="2160" w:hanging="480"/>
      </w:pPr>
    </w:lvl>
    <w:lvl w:ilvl="3">
      <w:start w:val="0"/>
      <w:numFmt w:val="bullet"/>
      <w:lvlText w:val=" "/>
      <w:lvlJc w:val="left"/>
      <w:pPr>
        <w:ind w:left="2880" w:hanging="480"/>
      </w:pPr>
    </w:lvl>
    <w:lvl w:ilvl="4">
      <w:start w:val="0"/>
      <w:numFmt w:val="bullet"/>
      <w:lvlText w:val=" "/>
      <w:lvlJc w:val="left"/>
      <w:pPr>
        <w:ind w:left="3600" w:hanging="480"/>
      </w:pPr>
    </w:lvl>
    <w:lvl w:ilvl="5">
      <w:start w:val="0"/>
      <w:numFmt w:val="bullet"/>
      <w:lvlText w:val=" "/>
      <w:lvlJc w:val="left"/>
      <w:pPr>
        <w:ind w:left="4320" w:hanging="480"/>
      </w:pPr>
    </w:lvl>
    <w:lvl w:ilvl="6">
      <w:start w:val="0"/>
      <w:numFmt w:val="bullet"/>
      <w:lvlText w:val=" "/>
      <w:lvlJc w:val="left"/>
      <w:pPr>
        <w:ind w:left="5040" w:hanging="480"/>
      </w:pPr>
    </w:lvl>
    <w:lvl w:ilvl="7">
      <w:start w:val="0"/>
      <w:numFmt w:val="bullet"/>
      <w:lvlText w:val=" "/>
      <w:lvlJc w:val="left"/>
      <w:pPr>
        <w:ind w:left="5760" w:hanging="480"/>
      </w:pPr>
    </w:lvl>
    <w:lvl w:ilvl="8">
      <w:start w:val="0"/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000000"/>
  </w:rsids>
  <w:docVars>
    <w:docVar w:name="rwm" w:val="d:\blog\source\_posts\rk3568驱动分析\2022-08-09-linux内核的i2c驱动.docx 74-86-E2-2C-63-A6(172.17.4.113) 20220818 10:40:40"/>
  </w:docVars>
  <m:mathPr>
    <m:mathFont m:val="Cambria Math"/>
    <m:wrapRight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customStyle="1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customStyle="1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475</Characters>
  <Application>Microsoft Office Word</Application>
  <DocSecurity>0</DocSecurity>
  <Lines>12</Lines>
  <Paragraphs>8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RK3568 Linux的I2C驱动分析</dc:title>
  <cp:revision>0</cp:revision>
  <dcterms:created xsi:type="dcterms:W3CDTF">2022-08-18T02:10:07Z</dcterms:created>
  <dcterms:modified xsi:type="dcterms:W3CDTF">2022-08-18T02:10:07Z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date">
    <vt:lpwstr>2022-08-09 17:26:37 +0800</vt:lpwstr>
  </property>
  <property fmtid="{D5CDD505-2E9C-101B-9397-08002B2CF9AE}" pid="4" name="mathjax">
    <vt:lpwstr>True</vt:lpwstr>
  </property>
  <property fmtid="{D5CDD505-2E9C-101B-9397-08002B2CF9AE}" pid="5" name="tag">
    <vt:lpwstr/>
  </property>
</Properties>
</file>