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sz w:val="22"/>
          <w:szCs w:val="22"/>
        </w:rPr>
      </w:pPr>
      <w:r>
        <w:rPr>
          <w:rFonts w:ascii="Arial" w:hAnsi="Arial"/>
          <w:b/>
          <w:bCs/>
          <w:i/>
          <w:iCs/>
          <w:sz w:val="22"/>
          <w:szCs w:val="22"/>
        </w:rPr>
        <w:t>Figure 1. Experimental design and clustering of Xenium data.</w:t>
      </w:r>
      <w:r>
        <w:rPr>
          <w:rFonts w:ascii="Arial" w:hAnsi="Arial"/>
          <w:sz w:val="22"/>
          <w:szCs w:val="22"/>
        </w:rPr>
        <w:t xml:space="preserve"> A. Shows the experimental design of the acute sleep deprivation study and the preparation of the Xenium slide for analysis. B. A representative image of the tissue used in the study, focused on the hippocampus with additional cortical tissue. C. Plotting of spectral clustering of a single sample displayed overlaid with the tissue image, with each color representing a unique cluster region. D. UMAP of all cells from all samples, with each color representing the same unique cluster as identified in all samples. Cells labeled in gray are identified as “unlabeled” because they did not associate with a specific cluster and were therefore excluded from the overall analysis. </w:t>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Fonts w:ascii="Arial" w:hAnsi="Arial"/>
          <w:b/>
          <w:bCs/>
          <w:i/>
          <w:iCs/>
          <w:sz w:val="22"/>
          <w:szCs w:val="22"/>
        </w:rPr>
        <w:t xml:space="preserve">Figure 2. Volcano plots of differentially expressed genes per </w:t>
      </w:r>
      <w:r>
        <w:rPr>
          <w:rFonts w:ascii="Arial" w:hAnsi="Arial"/>
          <w:b/>
          <w:bCs/>
          <w:i/>
          <w:iCs/>
          <w:sz w:val="22"/>
          <w:szCs w:val="22"/>
        </w:rPr>
        <w:t xml:space="preserve">regionally defined </w:t>
      </w:r>
      <w:r>
        <w:rPr>
          <w:rFonts w:ascii="Arial" w:hAnsi="Arial"/>
          <w:b/>
          <w:bCs/>
          <w:i/>
          <w:iCs/>
          <w:sz w:val="22"/>
          <w:szCs w:val="22"/>
        </w:rPr>
        <w:t>cluster.</w:t>
      </w:r>
      <w:r>
        <w:rPr>
          <w:rFonts w:ascii="Arial" w:hAnsi="Arial"/>
          <w:sz w:val="22"/>
          <w:szCs w:val="22"/>
        </w:rPr>
        <w:t xml:space="preserve"> A. Bar graph showing the number of DEGs found in each of the regionally defined clusters. B. Volcano plot for DEGs in the CA1 region, with top ten genes based on p-value listed. C. Volcano plot for DEGs in the CA2 region, with top ten genes based on p-value listed. D. Volcano plot for DEGs in the CA3 region, with top ten genes based on p-value listed. E. Volcano plot for DEGs in the DG region, with top ten genes based on p-value listed. </w:t>
      </w:r>
    </w:p>
    <w:p>
      <w:pPr>
        <w:pStyle w:val="Normal"/>
        <w:bidi w:val="0"/>
        <w:jc w:val="start"/>
        <w:rPr>
          <w:rFonts w:ascii="Arial" w:hAnsi="Arial"/>
          <w:sz w:val="22"/>
          <w:szCs w:val="22"/>
        </w:rPr>
      </w:pPr>
      <w:r>
        <w:rPr/>
      </w:r>
    </w:p>
    <w:p>
      <w:pPr>
        <w:pStyle w:val="Normal"/>
        <w:bidi w:val="0"/>
        <w:jc w:val="start"/>
        <w:rPr>
          <w:rFonts w:ascii="Arial" w:hAnsi="Arial"/>
          <w:sz w:val="22"/>
          <w:szCs w:val="22"/>
        </w:rPr>
      </w:pPr>
      <w:r>
        <w:rPr>
          <w:rFonts w:ascii="Arial" w:hAnsi="Arial"/>
          <w:b/>
          <w:bCs/>
          <w:i/>
          <w:iCs/>
          <w:sz w:val="22"/>
          <w:szCs w:val="22"/>
        </w:rPr>
        <w:t xml:space="preserve">Figure 3. Volcano plots of differentially expressed genes per cell type defined cluster. </w:t>
      </w:r>
      <w:r>
        <w:rPr>
          <w:rFonts w:ascii="Arial" w:hAnsi="Arial"/>
          <w:b w:val="false"/>
          <w:bCs w:val="false"/>
          <w:i w:val="false"/>
          <w:iCs w:val="false"/>
          <w:sz w:val="22"/>
          <w:szCs w:val="22"/>
        </w:rPr>
        <w:t>A</w:t>
      </w:r>
      <w:r>
        <w:rPr>
          <w:rFonts w:ascii="Arial" w:hAnsi="Arial"/>
          <w:sz w:val="22"/>
          <w:szCs w:val="22"/>
        </w:rPr>
        <w:t xml:space="preserve">. Bar graph showing the number of DEGs found in each of the cell-type defined clusters. </w:t>
      </w:r>
      <w:r>
        <w:rPr>
          <w:rFonts w:ascii="Arial" w:hAnsi="Arial"/>
          <w:sz w:val="22"/>
          <w:szCs w:val="22"/>
        </w:rPr>
        <w:t>B</w:t>
      </w:r>
      <w:r>
        <w:rPr>
          <w:rFonts w:ascii="Arial" w:hAnsi="Arial"/>
          <w:sz w:val="22"/>
          <w:szCs w:val="22"/>
        </w:rPr>
        <w:t xml:space="preserve">. Volcano plot for DEGs in astrocytes, with top ten genes based on p-value listed. </w:t>
      </w:r>
      <w:r>
        <w:rPr>
          <w:rFonts w:ascii="Arial" w:hAnsi="Arial"/>
          <w:sz w:val="22"/>
          <w:szCs w:val="22"/>
        </w:rPr>
        <w:t>C</w:t>
      </w:r>
      <w:r>
        <w:rPr>
          <w:rFonts w:ascii="Arial" w:hAnsi="Arial"/>
          <w:sz w:val="22"/>
          <w:szCs w:val="22"/>
        </w:rPr>
        <w:t xml:space="preserve">. Volcano plot of DEGs in oligodendrocytes, with top ten genes based on p-value listed. </w:t>
      </w:r>
      <w:r>
        <w:rPr>
          <w:rFonts w:ascii="Arial" w:hAnsi="Arial"/>
          <w:sz w:val="22"/>
          <w:szCs w:val="22"/>
        </w:rPr>
        <w:t>D</w:t>
      </w:r>
      <w:r>
        <w:rPr>
          <w:rFonts w:ascii="Arial" w:hAnsi="Arial"/>
          <w:sz w:val="22"/>
          <w:szCs w:val="22"/>
        </w:rPr>
        <w:t xml:space="preserve">. Volcano plot of DEGs in microglia, with top three genes based on p-value listed. </w:t>
      </w:r>
      <w:r>
        <w:rPr>
          <w:rFonts w:ascii="Arial" w:hAnsi="Arial"/>
          <w:sz w:val="22"/>
          <w:szCs w:val="22"/>
        </w:rPr>
        <w:t>E</w:t>
      </w:r>
      <w:r>
        <w:rPr>
          <w:rFonts w:ascii="Arial" w:hAnsi="Arial"/>
          <w:sz w:val="22"/>
          <w:szCs w:val="22"/>
        </w:rPr>
        <w:t xml:space="preserve">. Volcano plot for endothelial, with top eight genes based on p-value listed. </w:t>
      </w:r>
      <w:r>
        <w:rPr>
          <w:rFonts w:ascii="Arial" w:hAnsi="Arial"/>
          <w:sz w:val="22"/>
          <w:szCs w:val="22"/>
        </w:rPr>
        <w:t>F</w:t>
      </w:r>
      <w:r>
        <w:rPr>
          <w:rFonts w:ascii="Arial" w:hAnsi="Arial"/>
          <w:sz w:val="22"/>
          <w:szCs w:val="22"/>
        </w:rPr>
        <w:t xml:space="preserve">. Volcano plot for DG hilus cells, with top five genes based on p-value listed. </w:t>
      </w:r>
      <w:r>
        <w:rPr>
          <w:rFonts w:ascii="Arial" w:hAnsi="Arial"/>
          <w:sz w:val="22"/>
          <w:szCs w:val="22"/>
        </w:rPr>
        <w:t>G</w:t>
      </w:r>
      <w:r>
        <w:rPr>
          <w:rFonts w:ascii="Arial" w:hAnsi="Arial"/>
          <w:sz w:val="22"/>
          <w:szCs w:val="22"/>
        </w:rPr>
        <w:t>. Volcano plot for remaining interneurons, with top four genes based on p-value listed.</w:t>
      </w:r>
    </w:p>
    <w:p>
      <w:pPr>
        <w:pStyle w:val="Normal"/>
        <w:bidi w:val="0"/>
        <w:jc w:val="start"/>
        <w:rPr>
          <w:rFonts w:ascii="Arial" w:hAnsi="Arial"/>
          <w:sz w:val="22"/>
          <w:szCs w:val="22"/>
        </w:rPr>
      </w:pPr>
      <w:r>
        <w:rPr/>
      </w:r>
    </w:p>
    <w:p>
      <w:pPr>
        <w:pStyle w:val="Normal"/>
        <w:bidi w:val="0"/>
        <w:jc w:val="start"/>
        <w:rPr>
          <w:rFonts w:ascii="Arial" w:hAnsi="Arial"/>
          <w:sz w:val="22"/>
          <w:szCs w:val="22"/>
        </w:rPr>
      </w:pPr>
      <w:r>
        <w:rPr/>
      </w:r>
    </w:p>
    <w:p>
      <w:pPr>
        <w:pStyle w:val="Normal"/>
        <w:bidi w:val="0"/>
        <w:jc w:val="start"/>
        <w:rPr>
          <w:rFonts w:ascii="Arial" w:hAnsi="Arial"/>
          <w:sz w:val="22"/>
          <w:szCs w:val="22"/>
        </w:rPr>
      </w:pPr>
      <w:r>
        <w:rPr>
          <w:rFonts w:ascii="Arial" w:hAnsi="Arial"/>
          <w:sz w:val="22"/>
          <w:szCs w:val="22"/>
        </w:rPr>
      </w:r>
    </w:p>
    <w:p>
      <w:pPr>
        <w:pStyle w:val="Normal"/>
        <w:bidi w:val="0"/>
        <w:jc w:val="start"/>
        <w:rPr>
          <w:rFonts w:ascii="Arial" w:hAnsi="Arial"/>
          <w:sz w:val="22"/>
          <w:szCs w:val="22"/>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628</TotalTime>
  <Application>LibreOffice/7.3.7.2$Linux_X86_64 LibreOffice_project/30$Build-2</Application>
  <AppVersion>15.0000</AppVersion>
  <Pages>1</Pages>
  <Words>329</Words>
  <Characters>1624</Characters>
  <CharactersWithSpaces>1952</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2026-06-08T01:52:14Z</dcterms:created>
  <dc:creator>Zeru Peterson</dc:creator>
  <dc:description/>
  <dc:language>en-US</dc:language>
  <cp:lastModifiedBy>Zeru Peterson</cp:lastModifiedBy>
  <dcterms:modified xsi:type="dcterms:W3CDTF">2026-06-09T14:31:26Z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