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Integrantes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797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Otávio Augusto Freire de Andrade Bruzadin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10409053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Guilherme Florio Vieira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10409698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Pedro Zavanela Andreu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10410137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Pedro Ganassali Marin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6.6600036621093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10402812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Ecopla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3740.92163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18.13995361328125" w:right="101.544189453125" w:firstLine="722.4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Ecopla é um e-commerce sustentável que conecta consumidores, recicladores e entusiastas da impressão 3D em um ecossistema fechado de reaproveitamento de plásticos. O objetivo do projeto é fomentar a economia circular, reduzindo o desperdício de plástico e incentivando a produção sustentável de filamentos para impressão 3D.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0" w:right="2726.714477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 de Plástico Reciclável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64.3717384338379" w:lineRule="auto"/>
        <w:ind w:left="738.1399536132812" w:right="29.151611328125" w:hanging="348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Empresas e indivíduos poderão vender plástico reciclável para que seja processado e transformado em filamento para impressoras 3D.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38.5800170898438" w:right="738.706054687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Ecopla terá uma rede de parceiros para processar e transformar o plástico coletado.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0" w:right="2608.59985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 de Filamentos Reciclados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64.3717384338379" w:lineRule="auto"/>
        <w:ind w:left="733.9599609375" w:right="70.2685546875" w:hanging="34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 plataforma oferecerá filamentos de diferentes cores, composições e propriedades técnicas, todos produzidos a partir de plástico reciclado.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4.5199584960938" w:right="310.18249511718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Os clientes poderão escolher o tipo de filamento conforme suas necessidades de impressão 3D.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0" w:right="3023.73840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de Impressão 3D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64.3717384338379" w:lineRule="auto"/>
        <w:ind w:left="744.5199584960938" w:right="376.6687011718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Usuários poderão enviar arquivos de modelos 3D (em formatos como STL, OBJ) para serem impressos com os filamentos reciclados.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 Ecopla cuidará da impressão e envio do produto finalizado.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0" w:right="2169.118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Painel de Controle e Gestão de Pedidos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64.3717384338379" w:lineRule="auto"/>
        <w:ind w:left="389.1400146484375" w:right="221.0211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Área do cliente para acompanhamento de compras, envios e status de impressão. ● Histórico de pedidos e integração com meios de pagamento seguros.</w:t>
      </w:r>
    </w:p>
    <w:sectPr>
      <w:pgSz w:h="16840" w:w="11920" w:orient="portrait"/>
      <w:pgMar w:bottom="3376.75537109375" w:top="1710" w:left="1430" w:right="14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