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702" w:rsidRDefault="007E4702" w:rsidP="007E4702">
      <w:pPr>
        <w:pStyle w:val="2"/>
        <w:rPr>
          <w:rFonts w:ascii="Cambria"/>
        </w:rPr>
      </w:pPr>
      <w:bookmarkStart w:id="0" w:name="_Toc472846522"/>
      <w:bookmarkStart w:id="1" w:name="_Toc472846591"/>
      <w:bookmarkStart w:id="2" w:name="_Toc472846523"/>
      <w:bookmarkStart w:id="3" w:name="_Toc472846592"/>
      <w:r>
        <w:rPr>
          <w:rFonts w:ascii="Cambria" w:hint="eastAsia"/>
        </w:rPr>
        <w:t xml:space="preserve">5. The model of </w:t>
      </w:r>
      <w:r>
        <w:rPr>
          <w:rFonts w:ascii="Cambria"/>
        </w:rPr>
        <w:t>Requirement 1</w:t>
      </w:r>
      <w:bookmarkEnd w:id="0"/>
      <w:bookmarkEnd w:id="1"/>
    </w:p>
    <w:p w:rsidR="007E4702" w:rsidRDefault="007E4702" w:rsidP="007E4702">
      <w:pPr>
        <w:pStyle w:val="3"/>
        <w:rPr>
          <w:rFonts w:ascii="Cambria"/>
          <w:sz w:val="28"/>
          <w:szCs w:val="28"/>
        </w:rPr>
      </w:pPr>
      <w:r>
        <w:rPr>
          <w:rFonts w:ascii="Cambria" w:hint="eastAsia"/>
          <w:sz w:val="28"/>
        </w:rPr>
        <w:t xml:space="preserve">5.1 </w:t>
      </w:r>
      <w:r>
        <w:rPr>
          <w:rFonts w:ascii="Cambria"/>
          <w:sz w:val="28"/>
        </w:rPr>
        <w:t>problem analysis</w:t>
      </w:r>
      <w:bookmarkEnd w:id="2"/>
      <w:bookmarkEnd w:id="3"/>
    </w:p>
    <w:p w:rsidR="007E4702" w:rsidRDefault="007E4702" w:rsidP="007E4702">
      <w:pPr>
        <w:ind w:firstLine="420"/>
      </w:pPr>
      <w:r>
        <w:rPr>
          <w:rFonts w:hint="eastAsia"/>
        </w:rPr>
        <w:t>在计算选项成本时，将损失的电费，人力费，材料费记为成本里面。关于选项一的成本计算思路：每年发电利润除以水闸个数即为每个水闸创造的利润，将每年内不能使用的水闸的数量乘以每个水闸创造的利润即损失的电费，通过对每年损失利润做累加，得到总的损失电费，再加上人力费、材料费即为项目一的成本。</w:t>
      </w:r>
    </w:p>
    <w:p w:rsidR="007E4702" w:rsidRDefault="007E4702" w:rsidP="007E4702">
      <w:pPr>
        <w:ind w:firstLine="420"/>
      </w:pPr>
      <w:r>
        <w:rPr>
          <w:rFonts w:hint="eastAsia"/>
        </w:rPr>
        <w:t>关于项目二的成本计算思路：当年修建卡里巴成本乘上物价上涨幅度，即为现在修建水坝所需成本，在重建时间内，水坝不能发电，重建时间与每年原来利润的乘积即为损失电费，两者相加即为项目二的成本。</w:t>
      </w:r>
    </w:p>
    <w:p w:rsidR="007E4702" w:rsidRDefault="007E4702" w:rsidP="007E4702">
      <w:pPr>
        <w:pStyle w:val="3"/>
        <w:rPr>
          <w:rFonts w:ascii="Cambria"/>
          <w:sz w:val="28"/>
        </w:rPr>
      </w:pPr>
      <w:bookmarkStart w:id="4" w:name="_Toc472846524"/>
      <w:bookmarkStart w:id="5" w:name="_Toc472846593"/>
      <w:r>
        <w:rPr>
          <w:rFonts w:ascii="Cambria" w:hint="eastAsia"/>
          <w:sz w:val="28"/>
        </w:rPr>
        <w:t>5.2model building</w:t>
      </w:r>
      <w:bookmarkEnd w:id="4"/>
      <w:bookmarkEnd w:id="5"/>
    </w:p>
    <w:p w:rsidR="007E4702" w:rsidRDefault="007E4702" w:rsidP="007E4702">
      <w:pPr>
        <w:ind w:firstLineChars="200" w:firstLine="420"/>
      </w:pPr>
      <w:r>
        <w:rPr>
          <w:rFonts w:hint="eastAsia"/>
        </w:rPr>
        <w:t>选项一维修水坝成本计算：跳水槽需要修复</w:t>
      </w:r>
      <w:r>
        <w:rPr>
          <w:position w:val="-12"/>
        </w:rPr>
        <w:object w:dxaOrig="199" w:dyaOrig="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7" o:spid="_x0000_i1025" type="#_x0000_t75" style="width:9.8pt;height:17.85pt;mso-wrap-style:square;mso-position-horizontal-relative:page;mso-position-vertical-relative:page" o:ole="">
            <v:imagedata r:id="rId7" o:title=""/>
          </v:shape>
          <o:OLEObject Type="Embed" ProgID="Equation.DSMT4" ShapeID="对象 17" DrawAspect="Content" ObjectID="_1546727236" r:id="rId8"/>
        </w:object>
      </w:r>
      <w:r>
        <w:rPr>
          <w:rFonts w:hint="eastAsia"/>
        </w:rPr>
        <w:t>年，在修跳水槽时，无电力产生。卡里巴大坝每年平均发电量为</w:t>
      </w:r>
      <w:r>
        <w:rPr>
          <w:rFonts w:hint="eastAsia"/>
        </w:rPr>
        <w:t>s</w:t>
      </w:r>
      <w:r>
        <w:rPr>
          <w:rFonts w:hint="eastAsia"/>
        </w:rPr>
        <w:t>兆瓦，每兆瓦的电费为</w:t>
      </w:r>
      <w:r>
        <w:rPr>
          <w:rFonts w:hint="eastAsia"/>
        </w:rPr>
        <w:t>q</w:t>
      </w:r>
      <w:r>
        <w:rPr>
          <w:rFonts w:hint="eastAsia"/>
        </w:rPr>
        <w:t>。在实施闸门修复工程时，</w:t>
      </w:r>
      <w:r>
        <w:rPr>
          <w:position w:val="-12"/>
        </w:rPr>
        <w:object w:dxaOrig="199" w:dyaOrig="359">
          <v:shape id="对象 2" o:spid="_x0000_i1026" type="#_x0000_t75" style="width:9.8pt;height:17.85pt;mso-wrap-style:square;mso-position-horizontal-relative:page;mso-position-vertical-relative:page" o:ole="">
            <v:imagedata r:id="rId7" o:title=""/>
          </v:shape>
          <o:OLEObject Type="Embed" ProgID="Equation.DSMT4" ShapeID="对象 2" DrawAspect="Content" ObjectID="_1546727237" r:id="rId9"/>
        </w:object>
      </w:r>
      <w:r>
        <w:rPr>
          <w:rFonts w:hint="eastAsia"/>
        </w:rPr>
        <w:t>年后可开启未开始修复的闸门发电，水坝总的修复时间为</w:t>
      </w:r>
      <w:r>
        <w:rPr>
          <w:rFonts w:hint="eastAsia"/>
        </w:rPr>
        <w:t>x</w:t>
      </w:r>
      <w:r>
        <w:rPr>
          <w:rFonts w:hint="eastAsia"/>
        </w:rPr>
        <w:t>年，每年不可用的水坝数量为</w:t>
      </w:r>
      <w:r>
        <w:rPr>
          <w:position w:val="-12"/>
        </w:rPr>
        <w:object w:dxaOrig="239" w:dyaOrig="359">
          <v:shape id="对象 12" o:spid="_x0000_i1027" type="#_x0000_t75" style="width:12.1pt;height:17.85pt;mso-wrap-style:square;mso-position-horizontal-relative:page;mso-position-vertical-relative:page" o:ole="">
            <v:imagedata r:id="rId10" o:title=""/>
          </v:shape>
          <o:OLEObject Type="Embed" ProgID="Equation.DSMT4" ShapeID="对象 12" DrawAspect="Content" ObjectID="_1546727238" r:id="rId11"/>
        </w:object>
      </w:r>
      <w:r>
        <w:rPr>
          <w:rFonts w:hint="eastAsia"/>
        </w:rPr>
        <w:t>个，</w:t>
      </w:r>
      <w:r>
        <w:rPr>
          <w:position w:val="-6"/>
        </w:rPr>
        <w:object w:dxaOrig="798" w:dyaOrig="279">
          <v:shape id="对象 6" o:spid="_x0000_i1028" type="#_x0000_t75" style="width:39.75pt;height:14.4pt;mso-wrap-style:square;mso-position-horizontal-relative:page;mso-position-vertical-relative:page" o:ole="">
            <v:imagedata r:id="rId12" o:title=""/>
          </v:shape>
          <o:OLEObject Type="Embed" ProgID="Equation.DSMT4" ShapeID="对象 6" DrawAspect="Content" ObjectID="_1546727239" r:id="rId13"/>
        </w:object>
      </w:r>
      <w:r>
        <w:rPr>
          <w:rFonts w:hint="eastAsia"/>
        </w:rPr>
        <w:t>，</w:t>
      </w:r>
      <w:r>
        <w:rPr>
          <w:rFonts w:hint="eastAsia"/>
        </w:rPr>
        <w:t>D</w:t>
      </w:r>
      <w:r>
        <w:rPr>
          <w:rFonts w:hint="eastAsia"/>
        </w:rPr>
        <w:t>为</w:t>
      </w:r>
      <w:r>
        <w:rPr>
          <w:rFonts w:hint="eastAsia"/>
        </w:rPr>
        <w:t>x</w:t>
      </w:r>
      <w:r>
        <w:rPr>
          <w:rFonts w:hint="eastAsia"/>
        </w:rPr>
        <w:t>年所需人工费与修建材料费之和。选项一总的成本</w:t>
      </w:r>
      <w:r>
        <w:rPr>
          <w:position w:val="-12"/>
        </w:rPr>
        <w:object w:dxaOrig="359" w:dyaOrig="359">
          <v:shape id="对象 7" o:spid="_x0000_i1029" type="#_x0000_t75" style="width:17.85pt;height:17.85pt;mso-wrap-style:square;mso-position-horizontal-relative:page;mso-position-vertical-relative:page" o:ole="">
            <v:imagedata r:id="rId14" o:title=""/>
          </v:shape>
          <o:OLEObject Type="Embed" ProgID="Equation.DSMT4" ShapeID="对象 7" DrawAspect="Content" ObjectID="_1546727240" r:id="rId15"/>
        </w:object>
      </w:r>
      <w:r>
        <w:rPr>
          <w:rFonts w:hint="eastAsia"/>
        </w:rPr>
        <w:t>：</w:t>
      </w:r>
    </w:p>
    <w:p w:rsidR="007E4702" w:rsidRDefault="007E4702" w:rsidP="007E4702">
      <w:pPr>
        <w:jc w:val="center"/>
      </w:pPr>
      <w:r>
        <w:rPr>
          <w:position w:val="-32"/>
        </w:rPr>
        <w:object w:dxaOrig="2920" w:dyaOrig="720">
          <v:shape id="对象 25" o:spid="_x0000_i1030" type="#_x0000_t75" style="width:161.3pt;height:39.75pt;mso-wrap-style:square;mso-position-horizontal-relative:page;mso-position-vertical-relative:page" o:ole="">
            <v:imagedata r:id="rId16" o:title=""/>
          </v:shape>
          <o:OLEObject Type="Embed" ProgID="Equation.DSMT4" ShapeID="对象 25" DrawAspect="Content" ObjectID="_1546727241" r:id="rId17"/>
        </w:object>
      </w:r>
    </w:p>
    <w:p w:rsidR="007E4702" w:rsidRDefault="007E4702" w:rsidP="007E4702">
      <w:r>
        <w:rPr>
          <w:rFonts w:hint="eastAsia"/>
        </w:rPr>
        <w:t>选项二水坝重建的成本：第一次修建大坝的成本为</w:t>
      </w:r>
      <w:r>
        <w:rPr>
          <w:rFonts w:hint="eastAsia"/>
        </w:rPr>
        <w:t>m</w:t>
      </w:r>
      <w:r>
        <w:rPr>
          <w:rFonts w:hint="eastAsia"/>
        </w:rPr>
        <w:t>，物价上涨幅度为</w:t>
      </w:r>
      <w:r>
        <w:rPr>
          <w:position w:val="-6"/>
        </w:rPr>
        <w:object w:dxaOrig="159" w:dyaOrig="279">
          <v:shape id="对象 3" o:spid="_x0000_i1031" type="#_x0000_t75" style="width:8.05pt;height:14.4pt;mso-wrap-style:square;mso-position-horizontal-relative:page;mso-position-vertical-relative:page" o:ole="">
            <v:imagedata r:id="rId18" o:title=""/>
          </v:shape>
          <o:OLEObject Type="Embed" ProgID="Equation.DSMT4" ShapeID="对象 3" DrawAspect="Content" ObjectID="_1546727242" r:id="rId19"/>
        </w:object>
      </w:r>
      <w:r>
        <w:rPr>
          <w:rFonts w:hint="eastAsia"/>
        </w:rPr>
        <w:t>,</w:t>
      </w:r>
      <w:r>
        <w:rPr>
          <w:rFonts w:hint="eastAsia"/>
        </w:rPr>
        <w:t>需要</w:t>
      </w:r>
      <w:r>
        <w:rPr>
          <w:position w:val="-12"/>
        </w:rPr>
        <w:object w:dxaOrig="219" w:dyaOrig="359">
          <v:shape id="对象 4" o:spid="_x0000_i1032" type="#_x0000_t75" style="width:11.5pt;height:17.85pt;mso-wrap-style:square;mso-position-horizontal-relative:page;mso-position-vertical-relative:page" o:ole="">
            <v:imagedata r:id="rId20" o:title=""/>
          </v:shape>
          <o:OLEObject Type="Embed" ProgID="Equation.DSMT4" ShapeID="对象 4" DrawAspect="Content" ObjectID="_1546727243" r:id="rId21"/>
        </w:object>
      </w:r>
      <w:r>
        <w:rPr>
          <w:rFonts w:hint="eastAsia"/>
        </w:rPr>
        <w:t>年重建成功。选项二总的成本</w:t>
      </w:r>
      <w:r>
        <w:rPr>
          <w:position w:val="-12"/>
        </w:rPr>
        <w:object w:dxaOrig="379" w:dyaOrig="359">
          <v:shape id="对象 5" o:spid="_x0000_i1033" type="#_x0000_t75" style="width:19pt;height:17.85pt;mso-wrap-style:square;mso-position-horizontal-relative:page;mso-position-vertical-relative:page" o:ole="">
            <v:imagedata r:id="rId22" o:title=""/>
          </v:shape>
          <o:OLEObject Type="Embed" ProgID="Equation.DSMT4" ShapeID="对象 5" DrawAspect="Content" ObjectID="_1546727244" r:id="rId23"/>
        </w:object>
      </w:r>
      <w:r>
        <w:rPr>
          <w:rFonts w:hint="eastAsia"/>
        </w:rPr>
        <w:t>：</w:t>
      </w:r>
    </w:p>
    <w:p w:rsidR="007E4702" w:rsidRDefault="007E4702" w:rsidP="007E4702">
      <w:pPr>
        <w:ind w:firstLineChars="1500" w:firstLine="3150"/>
      </w:pPr>
      <w:r>
        <w:rPr>
          <w:position w:val="-12"/>
        </w:rPr>
        <w:object w:dxaOrig="1480" w:dyaOrig="359">
          <v:shape id="对象 15" o:spid="_x0000_i1034" type="#_x0000_t75" style="width:74.3pt;height:17.85pt;mso-wrap-style:square;mso-position-horizontal-relative:page;mso-position-vertical-relative:page" o:ole="">
            <v:imagedata r:id="rId24" o:title=""/>
          </v:shape>
          <o:OLEObject Type="Embed" ProgID="Equation.DSMT4" ShapeID="对象 15" DrawAspect="Content" ObjectID="_1546727245" r:id="rId25"/>
        </w:object>
      </w:r>
    </w:p>
    <w:p w:rsidR="007E4702" w:rsidRDefault="007E4702" w:rsidP="007E4702">
      <w:pPr>
        <w:pStyle w:val="3"/>
        <w:rPr>
          <w:rFonts w:ascii="Cambria"/>
          <w:sz w:val="28"/>
        </w:rPr>
      </w:pPr>
      <w:bookmarkStart w:id="6" w:name="_Toc472846525"/>
      <w:bookmarkStart w:id="7" w:name="_Toc472846594"/>
      <w:r>
        <w:rPr>
          <w:rFonts w:ascii="Cambria" w:hint="eastAsia"/>
          <w:sz w:val="28"/>
        </w:rPr>
        <w:t>5.3 model solution</w:t>
      </w:r>
      <w:bookmarkEnd w:id="6"/>
      <w:bookmarkEnd w:id="7"/>
    </w:p>
    <w:p w:rsidR="007E4702" w:rsidRDefault="007E4702" w:rsidP="007E4702">
      <w:pPr>
        <w:ind w:firstLineChars="200" w:firstLine="420"/>
      </w:pPr>
      <w:r>
        <w:rPr>
          <w:rFonts w:hint="eastAsia"/>
        </w:rPr>
        <w:t>卡里巴大坝维修时间通过查询资料得到，跳水槽修</w:t>
      </w:r>
      <w:r>
        <w:rPr>
          <w:rFonts w:hint="eastAsia"/>
        </w:rPr>
        <w:t>3</w:t>
      </w:r>
      <w:r>
        <w:rPr>
          <w:rFonts w:hint="eastAsia"/>
        </w:rPr>
        <w:t>年。年平均发电量所收益的电费</w:t>
      </w:r>
      <w:r>
        <w:rPr>
          <w:position w:val="-10"/>
        </w:rPr>
        <w:object w:dxaOrig="1099" w:dyaOrig="319">
          <v:shape id="对象 13" o:spid="_x0000_i1035" type="#_x0000_t75" style="width:54.7pt;height:15.55pt;mso-wrap-style:square;mso-position-horizontal-relative:page;mso-position-vertical-relative:page" o:ole="">
            <v:imagedata r:id="rId26" o:title=""/>
          </v:shape>
          <o:OLEObject Type="Embed" ProgID="Equation.DSMT4" ShapeID="对象 13" DrawAspect="Content" ObjectID="_1546727246" r:id="rId27"/>
        </w:object>
      </w:r>
      <w:r>
        <w:rPr>
          <w:rFonts w:hint="eastAsia"/>
        </w:rPr>
        <w:t>亿美元，</w:t>
      </w:r>
      <w:r>
        <w:rPr>
          <w:rFonts w:hint="eastAsia"/>
        </w:rPr>
        <w:t>8</w:t>
      </w:r>
      <w:r>
        <w:rPr>
          <w:rFonts w:hint="eastAsia"/>
        </w:rPr>
        <w:t>年修完</w:t>
      </w:r>
      <w:r>
        <w:rPr>
          <w:rFonts w:hint="eastAsia"/>
        </w:rPr>
        <w:t>6</w:t>
      </w:r>
      <w:r>
        <w:rPr>
          <w:rFonts w:hint="eastAsia"/>
        </w:rPr>
        <w:t>个闸门，人工费材料建筑费</w:t>
      </w:r>
      <w:r>
        <w:rPr>
          <w:rFonts w:hint="eastAsia"/>
        </w:rPr>
        <w:t>2.6</w:t>
      </w:r>
      <w:r>
        <w:rPr>
          <w:rFonts w:hint="eastAsia"/>
        </w:rPr>
        <w:t>亿美元。为使得</w:t>
      </w:r>
      <w:r>
        <w:rPr>
          <w:position w:val="-12"/>
        </w:rPr>
        <w:object w:dxaOrig="359" w:dyaOrig="359">
          <v:shape id="对象 8" o:spid="_x0000_i1036" type="#_x0000_t75" style="width:17.85pt;height:17.85pt;mso-wrap-style:square;mso-position-horizontal-relative:page;mso-position-vertical-relative:page" o:ole="">
            <v:imagedata r:id="rId14" o:title=""/>
          </v:shape>
          <o:OLEObject Type="Embed" ProgID="Equation.DSMT4" ShapeID="对象 8" DrawAspect="Content" ObjectID="_1546727247" r:id="rId28"/>
        </w:object>
      </w:r>
      <w:r>
        <w:rPr>
          <w:rFonts w:hint="eastAsia"/>
        </w:rPr>
        <w:t>最小，确定出了每年不可用水闸数量，</w:t>
      </w:r>
      <w:r>
        <w:rPr>
          <w:rFonts w:hint="eastAsia"/>
        </w:rPr>
        <w:t>as follow table</w:t>
      </w:r>
      <w:r>
        <w:rPr>
          <w:rFonts w:hint="eastAsia"/>
        </w:rPr>
        <w:t>：</w:t>
      </w:r>
    </w:p>
    <w:tbl>
      <w:tblPr>
        <w:tblStyle w:val="a7"/>
        <w:tblW w:w="0" w:type="auto"/>
        <w:tblInd w:w="0" w:type="dxa"/>
        <w:tblBorders>
          <w:left w:val="none" w:sz="0" w:space="0" w:color="auto"/>
          <w:right w:val="none" w:sz="0" w:space="0" w:color="auto"/>
        </w:tblBorders>
        <w:tblLayout w:type="fixed"/>
        <w:tblLook w:val="0000" w:firstRow="0" w:lastRow="0" w:firstColumn="0" w:lastColumn="0" w:noHBand="0" w:noVBand="0"/>
      </w:tblPr>
      <w:tblGrid>
        <w:gridCol w:w="1186"/>
        <w:gridCol w:w="899"/>
        <w:gridCol w:w="898"/>
        <w:gridCol w:w="905"/>
        <w:gridCol w:w="900"/>
        <w:gridCol w:w="900"/>
        <w:gridCol w:w="900"/>
        <w:gridCol w:w="900"/>
        <w:gridCol w:w="1017"/>
      </w:tblGrid>
      <w:tr w:rsidR="007E4702" w:rsidTr="00440C2A">
        <w:tc>
          <w:tcPr>
            <w:tcW w:w="1186" w:type="dxa"/>
          </w:tcPr>
          <w:p w:rsidR="007E4702" w:rsidRDefault="007E4702" w:rsidP="00440C2A">
            <w:r>
              <w:rPr>
                <w:rFonts w:hint="eastAsia"/>
              </w:rPr>
              <w:t>时间</w:t>
            </w:r>
          </w:p>
        </w:tc>
        <w:tc>
          <w:tcPr>
            <w:tcW w:w="899" w:type="dxa"/>
          </w:tcPr>
          <w:p w:rsidR="007E4702" w:rsidRDefault="007E4702" w:rsidP="00440C2A">
            <w:r>
              <w:rPr>
                <w:rFonts w:hint="eastAsia"/>
              </w:rPr>
              <w:t>第一年</w:t>
            </w:r>
          </w:p>
        </w:tc>
        <w:tc>
          <w:tcPr>
            <w:tcW w:w="898" w:type="dxa"/>
          </w:tcPr>
          <w:p w:rsidR="007E4702" w:rsidRDefault="007E4702" w:rsidP="00440C2A">
            <w:r>
              <w:rPr>
                <w:rFonts w:hint="eastAsia"/>
              </w:rPr>
              <w:t>第二年</w:t>
            </w:r>
          </w:p>
        </w:tc>
        <w:tc>
          <w:tcPr>
            <w:tcW w:w="905" w:type="dxa"/>
          </w:tcPr>
          <w:p w:rsidR="007E4702" w:rsidRDefault="007E4702" w:rsidP="00440C2A">
            <w:r>
              <w:rPr>
                <w:rFonts w:hint="eastAsia"/>
              </w:rPr>
              <w:t>第三年</w:t>
            </w:r>
          </w:p>
        </w:tc>
        <w:tc>
          <w:tcPr>
            <w:tcW w:w="900" w:type="dxa"/>
          </w:tcPr>
          <w:p w:rsidR="007E4702" w:rsidRDefault="007E4702" w:rsidP="00440C2A">
            <w:r>
              <w:rPr>
                <w:rFonts w:hint="eastAsia"/>
              </w:rPr>
              <w:t>第四年</w:t>
            </w:r>
          </w:p>
        </w:tc>
        <w:tc>
          <w:tcPr>
            <w:tcW w:w="900" w:type="dxa"/>
          </w:tcPr>
          <w:p w:rsidR="007E4702" w:rsidRDefault="007E4702" w:rsidP="00440C2A">
            <w:r>
              <w:rPr>
                <w:rFonts w:hint="eastAsia"/>
              </w:rPr>
              <w:t>第五年</w:t>
            </w:r>
          </w:p>
        </w:tc>
        <w:tc>
          <w:tcPr>
            <w:tcW w:w="900" w:type="dxa"/>
          </w:tcPr>
          <w:p w:rsidR="007E4702" w:rsidRDefault="007E4702" w:rsidP="00440C2A">
            <w:r>
              <w:rPr>
                <w:rFonts w:hint="eastAsia"/>
              </w:rPr>
              <w:t>第六年</w:t>
            </w:r>
          </w:p>
        </w:tc>
        <w:tc>
          <w:tcPr>
            <w:tcW w:w="900" w:type="dxa"/>
          </w:tcPr>
          <w:p w:rsidR="007E4702" w:rsidRDefault="007E4702" w:rsidP="00440C2A">
            <w:r>
              <w:rPr>
                <w:rFonts w:hint="eastAsia"/>
              </w:rPr>
              <w:t>第七年</w:t>
            </w:r>
          </w:p>
        </w:tc>
        <w:tc>
          <w:tcPr>
            <w:tcW w:w="1017" w:type="dxa"/>
          </w:tcPr>
          <w:p w:rsidR="007E4702" w:rsidRDefault="007E4702" w:rsidP="00440C2A">
            <w:r>
              <w:rPr>
                <w:rFonts w:hint="eastAsia"/>
              </w:rPr>
              <w:t>第八年</w:t>
            </w:r>
          </w:p>
        </w:tc>
      </w:tr>
      <w:tr w:rsidR="007E4702" w:rsidTr="00440C2A">
        <w:tc>
          <w:tcPr>
            <w:tcW w:w="1186" w:type="dxa"/>
          </w:tcPr>
          <w:p w:rsidR="007E4702" w:rsidRDefault="007E4702" w:rsidP="00440C2A">
            <w:r>
              <w:rPr>
                <w:rFonts w:hint="eastAsia"/>
              </w:rPr>
              <w:t>不可用水</w:t>
            </w:r>
            <w:r>
              <w:rPr>
                <w:rFonts w:hint="eastAsia"/>
              </w:rPr>
              <w:lastRenderedPageBreak/>
              <w:t>闸数目</w:t>
            </w:r>
          </w:p>
        </w:tc>
        <w:tc>
          <w:tcPr>
            <w:tcW w:w="899" w:type="dxa"/>
          </w:tcPr>
          <w:p w:rsidR="007E4702" w:rsidRDefault="007E4702" w:rsidP="00440C2A">
            <w:r>
              <w:rPr>
                <w:rFonts w:hint="eastAsia"/>
              </w:rPr>
              <w:lastRenderedPageBreak/>
              <w:t xml:space="preserve">   6</w:t>
            </w:r>
          </w:p>
        </w:tc>
        <w:tc>
          <w:tcPr>
            <w:tcW w:w="898" w:type="dxa"/>
          </w:tcPr>
          <w:p w:rsidR="007E4702" w:rsidRDefault="007E4702" w:rsidP="00440C2A">
            <w:r>
              <w:rPr>
                <w:rFonts w:hint="eastAsia"/>
              </w:rPr>
              <w:t xml:space="preserve">  6 </w:t>
            </w:r>
          </w:p>
        </w:tc>
        <w:tc>
          <w:tcPr>
            <w:tcW w:w="905" w:type="dxa"/>
          </w:tcPr>
          <w:p w:rsidR="007E4702" w:rsidRDefault="007E4702" w:rsidP="00440C2A">
            <w:r>
              <w:rPr>
                <w:rFonts w:hint="eastAsia"/>
              </w:rPr>
              <w:t xml:space="preserve">  6</w:t>
            </w:r>
          </w:p>
        </w:tc>
        <w:tc>
          <w:tcPr>
            <w:tcW w:w="900" w:type="dxa"/>
          </w:tcPr>
          <w:p w:rsidR="007E4702" w:rsidRDefault="007E4702" w:rsidP="00440C2A">
            <w:r>
              <w:rPr>
                <w:rFonts w:hint="eastAsia"/>
              </w:rPr>
              <w:t xml:space="preserve">  2</w:t>
            </w:r>
          </w:p>
        </w:tc>
        <w:tc>
          <w:tcPr>
            <w:tcW w:w="900" w:type="dxa"/>
          </w:tcPr>
          <w:p w:rsidR="007E4702" w:rsidRDefault="007E4702" w:rsidP="00440C2A">
            <w:r>
              <w:rPr>
                <w:rFonts w:hint="eastAsia"/>
              </w:rPr>
              <w:t xml:space="preserve">  2</w:t>
            </w:r>
          </w:p>
        </w:tc>
        <w:tc>
          <w:tcPr>
            <w:tcW w:w="900" w:type="dxa"/>
          </w:tcPr>
          <w:p w:rsidR="007E4702" w:rsidRDefault="007E4702" w:rsidP="00440C2A">
            <w:r>
              <w:rPr>
                <w:rFonts w:hint="eastAsia"/>
              </w:rPr>
              <w:t xml:space="preserve">  2 </w:t>
            </w:r>
          </w:p>
        </w:tc>
        <w:tc>
          <w:tcPr>
            <w:tcW w:w="900" w:type="dxa"/>
          </w:tcPr>
          <w:p w:rsidR="007E4702" w:rsidRDefault="007E4702" w:rsidP="00440C2A">
            <w:r>
              <w:rPr>
                <w:rFonts w:hint="eastAsia"/>
              </w:rPr>
              <w:t xml:space="preserve">  2</w:t>
            </w:r>
          </w:p>
        </w:tc>
        <w:tc>
          <w:tcPr>
            <w:tcW w:w="1017" w:type="dxa"/>
          </w:tcPr>
          <w:p w:rsidR="007E4702" w:rsidRDefault="007E4702" w:rsidP="00440C2A">
            <w:r>
              <w:rPr>
                <w:rFonts w:hint="eastAsia"/>
              </w:rPr>
              <w:t xml:space="preserve">  1</w:t>
            </w:r>
          </w:p>
        </w:tc>
      </w:tr>
    </w:tbl>
    <w:p w:rsidR="007E4702" w:rsidRDefault="007E4702" w:rsidP="007E4702">
      <w:pPr>
        <w:ind w:firstLineChars="200" w:firstLine="420"/>
      </w:pPr>
      <w:r>
        <w:rPr>
          <w:rFonts w:hint="eastAsia"/>
        </w:rPr>
        <w:t>得到选项一所需的成本为</w:t>
      </w:r>
      <w:r>
        <w:rPr>
          <w:rFonts w:hint="eastAsia"/>
        </w:rPr>
        <w:t>3335</w:t>
      </w:r>
      <w:r>
        <w:rPr>
          <w:rFonts w:hint="eastAsia"/>
        </w:rPr>
        <w:t>亿美元</w:t>
      </w:r>
    </w:p>
    <w:p w:rsidR="007E4702" w:rsidRDefault="007E4702" w:rsidP="007E4702">
      <w:pPr>
        <w:ind w:firstLineChars="200" w:firstLine="420"/>
      </w:pPr>
      <w:r>
        <w:rPr>
          <w:rFonts w:hint="eastAsia"/>
        </w:rPr>
        <w:t>假设重建时间与当年修建时间是一致的，</w:t>
      </w:r>
      <w:r>
        <w:rPr>
          <w:position w:val="-12"/>
        </w:rPr>
        <w:object w:dxaOrig="599" w:dyaOrig="359">
          <v:shape id="对象 9" o:spid="_x0000_i1037" type="#_x0000_t75" style="width:29.95pt;height:17.85pt;mso-wrap-style:square;mso-position-horizontal-relative:page;mso-position-vertical-relative:page" o:ole="">
            <v:imagedata r:id="rId29" o:title=""/>
          </v:shape>
          <o:OLEObject Type="Embed" ProgID="Equation.DSMT4" ShapeID="对象 9" DrawAspect="Content" ObjectID="_1546727248" r:id="rId30"/>
        </w:object>
      </w:r>
      <w:r>
        <w:rPr>
          <w:rFonts w:hint="eastAsia"/>
        </w:rPr>
        <w:t>，查询资料，物价上涨水平为</w:t>
      </w:r>
      <w:r>
        <w:rPr>
          <w:rFonts w:hint="eastAsia"/>
        </w:rPr>
        <w:t>1959</w:t>
      </w:r>
      <w:r>
        <w:rPr>
          <w:rFonts w:hint="eastAsia"/>
        </w:rPr>
        <w:t>年的</w:t>
      </w:r>
      <w:r>
        <w:rPr>
          <w:rFonts w:hint="eastAsia"/>
        </w:rPr>
        <w:t>9</w:t>
      </w:r>
      <w:r>
        <w:rPr>
          <w:rFonts w:hint="eastAsia"/>
        </w:rPr>
        <w:t>倍，选项二所需成本为</w:t>
      </w:r>
      <w:r>
        <w:rPr>
          <w:rFonts w:hint="eastAsia"/>
        </w:rPr>
        <w:t>26214.88</w:t>
      </w:r>
      <w:r>
        <w:rPr>
          <w:rFonts w:hint="eastAsia"/>
        </w:rPr>
        <w:t>亿美元。</w:t>
      </w:r>
    </w:p>
    <w:tbl>
      <w:tblPr>
        <w:tblStyle w:val="a7"/>
        <w:tblW w:w="0" w:type="auto"/>
        <w:tblInd w:w="108" w:type="dxa"/>
        <w:tblBorders>
          <w:left w:val="none" w:sz="0" w:space="0" w:color="auto"/>
          <w:right w:val="none" w:sz="0" w:space="0" w:color="auto"/>
        </w:tblBorders>
        <w:tblLayout w:type="fixed"/>
        <w:tblLook w:val="0000" w:firstRow="0" w:lastRow="0" w:firstColumn="0" w:lastColumn="0" w:noHBand="0" w:noVBand="0"/>
      </w:tblPr>
      <w:tblGrid>
        <w:gridCol w:w="2160"/>
        <w:gridCol w:w="1992"/>
        <w:gridCol w:w="2131"/>
      </w:tblGrid>
      <w:tr w:rsidR="007E4702" w:rsidTr="00440C2A">
        <w:tc>
          <w:tcPr>
            <w:tcW w:w="2160" w:type="dxa"/>
          </w:tcPr>
          <w:p w:rsidR="007E4702" w:rsidRDefault="007E4702" w:rsidP="00440C2A">
            <w:r>
              <w:rPr>
                <w:rFonts w:hint="eastAsia"/>
              </w:rPr>
              <w:t>选项</w:t>
            </w:r>
          </w:p>
        </w:tc>
        <w:tc>
          <w:tcPr>
            <w:tcW w:w="1992" w:type="dxa"/>
          </w:tcPr>
          <w:p w:rsidR="007E4702" w:rsidRDefault="007E4702" w:rsidP="00440C2A">
            <w:r>
              <w:rPr>
                <w:rFonts w:hint="eastAsia"/>
              </w:rPr>
              <w:t>选项一</w:t>
            </w:r>
          </w:p>
        </w:tc>
        <w:tc>
          <w:tcPr>
            <w:tcW w:w="2131" w:type="dxa"/>
          </w:tcPr>
          <w:p w:rsidR="007E4702" w:rsidRDefault="007E4702" w:rsidP="00440C2A">
            <w:r>
              <w:rPr>
                <w:rFonts w:hint="eastAsia"/>
              </w:rPr>
              <w:t>选项二</w:t>
            </w:r>
          </w:p>
        </w:tc>
      </w:tr>
      <w:tr w:rsidR="007E4702" w:rsidTr="00440C2A">
        <w:tc>
          <w:tcPr>
            <w:tcW w:w="2160" w:type="dxa"/>
          </w:tcPr>
          <w:p w:rsidR="007E4702" w:rsidRDefault="007E4702" w:rsidP="00440C2A">
            <w:r>
              <w:rPr>
                <w:rFonts w:hint="eastAsia"/>
              </w:rPr>
              <w:t>成本</w:t>
            </w:r>
          </w:p>
        </w:tc>
        <w:tc>
          <w:tcPr>
            <w:tcW w:w="1992" w:type="dxa"/>
          </w:tcPr>
          <w:p w:rsidR="007E4702" w:rsidRDefault="007E4702" w:rsidP="00440C2A">
            <w:r>
              <w:rPr>
                <w:rFonts w:hint="eastAsia"/>
              </w:rPr>
              <w:t>3335</w:t>
            </w:r>
            <w:r>
              <w:rPr>
                <w:rFonts w:hint="eastAsia"/>
              </w:rPr>
              <w:t>亿美元</w:t>
            </w:r>
          </w:p>
        </w:tc>
        <w:tc>
          <w:tcPr>
            <w:tcW w:w="2131" w:type="dxa"/>
          </w:tcPr>
          <w:p w:rsidR="007E4702" w:rsidRDefault="007E4702" w:rsidP="00440C2A">
            <w:r>
              <w:rPr>
                <w:rFonts w:hint="eastAsia"/>
              </w:rPr>
              <w:t>26214.88</w:t>
            </w:r>
            <w:r>
              <w:rPr>
                <w:rFonts w:hint="eastAsia"/>
              </w:rPr>
              <w:t>亿美元</w:t>
            </w:r>
          </w:p>
        </w:tc>
      </w:tr>
      <w:tr w:rsidR="007E4702" w:rsidTr="00440C2A">
        <w:tc>
          <w:tcPr>
            <w:tcW w:w="2160" w:type="dxa"/>
          </w:tcPr>
          <w:p w:rsidR="007E4702" w:rsidRDefault="007E4702" w:rsidP="00440C2A">
            <w:r>
              <w:rPr>
                <w:rFonts w:hint="eastAsia"/>
              </w:rPr>
              <w:t>据下次维修时间（年）</w:t>
            </w:r>
          </w:p>
        </w:tc>
        <w:tc>
          <w:tcPr>
            <w:tcW w:w="1992" w:type="dxa"/>
          </w:tcPr>
          <w:p w:rsidR="007E4702" w:rsidRDefault="007E4702" w:rsidP="00440C2A">
            <w:r>
              <w:rPr>
                <w:rFonts w:hint="eastAsia"/>
              </w:rPr>
              <w:t>20-30</w:t>
            </w:r>
          </w:p>
        </w:tc>
        <w:tc>
          <w:tcPr>
            <w:tcW w:w="2131" w:type="dxa"/>
          </w:tcPr>
          <w:p w:rsidR="007E4702" w:rsidRDefault="007E4702" w:rsidP="00440C2A">
            <w:r>
              <w:rPr>
                <w:rFonts w:hint="eastAsia"/>
              </w:rPr>
              <w:t>&gt;60</w:t>
            </w:r>
          </w:p>
        </w:tc>
      </w:tr>
    </w:tbl>
    <w:p w:rsidR="007E4702" w:rsidRDefault="007E4702" w:rsidP="007E4702">
      <w:pPr>
        <w:pStyle w:val="3"/>
        <w:rPr>
          <w:rFonts w:ascii="Cambria"/>
          <w:sz w:val="28"/>
        </w:rPr>
      </w:pPr>
      <w:bookmarkStart w:id="8" w:name="_Toc472846526"/>
      <w:bookmarkStart w:id="9" w:name="_Toc472846595"/>
      <w:r>
        <w:rPr>
          <w:rFonts w:ascii="Cambria" w:hint="eastAsia"/>
          <w:sz w:val="28"/>
        </w:rPr>
        <w:t>5.4 comprehensive analysis</w:t>
      </w:r>
      <w:bookmarkEnd w:id="8"/>
      <w:bookmarkEnd w:id="9"/>
    </w:p>
    <w:p w:rsidR="007E4702" w:rsidRDefault="007E4702" w:rsidP="007E4702">
      <w:pPr>
        <w:ind w:firstLineChars="150" w:firstLine="315"/>
        <w:rPr>
          <w:rFonts w:ascii="宋体" w:hAnsi="宋体"/>
        </w:rPr>
      </w:pPr>
      <w:r>
        <w:rPr>
          <w:rFonts w:ascii="宋体" w:hAnsi="宋体" w:hint="eastAsia"/>
        </w:rPr>
        <w:t>一座坝如同一切人工建筑物一样,有它生、老、病、死的过程和规律。 潜在成本包括：经常性的人员巡查和仪器监测</w:t>
      </w:r>
      <w:r>
        <w:rPr>
          <w:rFonts w:hint="eastAsia"/>
        </w:rPr>
        <w:t>;</w:t>
      </w:r>
      <w:r>
        <w:rPr>
          <w:rFonts w:ascii="宋体" w:hAnsi="宋体" w:hint="eastAsia"/>
        </w:rPr>
        <w:t>专家对大坝的安全状况进行定期</w:t>
      </w:r>
      <w:r>
        <w:rPr>
          <w:rFonts w:hint="eastAsia"/>
        </w:rPr>
        <w:t>(5</w:t>
      </w:r>
      <w:r>
        <w:rPr>
          <w:rFonts w:ascii="宋体" w:hAnsi="宋体" w:hint="eastAsia"/>
        </w:rPr>
        <w:t>一</w:t>
      </w:r>
      <w:r>
        <w:rPr>
          <w:rFonts w:hint="eastAsia"/>
        </w:rPr>
        <w:t>10</w:t>
      </w:r>
      <w:r>
        <w:rPr>
          <w:rFonts w:ascii="宋体" w:hAnsi="宋体" w:hint="eastAsia"/>
        </w:rPr>
        <w:t>年一次</w:t>
      </w:r>
      <w:r>
        <w:rPr>
          <w:rFonts w:hint="eastAsia"/>
        </w:rPr>
        <w:t>)</w:t>
      </w:r>
      <w:r>
        <w:rPr>
          <w:rFonts w:ascii="宋体" w:hAnsi="宋体" w:hint="eastAsia"/>
        </w:rPr>
        <w:t>的检查费用</w:t>
      </w:r>
      <w:r>
        <w:rPr>
          <w:rFonts w:hint="eastAsia"/>
        </w:rPr>
        <w:t>;</w:t>
      </w:r>
      <w:r>
        <w:rPr>
          <w:rFonts w:ascii="宋体" w:hAnsi="宋体" w:hint="eastAsia"/>
        </w:rPr>
        <w:t>检查之后要及时维修加固、更新改造的费用</w:t>
      </w:r>
      <w:r>
        <w:rPr>
          <w:rFonts w:hint="eastAsia"/>
        </w:rPr>
        <w:t>;</w:t>
      </w:r>
      <w:r>
        <w:rPr>
          <w:rFonts w:ascii="宋体" w:hAnsi="宋体" w:hint="eastAsia"/>
        </w:rPr>
        <w:t>长期保存完整的大坝技术档案的费用等。</w:t>
      </w:r>
    </w:p>
    <w:p w:rsidR="007E4702" w:rsidRDefault="007E4702" w:rsidP="007E4702">
      <w:pPr>
        <w:numPr>
          <w:ilvl w:val="0"/>
          <w:numId w:val="1"/>
        </w:numPr>
        <w:rPr>
          <w:rFonts w:ascii="宋体" w:hAnsi="宋体"/>
        </w:rPr>
      </w:pPr>
      <w:r>
        <w:rPr>
          <w:rFonts w:ascii="宋体" w:hAnsi="宋体" w:hint="eastAsia"/>
        </w:rPr>
        <w:t>通过模型的数据结果，可以看出选项一的大坝维修相对于水坝重建、用较小坝替代的方法所需费用小，并且在此期间对津巴布韦、赞比亚的电力供应影响相对小，重要的是维修期间仍然可以对水进行调度，并且可根据赞比西河的气候、水坝自身情况等合理分配修复时间。因此修缮期间潜在成本低，见效快。显然，维修水坝就解决卡里巴水坝当今存在的问题的重要应急办法。</w:t>
      </w:r>
    </w:p>
    <w:p w:rsidR="007E4702" w:rsidRDefault="007E4702" w:rsidP="007E4702">
      <w:pPr>
        <w:numPr>
          <w:ilvl w:val="0"/>
          <w:numId w:val="1"/>
        </w:numPr>
        <w:rPr>
          <w:rFonts w:ascii="宋体" w:hAnsi="宋体"/>
        </w:rPr>
      </w:pPr>
      <w:r>
        <w:rPr>
          <w:rFonts w:ascii="宋体" w:hAnsi="宋体" w:hint="eastAsia"/>
        </w:rPr>
        <w:t>选项二重建水坝可以使水坝使用时间延长，并且如今建水坝的技术更好，经验更加丰富，安全性有保障。通过改造水轮机、水坝结构等使其增发容量，减轻津巴布韦、赞比亚地区拉闸限电的常态，投产使用后带来的收益是更长久的。后期维修费用以及后期潜在成本稳定。</w:t>
      </w:r>
    </w:p>
    <w:p w:rsidR="007E4702" w:rsidRDefault="007E4702" w:rsidP="007E4702">
      <w:pPr>
        <w:numPr>
          <w:ilvl w:val="0"/>
          <w:numId w:val="1"/>
        </w:numPr>
        <w:rPr>
          <w:rFonts w:ascii="宋体" w:hAnsi="宋体"/>
        </w:rPr>
      </w:pPr>
      <w:r>
        <w:rPr>
          <w:rFonts w:ascii="宋体" w:hAnsi="宋体" w:hint="eastAsia"/>
        </w:rPr>
        <w:t>选项三用10~20个较小的水坝代替原来的大坝，通过智能选址、科学重建后，能够更好地更自由地对水资源进行调度，增加水坝数量在安全性和经济性上都有着更大的优势。多个水坝有利于减轻一个水坝工作的压力，并且能够更加有效地应对比如地震、旱涝灾害等极端情况。建立几个水坝相当于把建立一个水坝的工程模块化，因此在建设效率上具有很大的优越性，建设期间便可一点一点的投产使用。在下一个模型中我们将用数据更加细致地展开论述</w:t>
      </w:r>
    </w:p>
    <w:p w:rsidR="00B2656A" w:rsidRDefault="00B2656A"/>
    <w:p w:rsidR="00EC182B" w:rsidRDefault="00EC182B"/>
    <w:p w:rsidR="00EC182B" w:rsidRDefault="00EC182B"/>
    <w:p w:rsidR="00EC182B" w:rsidRDefault="00EC182B"/>
    <w:p w:rsidR="00EC182B" w:rsidRDefault="00EC182B"/>
    <w:p w:rsidR="00EC182B" w:rsidRDefault="00EC182B"/>
    <w:p w:rsidR="00EC182B" w:rsidRDefault="00EC182B"/>
    <w:p w:rsidR="00EC182B" w:rsidRDefault="00EC182B"/>
    <w:p w:rsidR="00EC182B" w:rsidRDefault="00EC182B"/>
    <w:p w:rsidR="00EC182B" w:rsidRDefault="00EC182B"/>
    <w:p w:rsidR="00EC182B" w:rsidRDefault="00EC182B"/>
    <w:p w:rsidR="00EC182B" w:rsidRDefault="00EC182B"/>
    <w:p w:rsidR="00EC182B" w:rsidRDefault="00EC182B"/>
    <w:p w:rsidR="00EC182B" w:rsidRDefault="00EC182B">
      <w:pPr>
        <w:rPr>
          <w:rFonts w:hint="eastAsia"/>
        </w:rPr>
      </w:pPr>
    </w:p>
    <w:p w:rsidR="00EC182B" w:rsidRPr="00EC182B" w:rsidRDefault="00DD67D5" w:rsidP="00EC182B">
      <w:pPr>
        <w:rPr>
          <w:sz w:val="20"/>
        </w:rPr>
      </w:pPr>
      <w:bookmarkStart w:id="10" w:name="_GoBack"/>
      <w:r w:rsidRPr="00EC182B">
        <w:rPr>
          <w:rStyle w:val="fontstyle01"/>
          <w:rFonts w:ascii="Palatino Linotype" w:hAnsi="Palatino Linotype"/>
          <w:sz w:val="21"/>
        </w:rPr>
        <w:lastRenderedPageBreak/>
        <w:t>Aiming at the problems of reservoir optimization water supply dispatching</w:t>
      </w:r>
      <w:r w:rsidRPr="00EC182B">
        <w:rPr>
          <w:rStyle w:val="fontstyle21"/>
          <w:rFonts w:ascii="Palatino Linotype" w:hAnsi="Palatino Linotype"/>
          <w:sz w:val="21"/>
        </w:rPr>
        <w:t>,</w:t>
      </w:r>
      <w:r w:rsidRPr="00EC182B">
        <w:rPr>
          <w:rStyle w:val="fontstyle01"/>
          <w:rFonts w:ascii="Palatino Linotype" w:hAnsi="Palatino Linotype"/>
          <w:sz w:val="21"/>
        </w:rPr>
        <w:t xml:space="preserve"> an</w:t>
      </w:r>
      <w:r w:rsidRPr="00EC182B">
        <w:rPr>
          <w:rStyle w:val="fontstyle01"/>
          <w:rFonts w:ascii="Palatino Linotype" w:hAnsi="Palatino Linotype" w:hint="eastAsia"/>
          <w:sz w:val="21"/>
        </w:rPr>
        <w:t xml:space="preserve"> improved coevolutionary genetic algorithm is described. For high</w:t>
      </w:r>
      <w:r w:rsidRPr="00EC182B">
        <w:rPr>
          <w:rStyle w:val="fontstyle01"/>
          <w:rFonts w:ascii="Palatino Linotype" w:hAnsi="Palatino Linotype" w:hint="eastAsia"/>
          <w:sz w:val="21"/>
        </w:rPr>
        <w:t></w:t>
      </w:r>
      <w:r w:rsidRPr="00EC182B">
        <w:rPr>
          <w:rStyle w:val="fontstyle01"/>
          <w:rFonts w:ascii="Palatino Linotype" w:hAnsi="Palatino Linotype" w:hint="eastAsia"/>
          <w:sz w:val="21"/>
        </w:rPr>
        <w:t>dimensional and complex cascade reservoirs</w:t>
      </w:r>
      <w:r w:rsidRPr="00EC182B">
        <w:rPr>
          <w:rStyle w:val="fontstyle21"/>
          <w:rFonts w:ascii="Palatino Linotype" w:hAnsi="Palatino Linotype"/>
          <w:sz w:val="21"/>
        </w:rPr>
        <w:t xml:space="preserve">, </w:t>
      </w:r>
      <w:r w:rsidRPr="00EC182B">
        <w:rPr>
          <w:rStyle w:val="fontstyle01"/>
          <w:rFonts w:ascii="Palatino Linotype" w:hAnsi="Palatino Linotype" w:hint="eastAsia"/>
          <w:sz w:val="21"/>
        </w:rPr>
        <w:t>the tradi</w:t>
      </w:r>
      <w:r w:rsidRPr="00EC182B">
        <w:rPr>
          <w:rStyle w:val="fontstyle01"/>
          <w:rFonts w:ascii="Palatino Linotype" w:hAnsi="Palatino Linotype"/>
          <w:sz w:val="21"/>
        </w:rPr>
        <w:t xml:space="preserve">tional optimization algorithms are </w:t>
      </w:r>
      <w:r w:rsidRPr="00EC182B">
        <w:rPr>
          <w:rStyle w:val="fontstyle01"/>
          <w:rFonts w:ascii="Palatino Linotype" w:hAnsi="Palatino Linotype" w:hint="eastAsia"/>
          <w:sz w:val="21"/>
        </w:rPr>
        <w:t xml:space="preserve">difficult to deal with </w:t>
      </w:r>
      <w:r w:rsidRPr="00EC182B">
        <w:rPr>
          <w:rStyle w:val="fontstyle01"/>
          <w:rFonts w:ascii="Palatino Linotype" w:hAnsi="Palatino Linotype"/>
          <w:sz w:val="21"/>
        </w:rPr>
        <w:t>multicasting</w:t>
      </w:r>
      <w:r w:rsidRPr="00EC182B">
        <w:rPr>
          <w:rStyle w:val="fontstyle01"/>
          <w:rFonts w:ascii="Palatino Linotype" w:hAnsi="Palatino Linotype" w:hint="eastAsia"/>
          <w:sz w:val="21"/>
        </w:rPr>
        <w:t xml:space="preserve"> condition</w:t>
      </w:r>
      <w:r w:rsidRPr="00EC182B">
        <w:rPr>
          <w:rStyle w:val="fontstyle21"/>
          <w:rFonts w:ascii="Palatino Linotype" w:hAnsi="Palatino Linotype" w:hint="eastAsia"/>
          <w:sz w:val="21"/>
        </w:rPr>
        <w:t>､</w:t>
      </w:r>
      <w:r w:rsidRPr="00EC182B">
        <w:rPr>
          <w:rStyle w:val="fontstyle01"/>
          <w:rFonts w:ascii="Palatino Linotype" w:hAnsi="Palatino Linotype"/>
          <w:sz w:val="21"/>
        </w:rPr>
        <w:t>a long computing time falling into local optimal solution easily and other defects</w:t>
      </w:r>
      <w:r w:rsidRPr="00EC182B">
        <w:rPr>
          <w:rStyle w:val="fontstyle21"/>
          <w:rFonts w:ascii="Palatino Linotype" w:hAnsi="Palatino Linotype"/>
          <w:sz w:val="21"/>
        </w:rPr>
        <w:t xml:space="preserve">, </w:t>
      </w:r>
      <w:r w:rsidRPr="00EC182B">
        <w:rPr>
          <w:rStyle w:val="fontstyle01"/>
          <w:rFonts w:ascii="Palatino Linotype" w:hAnsi="Palatino Linotype"/>
          <w:sz w:val="21"/>
        </w:rPr>
        <w:t>a corresponding penalty factor of the evaluation mechanism is established. Two evolution subpopulations are formed</w:t>
      </w:r>
      <w:r w:rsidRPr="00EC182B">
        <w:rPr>
          <w:rStyle w:val="fontstyle21"/>
          <w:rFonts w:ascii="Palatino Linotype" w:hAnsi="Palatino Linotype"/>
          <w:sz w:val="21"/>
        </w:rPr>
        <w:t xml:space="preserve">, </w:t>
      </w:r>
      <w:r w:rsidRPr="00EC182B">
        <w:rPr>
          <w:rStyle w:val="fontstyle01"/>
          <w:rFonts w:ascii="Palatino Linotype" w:hAnsi="Palatino Linotype"/>
          <w:sz w:val="21"/>
        </w:rPr>
        <w:t>and at the meantime</w:t>
      </w:r>
      <w:r w:rsidRPr="00EC182B">
        <w:rPr>
          <w:rStyle w:val="fontstyle21"/>
          <w:rFonts w:ascii="Palatino Linotype" w:hAnsi="Palatino Linotype"/>
          <w:sz w:val="21"/>
        </w:rPr>
        <w:t xml:space="preserve">, </w:t>
      </w:r>
      <w:r w:rsidRPr="00EC182B">
        <w:rPr>
          <w:rStyle w:val="fontstyle01"/>
          <w:rFonts w:ascii="Palatino Linotype" w:hAnsi="Palatino Linotype"/>
          <w:sz w:val="21"/>
        </w:rPr>
        <w:t>the improved</w:t>
      </w:r>
      <w:r w:rsidRPr="00EC182B">
        <w:rPr>
          <w:sz w:val="20"/>
        </w:rPr>
        <w:br/>
      </w:r>
      <w:r w:rsidRPr="00EC182B">
        <w:rPr>
          <w:rStyle w:val="fontstyle01"/>
          <w:rFonts w:ascii="Palatino Linotype" w:hAnsi="Palatino Linotype" w:hint="eastAsia"/>
          <w:sz w:val="21"/>
        </w:rPr>
        <w:t>genetic algorithm is applied to operate the various subpopulations. It is applied to six reservoirs to optimize water supply dispatching in the lower reaches of the Luan</w:t>
      </w:r>
      <w:r w:rsidRPr="00EC182B">
        <w:rPr>
          <w:rStyle w:val="fontstyle01"/>
          <w:rFonts w:ascii="Palatino Linotype" w:hAnsi="Palatino Linotype" w:hint="eastAsia"/>
          <w:sz w:val="21"/>
        </w:rPr>
        <w:t></w:t>
      </w:r>
      <w:r w:rsidRPr="00EC182B">
        <w:rPr>
          <w:rStyle w:val="fontstyle01"/>
          <w:rFonts w:ascii="Palatino Linotype" w:hAnsi="Palatino Linotype" w:hint="eastAsia"/>
          <w:sz w:val="21"/>
        </w:rPr>
        <w:t xml:space="preserve">he river. The results from the real </w:t>
      </w:r>
      <w:r w:rsidRPr="00EC182B">
        <w:rPr>
          <w:rStyle w:val="fontstyle01"/>
          <w:rFonts w:ascii="Palatino Linotype" w:hAnsi="Palatino Linotype"/>
          <w:sz w:val="21"/>
        </w:rPr>
        <w:t>example calculation indicate that when this algorithm is used to solve the problem of the optimization dispatching of reservoir water supply</w:t>
      </w:r>
      <w:r w:rsidRPr="00EC182B">
        <w:rPr>
          <w:rStyle w:val="fontstyle21"/>
          <w:rFonts w:ascii="Palatino Linotype" w:hAnsi="Palatino Linotype"/>
          <w:sz w:val="21"/>
        </w:rPr>
        <w:t xml:space="preserve">, </w:t>
      </w:r>
      <w:r w:rsidRPr="00EC182B">
        <w:rPr>
          <w:rStyle w:val="fontstyle01"/>
          <w:rFonts w:ascii="Palatino Linotype" w:hAnsi="Palatino Linotype"/>
          <w:sz w:val="21"/>
        </w:rPr>
        <w:t>the results are reliable and rational with high calculation efficiency</w:t>
      </w:r>
      <w:bookmarkEnd w:id="10"/>
    </w:p>
    <w:sectPr w:rsidR="00EC182B" w:rsidRPr="00EC18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F41" w:rsidRDefault="00552F41" w:rsidP="007E4702">
      <w:r>
        <w:separator/>
      </w:r>
    </w:p>
  </w:endnote>
  <w:endnote w:type="continuationSeparator" w:id="0">
    <w:p w:rsidR="00552F41" w:rsidRDefault="00552F41" w:rsidP="007E4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E-BZ-PK74823-Identity-H">
    <w:altName w:val="Cambria"/>
    <w:panose1 w:val="00000000000000000000"/>
    <w:charset w:val="00"/>
    <w:family w:val="roman"/>
    <w:notTrueType/>
    <w:pitch w:val="default"/>
  </w:font>
  <w:font w:name="SSJ-PK7482000012d-Identity-H">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F41" w:rsidRDefault="00552F41" w:rsidP="007E4702">
      <w:r>
        <w:separator/>
      </w:r>
    </w:p>
  </w:footnote>
  <w:footnote w:type="continuationSeparator" w:id="0">
    <w:p w:rsidR="00552F41" w:rsidRDefault="00552F41" w:rsidP="007E4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21EBE"/>
    <w:multiLevelType w:val="multilevel"/>
    <w:tmpl w:val="15A21EBE"/>
    <w:lvl w:ilvl="0">
      <w:start w:val="6"/>
      <w:numFmt w:val="bullet"/>
      <w:lvlText w:val="●"/>
      <w:lvlJc w:val="left"/>
      <w:pPr>
        <w:tabs>
          <w:tab w:val="num" w:pos="360"/>
        </w:tabs>
        <w:ind w:left="360" w:hanging="36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5F3"/>
    <w:rsid w:val="00552F41"/>
    <w:rsid w:val="00637B57"/>
    <w:rsid w:val="006935F3"/>
    <w:rsid w:val="007E4702"/>
    <w:rsid w:val="009F3166"/>
    <w:rsid w:val="00B2656A"/>
    <w:rsid w:val="00DD67D5"/>
    <w:rsid w:val="00EC1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93EA5"/>
  <w15:chartTrackingRefBased/>
  <w15:docId w15:val="{CC56B248-01E1-42D2-801B-A8D839A4A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E4702"/>
    <w:pPr>
      <w:widowControl w:val="0"/>
      <w:jc w:val="both"/>
    </w:pPr>
    <w:rPr>
      <w:rFonts w:ascii="Times New Roman" w:eastAsia="宋体" w:hAnsi="Times New Roman" w:cs="Times New Roman"/>
      <w:szCs w:val="24"/>
    </w:rPr>
  </w:style>
  <w:style w:type="paragraph" w:styleId="2">
    <w:name w:val="heading 2"/>
    <w:basedOn w:val="a"/>
    <w:next w:val="a"/>
    <w:link w:val="20"/>
    <w:qFormat/>
    <w:rsid w:val="007E470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7E470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47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4702"/>
    <w:rPr>
      <w:sz w:val="18"/>
      <w:szCs w:val="18"/>
    </w:rPr>
  </w:style>
  <w:style w:type="paragraph" w:styleId="a5">
    <w:name w:val="footer"/>
    <w:basedOn w:val="a"/>
    <w:link w:val="a6"/>
    <w:uiPriority w:val="99"/>
    <w:unhideWhenUsed/>
    <w:rsid w:val="007E4702"/>
    <w:pPr>
      <w:tabs>
        <w:tab w:val="center" w:pos="4153"/>
        <w:tab w:val="right" w:pos="8306"/>
      </w:tabs>
      <w:snapToGrid w:val="0"/>
      <w:jc w:val="left"/>
    </w:pPr>
    <w:rPr>
      <w:sz w:val="18"/>
      <w:szCs w:val="18"/>
    </w:rPr>
  </w:style>
  <w:style w:type="character" w:customStyle="1" w:styleId="a6">
    <w:name w:val="页脚 字符"/>
    <w:basedOn w:val="a0"/>
    <w:link w:val="a5"/>
    <w:uiPriority w:val="99"/>
    <w:rsid w:val="007E4702"/>
    <w:rPr>
      <w:sz w:val="18"/>
      <w:szCs w:val="18"/>
    </w:rPr>
  </w:style>
  <w:style w:type="character" w:customStyle="1" w:styleId="20">
    <w:name w:val="标题 2 字符"/>
    <w:basedOn w:val="a0"/>
    <w:link w:val="2"/>
    <w:rsid w:val="007E4702"/>
    <w:rPr>
      <w:rFonts w:ascii="Arial" w:eastAsia="黑体" w:hAnsi="Arial" w:cs="Times New Roman"/>
      <w:b/>
      <w:bCs/>
      <w:sz w:val="32"/>
      <w:szCs w:val="32"/>
    </w:rPr>
  </w:style>
  <w:style w:type="character" w:customStyle="1" w:styleId="30">
    <w:name w:val="标题 3 字符"/>
    <w:basedOn w:val="a0"/>
    <w:link w:val="3"/>
    <w:rsid w:val="007E4702"/>
    <w:rPr>
      <w:rFonts w:ascii="Times New Roman" w:eastAsia="宋体" w:hAnsi="Times New Roman" w:cs="Times New Roman"/>
      <w:b/>
      <w:bCs/>
      <w:sz w:val="32"/>
      <w:szCs w:val="32"/>
    </w:rPr>
  </w:style>
  <w:style w:type="table" w:styleId="a7">
    <w:name w:val="Table Grid"/>
    <w:basedOn w:val="a1"/>
    <w:rsid w:val="007E4702"/>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EC182B"/>
    <w:rPr>
      <w:rFonts w:ascii="E-BZ-PK74823-Identity-H" w:hAnsi="E-BZ-PK74823-Identity-H" w:hint="default"/>
      <w:b w:val="0"/>
      <w:bCs w:val="0"/>
      <w:i w:val="0"/>
      <w:iCs w:val="0"/>
      <w:color w:val="000000"/>
      <w:sz w:val="22"/>
      <w:szCs w:val="22"/>
    </w:rPr>
  </w:style>
  <w:style w:type="character" w:customStyle="1" w:styleId="fontstyle21">
    <w:name w:val="fontstyle21"/>
    <w:basedOn w:val="a0"/>
    <w:rsid w:val="00EC182B"/>
    <w:rPr>
      <w:rFonts w:ascii="SSJ-PK7482000012d-Identity-H" w:hAnsi="SSJ-PK7482000012d-Identity-H" w:hint="default"/>
      <w:b w:val="0"/>
      <w:bCs w:val="0"/>
      <w:i w:val="0"/>
      <w:iCs w:val="0"/>
      <w:color w:val="000000"/>
      <w:sz w:val="22"/>
      <w:szCs w:val="22"/>
    </w:rPr>
  </w:style>
  <w:style w:type="paragraph" w:styleId="a8">
    <w:name w:val="No Spacing"/>
    <w:uiPriority w:val="1"/>
    <w:qFormat/>
    <w:rsid w:val="00EC182B"/>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oleObject" Target="embeddings/oleObject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JAYZE</dc:creator>
  <cp:keywords/>
  <dc:description/>
  <cp:lastModifiedBy>JAYZE</cp:lastModifiedBy>
  <cp:revision>3</cp:revision>
  <dcterms:created xsi:type="dcterms:W3CDTF">2017-01-23T13:31:00Z</dcterms:created>
  <dcterms:modified xsi:type="dcterms:W3CDTF">2017-01-23T17:37:00Z</dcterms:modified>
</cp:coreProperties>
</file>