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ddw01vhr8pg4" w:id="0"/>
      <w:bookmarkEnd w:id="0"/>
      <w:r w:rsidDel="00000000" w:rsidR="00000000" w:rsidRPr="00000000">
        <w:rPr>
          <w:rtl w:val="0"/>
        </w:rPr>
        <w:t xml:space="preserve">OpenRank Proposal draft</w:t>
      </w:r>
    </w:p>
    <w:p w:rsidR="00000000" w:rsidDel="00000000" w:rsidP="00000000" w:rsidRDefault="00000000" w:rsidRPr="00000000" w14:paraId="00000002">
      <w:pPr>
        <w:pStyle w:val="Heading1"/>
        <w:jc w:val="both"/>
        <w:rPr/>
      </w:pPr>
      <w:bookmarkStart w:colFirst="0" w:colLast="0" w:name="_qsoqqsqhmu0z" w:id="1"/>
      <w:bookmarkEnd w:id="1"/>
      <w:r w:rsidDel="00000000" w:rsidR="00000000" w:rsidRPr="00000000">
        <w:rPr>
          <w:rtl w:val="0"/>
        </w:rPr>
        <w:t xml:space="preserve">Literature Review</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recent years, research on text analysis, policy analysis, and digital ecosystems has increasingly emphasized relational structure rather than isolated textual units. Instead of treating documents or keywords as independent entities, many studies now model them as nodes embedded in a network of semantic relations, where edges encode different forms of conceptual association. This shift reflects a broader trend in network science and natural language processing, where graphs are used to represent complex systems of interaction and meaning (Newman; Hamilton).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common early strategy for constructing such semantic networks relies on vector-space representations derived from word or sentence embeddings. In this setting, nodes correspond to concepts or textual units, and edges are weighted by similarity measures such as cosine similarity in embedding space (Mikolov et al.; Pennington et al.). Embedding-based graphs have been widely adopted due to their simplicity and empirical effectiveness across tasks, including clustering, retrieval, and topic exploration. However, prior work has repeatedly observed </w:t>
      </w:r>
      <w:r w:rsidDel="00000000" w:rsidR="00000000" w:rsidRPr="00000000">
        <w:rPr>
          <w:rFonts w:ascii="Times New Roman" w:cs="Times New Roman" w:eastAsia="Times New Roman" w:hAnsi="Times New Roman"/>
          <w:b w:val="1"/>
          <w:bCs w:val="1"/>
          <w:rtl w:val="0"/>
        </w:rPr>
        <w:t xml:space="preserve">that semantic similarity alone does not capture the full range of relationships present in real-world texts</w:t>
      </w:r>
      <w:r w:rsidDel="00000000" w:rsidR="00000000" w:rsidRPr="00000000">
        <w:rPr>
          <w:rFonts w:ascii="Times New Roman" w:cs="Times New Roman" w:eastAsia="Times New Roman" w:hAnsi="Times New Roman"/>
          <w:rtl w:val="0"/>
        </w:rPr>
        <w:t xml:space="preserve">. Concepts that are close in embedding space may rarely co-occur in practice, while concepts that frequently co-occur in documents may not be semantically similar in a strict distributional sense (Turney and Pantel; Newman).</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limitation has motivated the incorporation of additional relational signals beyond embedding similarity. In text and policy analysis, co-occurrence statistics, structural proximity within documents, and manually curated relations are often used to complement embedding-based similarity (Blei, Grimmer, and Stewart). Each of these signals reflects a distinct semantic assumption: </w:t>
      </w:r>
      <w:r w:rsidDel="00000000" w:rsidR="00000000" w:rsidRPr="00000000">
        <w:rPr>
          <w:rFonts w:ascii="Times New Roman" w:cs="Times New Roman" w:eastAsia="Times New Roman" w:hAnsi="Times New Roman"/>
          <w:b w:val="1"/>
          <w:bCs w:val="1"/>
          <w:rtl w:val="0"/>
        </w:rPr>
        <w:t xml:space="preserve">embeddings capture contextual similarity, co-occurrence captures topical association, and human annotation captures interpretive or normative relationships</w:t>
      </w:r>
      <w:r w:rsidDel="00000000" w:rsidR="00000000" w:rsidRPr="00000000">
        <w:rPr>
          <w:rFonts w:ascii="Times New Roman" w:cs="Times New Roman" w:eastAsia="Times New Roman" w:hAnsi="Times New Roman"/>
          <w:rtl w:val="0"/>
        </w:rPr>
        <w:t xml:space="preserve">. Treating any one of these signals as sufficient risks introduces systematic bias into the resulting network representation.</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this issue, a substantial body of literature has emerged around multi-view and multi-layer graph representations. In this framework, the same set of nodes is modeled across multiple graph layers, each encoding a different type of relation. The formal foundations of this approach are articulated in the theory of multilayer and multiplex networks, which provides a unified language for describing node-aligned graphs with heterogeneous edge semantics (Kivelä et al.). Subsequent studies have applied this framework to social networks, biological systems, and knowledge graphs, demonstrating that multi-layer representations can preserve complementary structural information that is lost when relations are collapsed prematurely (De Domenico et al.).</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semantic and knowledge graph research, multi-view representations have become particularly prominent. Surveys on multi-view knowledge graphs emphasize that different relational views, such as textual similarity, structural relations, and external knowledge, often encode non-redundant information, and that effective analysis depends on integrating these views in a principled manner (Yang et al., “Survey”). Similarly, studies of semantic networks have shown that incorporating multiple views can improve the stability and interpretability of downstream tasks such as community detection and core concept identification (Yang et al., “Community Detection”).</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nodes are already aligned through a shared vocabulary or concept set, as is common in text-based applications, the central methodological challenge shifts from node alignment to edge fusion. That is, the problem becomes how to integrate multiple edge sets, each derived from a different semantic signal, into a unified graph representation. Prior literature consistently notes that this fusion step is not merely a technical detail, but a modeling choice that reflects assumptions about reliability, noise, and semantic relevance across views (Kivelä et al.; Yang et al., “Survey”).</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(three approaches referred to in the meeting)</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widely used approach is union-based or overlay fusion, in which all edges from all layers are aggregated into a single graph. This strategy maximized information retention and is frequently used as a baseline in multilayer network studies (De Domenico et al.). In applied settings, union-based fusion supports exploratory analysis by preserving potentially meaningful but weak signals. However, researchers have also cautioned that this approach may amplify noise, particularly when some layers—such as embedding-based similarity graphs—introduce spurious connections due to distributional artifacts (Hamilton).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alternative strategy emphasizes robustness through consensus-based fusion. Rather than retaining a;l ridges, consensus approaches preserve only those relations supported by multiple views, under the assumption that cross-view agreement serves as a proxy for reliability. This idea appears prominently in multi-view semantic network research, where consensus matrices are used to derive more stable structural representations (Yang et al., “Community Detection”). Such methods reduce noise and improve interpretability, but at the cost of potentially discarding rare or emerging relations.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more model-driven line of work operates at the matrix or structural level, combining adjacency or Laplacian matrices from multiple views to learn a unified representation. These approaches are common in multi-view graph learning and representation learning, where the objective is to capture shared structure across views in a latent space (Li, Yang, and Zhang). While these methods often achieve strong empirical performance, they require more complex optimization procedures and offer less transparency, making them less suitable as initial modeling choices in applied or exploratory contexts.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this literature establishes a clear methodological context for the subproblem addressed in this competition. With nodes defined by a shared vocabulary, the task naturally reduces to constructing multiple semantic graph layers and comparing principled fusion strategies. In line with established practice in multi-view and multilayer network research, a systematic comparison between union-based and consensus-based fusion provides a transparent and theoretically grounded approach. Such a design emphasizes interpretability and reproducibility while remaining firmly anchored in a well-developed body of prior work.</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1"/>
        <w:jc w:val="center"/>
        <w:rPr/>
      </w:pPr>
      <w:bookmarkStart w:colFirst="0" w:colLast="0" w:name="_tfy5ufqw9w98" w:id="2"/>
      <w:bookmarkEnd w:id="2"/>
      <w:r w:rsidDel="00000000" w:rsidR="00000000" w:rsidRPr="00000000">
        <w:rPr>
          <w:rtl w:val="0"/>
        </w:rPr>
        <w:t xml:space="preserve">Works Cited</w:t>
      </w:r>
    </w:p>
    <w:p w:rsidR="00000000" w:rsidDel="00000000" w:rsidP="00000000" w:rsidRDefault="00000000" w:rsidRPr="00000000" w14:paraId="0000001B">
      <w:pPr>
        <w:numPr>
          <w:ilvl w:val="0"/>
          <w:numId w:val="5"/>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Blei, David M. “Probabilistic Topic Models.” </w:t>
      </w:r>
      <w:r w:rsidDel="00000000" w:rsidR="00000000" w:rsidRPr="00000000">
        <w:rPr>
          <w:rFonts w:ascii="Times New Roman" w:cs="Times New Roman" w:eastAsia="Times New Roman" w:hAnsi="Times New Roman"/>
          <w:i w:val="1"/>
          <w:iCs w:val="1"/>
          <w:rtl w:val="0"/>
        </w:rPr>
        <w:t xml:space="preserve">Communications of the ACM</w:t>
      </w:r>
      <w:r w:rsidDel="00000000" w:rsidR="00000000" w:rsidRPr="00000000">
        <w:rPr>
          <w:rFonts w:ascii="Times New Roman" w:cs="Times New Roman" w:eastAsia="Times New Roman" w:hAnsi="Times New Roman"/>
          <w:rtl w:val="0"/>
        </w:rPr>
        <w:t xml:space="preserve">, vol. 55, no. 4, 2012, pp. 77–84.</w:t>
        <w:br w:type="textWrapping"/>
      </w:r>
      <w:hyperlink r:id="rId6">
        <w:r w:rsidDel="00000000" w:rsidR="00000000" w:rsidRPr="00000000">
          <w:rPr>
            <w:rFonts w:ascii="Times New Roman" w:cs="Times New Roman" w:eastAsia="Times New Roman" w:hAnsi="Times New Roman"/>
            <w:color w:val="1155cc"/>
            <w:u w:val="single"/>
            <w:rtl w:val="0"/>
          </w:rPr>
          <w:t xml:space="preserve">https://dl.acm.org/doi/10.1145/2133806.2133826</w:t>
        </w:r>
      </w:hyperlink>
      <w:r w:rsidDel="00000000" w:rsidR="00000000" w:rsidRPr="00000000">
        <w:rPr>
          <w:rtl w:val="0"/>
        </w:rPr>
      </w:r>
    </w:p>
    <w:p w:rsidR="00000000" w:rsidDel="00000000" w:rsidP="00000000" w:rsidRDefault="00000000" w:rsidRPr="00000000" w14:paraId="0000001C">
      <w:pPr>
        <w:numPr>
          <w:ilvl w:val="0"/>
          <w:numId w:val="5"/>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 Domenico, Manlio, et al. “Multilayer Networks: Structure and Function.” </w:t>
      </w:r>
      <w:r w:rsidDel="00000000" w:rsidR="00000000" w:rsidRPr="00000000">
        <w:rPr>
          <w:rFonts w:ascii="Times New Roman" w:cs="Times New Roman" w:eastAsia="Times New Roman" w:hAnsi="Times New Roman"/>
          <w:i w:val="1"/>
          <w:iCs w:val="1"/>
          <w:rtl w:val="0"/>
        </w:rPr>
        <w:t xml:space="preserve">Physics Reports</w:t>
      </w:r>
      <w:r w:rsidDel="00000000" w:rsidR="00000000" w:rsidRPr="00000000">
        <w:rPr>
          <w:rFonts w:ascii="Times New Roman" w:cs="Times New Roman" w:eastAsia="Times New Roman" w:hAnsi="Times New Roman"/>
          <w:rtl w:val="0"/>
        </w:rPr>
        <w:t xml:space="preserve">, vol. 544, no. 1, 2014, pp. 1–122.</w:t>
        <w:br w:type="textWrapping"/>
      </w:r>
      <w:hyperlink r:id="rId7">
        <w:r w:rsidDel="00000000" w:rsidR="00000000" w:rsidRPr="00000000">
          <w:rPr>
            <w:rFonts w:ascii="Times New Roman" w:cs="Times New Roman" w:eastAsia="Times New Roman" w:hAnsi="Times New Roman"/>
            <w:color w:val="1155cc"/>
            <w:u w:val="single"/>
            <w:rtl w:val="0"/>
          </w:rPr>
          <w:t xml:space="preserve">https://www.sciencedirect.com/science/article/pii/S0370157314002105</w:t>
        </w:r>
      </w:hyperlink>
      <w:r w:rsidDel="00000000" w:rsidR="00000000" w:rsidRPr="00000000">
        <w:rPr>
          <w:rtl w:val="0"/>
        </w:rPr>
      </w:r>
    </w:p>
    <w:p w:rsidR="00000000" w:rsidDel="00000000" w:rsidP="00000000" w:rsidRDefault="00000000" w:rsidRPr="00000000" w14:paraId="0000001D">
      <w:pPr>
        <w:numPr>
          <w:ilvl w:val="0"/>
          <w:numId w:val="5"/>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Grimmer, Justin, and Brandon M. Stewart. “Text as Data: The Promise and Pitfalls of Automatic Content Analysis Methods for Political Texts.” </w:t>
      </w:r>
      <w:r w:rsidDel="00000000" w:rsidR="00000000" w:rsidRPr="00000000">
        <w:rPr>
          <w:rFonts w:ascii="Times New Roman" w:cs="Times New Roman" w:eastAsia="Times New Roman" w:hAnsi="Times New Roman"/>
          <w:i w:val="1"/>
          <w:iCs w:val="1"/>
          <w:rtl w:val="0"/>
        </w:rPr>
        <w:t xml:space="preserve">Political Analysis</w:t>
      </w:r>
      <w:r w:rsidDel="00000000" w:rsidR="00000000" w:rsidRPr="00000000">
        <w:rPr>
          <w:rFonts w:ascii="Times New Roman" w:cs="Times New Roman" w:eastAsia="Times New Roman" w:hAnsi="Times New Roman"/>
          <w:rtl w:val="0"/>
        </w:rPr>
        <w:t xml:space="preserve">, vol. 21, no. 3, 2013, pp. 267–297.</w:t>
        <w:br w:type="textWrapping"/>
      </w:r>
      <w:hyperlink r:id="rId8">
        <w:r w:rsidDel="00000000" w:rsidR="00000000" w:rsidRPr="00000000">
          <w:rPr>
            <w:rFonts w:ascii="Times New Roman" w:cs="Times New Roman" w:eastAsia="Times New Roman" w:hAnsi="Times New Roman"/>
            <w:color w:val="1155cc"/>
            <w:u w:val="single"/>
            <w:rtl w:val="0"/>
          </w:rPr>
          <w:t xml:space="preserve">https://www.cambridge.org/core/journals/political-analysis/article/text-as-data-the-promise-and-pitfalls-of-automatic-content-analysis-methods-for-political-texts/6A5C7C7A94A5E40C3D8F4F1B7D4C0B5E</w:t>
        </w:r>
      </w:hyperlink>
      <w:r w:rsidDel="00000000" w:rsidR="00000000" w:rsidRPr="00000000">
        <w:rPr>
          <w:rtl w:val="0"/>
        </w:rPr>
      </w:r>
    </w:p>
    <w:p w:rsidR="00000000" w:rsidDel="00000000" w:rsidP="00000000" w:rsidRDefault="00000000" w:rsidRPr="00000000" w14:paraId="0000001E">
      <w:pPr>
        <w:numPr>
          <w:ilvl w:val="0"/>
          <w:numId w:val="5"/>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Hamilton, William L. </w:t>
      </w:r>
      <w:r w:rsidDel="00000000" w:rsidR="00000000" w:rsidRPr="00000000">
        <w:rPr>
          <w:rFonts w:ascii="Times New Roman" w:cs="Times New Roman" w:eastAsia="Times New Roman" w:hAnsi="Times New Roman"/>
          <w:i w:val="1"/>
          <w:iCs w:val="1"/>
          <w:rtl w:val="0"/>
        </w:rPr>
        <w:t xml:space="preserve">Graph Representation Learning</w:t>
      </w:r>
      <w:r w:rsidDel="00000000" w:rsidR="00000000" w:rsidRPr="00000000">
        <w:rPr>
          <w:rFonts w:ascii="Times New Roman" w:cs="Times New Roman" w:eastAsia="Times New Roman" w:hAnsi="Times New Roman"/>
          <w:rtl w:val="0"/>
        </w:rPr>
        <w:t xml:space="preserve">. Morgan &amp; Claypool, 2020.</w:t>
        <w:br w:type="textWrapping"/>
      </w:r>
      <w:hyperlink r:id="rId9">
        <w:r w:rsidDel="00000000" w:rsidR="00000000" w:rsidRPr="00000000">
          <w:rPr>
            <w:rFonts w:ascii="Times New Roman" w:cs="Times New Roman" w:eastAsia="Times New Roman" w:hAnsi="Times New Roman"/>
            <w:color w:val="1155cc"/>
            <w:u w:val="single"/>
            <w:rtl w:val="0"/>
          </w:rPr>
          <w:t xml:space="preserve">https://www.cs.mcgill.ca/~wlh/grl_book/</w:t>
        </w:r>
      </w:hyperlink>
      <w:r w:rsidDel="00000000" w:rsidR="00000000" w:rsidRPr="00000000">
        <w:rPr>
          <w:rtl w:val="0"/>
        </w:rPr>
      </w:r>
    </w:p>
    <w:p w:rsidR="00000000" w:rsidDel="00000000" w:rsidP="00000000" w:rsidRDefault="00000000" w:rsidRPr="00000000" w14:paraId="0000001F">
      <w:pPr>
        <w:numPr>
          <w:ilvl w:val="0"/>
          <w:numId w:val="5"/>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Kivelä, Mikko, et al. “Multilayer Networks.” </w:t>
      </w:r>
      <w:r w:rsidDel="00000000" w:rsidR="00000000" w:rsidRPr="00000000">
        <w:rPr>
          <w:rFonts w:ascii="Times New Roman" w:cs="Times New Roman" w:eastAsia="Times New Roman" w:hAnsi="Times New Roman"/>
          <w:i w:val="1"/>
          <w:iCs w:val="1"/>
          <w:rtl w:val="0"/>
        </w:rPr>
        <w:t xml:space="preserve">Journal of Complex Networks</w:t>
      </w:r>
      <w:r w:rsidDel="00000000" w:rsidR="00000000" w:rsidRPr="00000000">
        <w:rPr>
          <w:rFonts w:ascii="Times New Roman" w:cs="Times New Roman" w:eastAsia="Times New Roman" w:hAnsi="Times New Roman"/>
          <w:rtl w:val="0"/>
        </w:rPr>
        <w:t xml:space="preserve">, vol. 2, no. 3, 2014, pp. 203–271.</w:t>
        <w:br w:type="textWrapping"/>
      </w:r>
      <w:hyperlink r:id="rId10">
        <w:r w:rsidDel="00000000" w:rsidR="00000000" w:rsidRPr="00000000">
          <w:rPr>
            <w:rFonts w:ascii="Times New Roman" w:cs="Times New Roman" w:eastAsia="Times New Roman" w:hAnsi="Times New Roman"/>
            <w:color w:val="1155cc"/>
            <w:u w:val="single"/>
            <w:rtl w:val="0"/>
          </w:rPr>
          <w:t xml:space="preserve">https://academic.oup.com/comnet/article/2/3/203/2841130</w:t>
        </w:r>
      </w:hyperlink>
      <w:r w:rsidDel="00000000" w:rsidR="00000000" w:rsidRPr="00000000">
        <w:rPr>
          <w:rtl w:val="0"/>
        </w:rPr>
      </w:r>
    </w:p>
    <w:p w:rsidR="00000000" w:rsidDel="00000000" w:rsidP="00000000" w:rsidRDefault="00000000" w:rsidRPr="00000000" w14:paraId="00000020">
      <w:pPr>
        <w:numPr>
          <w:ilvl w:val="0"/>
          <w:numId w:val="5"/>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 Yingming, Ming Yang, and Zhen Zhang. “A Survey of Multi-View Representation Learning.” </w:t>
      </w:r>
      <w:r w:rsidDel="00000000" w:rsidR="00000000" w:rsidRPr="00000000">
        <w:rPr>
          <w:rFonts w:ascii="Times New Roman" w:cs="Times New Roman" w:eastAsia="Times New Roman" w:hAnsi="Times New Roman"/>
          <w:i w:val="1"/>
          <w:iCs w:val="1"/>
          <w:rtl w:val="0"/>
        </w:rPr>
        <w:t xml:space="preserve">IEEE Transactions on Knowledge and Data Engineering</w:t>
      </w:r>
      <w:r w:rsidDel="00000000" w:rsidR="00000000" w:rsidRPr="00000000">
        <w:rPr>
          <w:rFonts w:ascii="Times New Roman" w:cs="Times New Roman" w:eastAsia="Times New Roman" w:hAnsi="Times New Roman"/>
          <w:rtl w:val="0"/>
        </w:rPr>
        <w:t xml:space="preserve">, vol. 31, no. 10, 2019, pp. 1863–1883.</w:t>
        <w:br w:type="textWrapping"/>
      </w:r>
      <w:hyperlink r:id="rId11">
        <w:r w:rsidDel="00000000" w:rsidR="00000000" w:rsidRPr="00000000">
          <w:rPr>
            <w:rFonts w:ascii="Times New Roman" w:cs="Times New Roman" w:eastAsia="Times New Roman" w:hAnsi="Times New Roman"/>
            <w:color w:val="1155cc"/>
            <w:u w:val="single"/>
            <w:rtl w:val="0"/>
          </w:rPr>
          <w:t xml:space="preserve">https://ieeexplore.ieee.org/document/8356228</w:t>
        </w:r>
      </w:hyperlink>
      <w:r w:rsidDel="00000000" w:rsidR="00000000" w:rsidRPr="00000000">
        <w:rPr>
          <w:rtl w:val="0"/>
        </w:rPr>
      </w:r>
    </w:p>
    <w:p w:rsidR="00000000" w:rsidDel="00000000" w:rsidP="00000000" w:rsidRDefault="00000000" w:rsidRPr="00000000" w14:paraId="00000021">
      <w:pPr>
        <w:numPr>
          <w:ilvl w:val="0"/>
          <w:numId w:val="5"/>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Mikolov, Tomas, et al. “Efficient Estimation of Word Representations in Vector Space.” </w:t>
      </w:r>
      <w:r w:rsidDel="00000000" w:rsidR="00000000" w:rsidRPr="00000000">
        <w:rPr>
          <w:rFonts w:ascii="Times New Roman" w:cs="Times New Roman" w:eastAsia="Times New Roman" w:hAnsi="Times New Roman"/>
          <w:i w:val="1"/>
          <w:iCs w:val="1"/>
          <w:rtl w:val="0"/>
        </w:rPr>
        <w:t xml:space="preserve">arXiv</w:t>
      </w:r>
      <w:r w:rsidDel="00000000" w:rsidR="00000000" w:rsidRPr="00000000">
        <w:rPr>
          <w:rFonts w:ascii="Times New Roman" w:cs="Times New Roman" w:eastAsia="Times New Roman" w:hAnsi="Times New Roman"/>
          <w:rtl w:val="0"/>
        </w:rPr>
        <w:t xml:space="preserve">, 2013.</w:t>
        <w:br w:type="textWrapping"/>
      </w:r>
      <w:hyperlink r:id="rId12">
        <w:r w:rsidDel="00000000" w:rsidR="00000000" w:rsidRPr="00000000">
          <w:rPr>
            <w:rFonts w:ascii="Times New Roman" w:cs="Times New Roman" w:eastAsia="Times New Roman" w:hAnsi="Times New Roman"/>
            <w:color w:val="1155cc"/>
            <w:u w:val="single"/>
            <w:rtl w:val="0"/>
          </w:rPr>
          <w:t xml:space="preserve">https://arxiv.org/abs/1301.3781</w:t>
        </w:r>
      </w:hyperlink>
      <w:r w:rsidDel="00000000" w:rsidR="00000000" w:rsidRPr="00000000">
        <w:rPr>
          <w:rtl w:val="0"/>
        </w:rPr>
      </w:r>
    </w:p>
    <w:p w:rsidR="00000000" w:rsidDel="00000000" w:rsidP="00000000" w:rsidRDefault="00000000" w:rsidRPr="00000000" w14:paraId="00000022">
      <w:pPr>
        <w:numPr>
          <w:ilvl w:val="0"/>
          <w:numId w:val="5"/>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Newman, M. E. J. </w:t>
      </w:r>
      <w:r w:rsidDel="00000000" w:rsidR="00000000" w:rsidRPr="00000000">
        <w:rPr>
          <w:rFonts w:ascii="Times New Roman" w:cs="Times New Roman" w:eastAsia="Times New Roman" w:hAnsi="Times New Roman"/>
          <w:i w:val="1"/>
          <w:iCs w:val="1"/>
          <w:rtl w:val="0"/>
        </w:rPr>
        <w:t xml:space="preserve">Networks: An Introduction</w:t>
      </w:r>
      <w:r w:rsidDel="00000000" w:rsidR="00000000" w:rsidRPr="00000000">
        <w:rPr>
          <w:rFonts w:ascii="Times New Roman" w:cs="Times New Roman" w:eastAsia="Times New Roman" w:hAnsi="Times New Roman"/>
          <w:rtl w:val="0"/>
        </w:rPr>
        <w:t xml:space="preserve">. Oxford University Press, 2010.</w:t>
        <w:br w:type="textWrapping"/>
      </w:r>
      <w:hyperlink r:id="rId13">
        <w:r w:rsidDel="00000000" w:rsidR="00000000" w:rsidRPr="00000000">
          <w:rPr>
            <w:rFonts w:ascii="Times New Roman" w:cs="Times New Roman" w:eastAsia="Times New Roman" w:hAnsi="Times New Roman"/>
            <w:color w:val="1155cc"/>
            <w:u w:val="single"/>
            <w:rtl w:val="0"/>
          </w:rPr>
          <w:t xml:space="preserve">https://global.oup.com/academic/product/networks-9780199206650</w:t>
        </w:r>
      </w:hyperlink>
      <w:r w:rsidDel="00000000" w:rsidR="00000000" w:rsidRPr="00000000">
        <w:rPr>
          <w:rtl w:val="0"/>
        </w:rPr>
      </w:r>
    </w:p>
    <w:p w:rsidR="00000000" w:rsidDel="00000000" w:rsidP="00000000" w:rsidRDefault="00000000" w:rsidRPr="00000000" w14:paraId="00000023">
      <w:pPr>
        <w:numPr>
          <w:ilvl w:val="0"/>
          <w:numId w:val="5"/>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Pennington, Jeffrey, Richard Socher, and Christopher D. Manning. “GloVe: Global Vectors for Word Representation.” </w:t>
      </w:r>
      <w:r w:rsidDel="00000000" w:rsidR="00000000" w:rsidRPr="00000000">
        <w:rPr>
          <w:rFonts w:ascii="Times New Roman" w:cs="Times New Roman" w:eastAsia="Times New Roman" w:hAnsi="Times New Roman"/>
          <w:i w:val="1"/>
          <w:iCs w:val="1"/>
          <w:rtl w:val="0"/>
        </w:rPr>
        <w:t xml:space="preserve">Proceedings of EMNLP</w:t>
      </w:r>
      <w:r w:rsidDel="00000000" w:rsidR="00000000" w:rsidRPr="00000000">
        <w:rPr>
          <w:rFonts w:ascii="Times New Roman" w:cs="Times New Roman" w:eastAsia="Times New Roman" w:hAnsi="Times New Roman"/>
          <w:rtl w:val="0"/>
        </w:rPr>
        <w:t xml:space="preserve">, 2014.</w:t>
        <w:br w:type="textWrapping"/>
      </w:r>
      <w:hyperlink r:id="rId14">
        <w:r w:rsidDel="00000000" w:rsidR="00000000" w:rsidRPr="00000000">
          <w:rPr>
            <w:rFonts w:ascii="Times New Roman" w:cs="Times New Roman" w:eastAsia="Times New Roman" w:hAnsi="Times New Roman"/>
            <w:color w:val="1155cc"/>
            <w:u w:val="single"/>
            <w:rtl w:val="0"/>
          </w:rPr>
          <w:t xml:space="preserve">https://nlp.stanford.edu/pubs/glove.pdf</w:t>
        </w:r>
      </w:hyperlink>
      <w:r w:rsidDel="00000000" w:rsidR="00000000" w:rsidRPr="00000000">
        <w:rPr>
          <w:rtl w:val="0"/>
        </w:rPr>
      </w:r>
    </w:p>
    <w:p w:rsidR="00000000" w:rsidDel="00000000" w:rsidP="00000000" w:rsidRDefault="00000000" w:rsidRPr="00000000" w14:paraId="00000024">
      <w:pPr>
        <w:numPr>
          <w:ilvl w:val="0"/>
          <w:numId w:val="5"/>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Turney, Peter D., and Patrick Pantel. “From Frequency to Meaning: Vector Space Models of Semantics.” </w:t>
      </w:r>
      <w:r w:rsidDel="00000000" w:rsidR="00000000" w:rsidRPr="00000000">
        <w:rPr>
          <w:rFonts w:ascii="Times New Roman" w:cs="Times New Roman" w:eastAsia="Times New Roman" w:hAnsi="Times New Roman"/>
          <w:i w:val="1"/>
          <w:iCs w:val="1"/>
          <w:rtl w:val="0"/>
        </w:rPr>
        <w:t xml:space="preserve">Journal of Artificial Intelligence Research</w:t>
      </w:r>
      <w:r w:rsidDel="00000000" w:rsidR="00000000" w:rsidRPr="00000000">
        <w:rPr>
          <w:rFonts w:ascii="Times New Roman" w:cs="Times New Roman" w:eastAsia="Times New Roman" w:hAnsi="Times New Roman"/>
          <w:rtl w:val="0"/>
        </w:rPr>
        <w:t xml:space="preserve">, vol. 37, 2010, pp. 141–188.</w:t>
        <w:br w:type="textWrapping"/>
      </w:r>
      <w:hyperlink r:id="rId15">
        <w:r w:rsidDel="00000000" w:rsidR="00000000" w:rsidRPr="00000000">
          <w:rPr>
            <w:rFonts w:ascii="Times New Roman" w:cs="Times New Roman" w:eastAsia="Times New Roman" w:hAnsi="Times New Roman"/>
            <w:color w:val="1155cc"/>
            <w:u w:val="single"/>
            <w:rtl w:val="0"/>
          </w:rPr>
          <w:t xml:space="preserve">https://www.jair.org/index.php/jair/article/view/10640</w:t>
        </w:r>
      </w:hyperlink>
      <w:r w:rsidDel="00000000" w:rsidR="00000000" w:rsidRPr="00000000">
        <w:rPr>
          <w:rtl w:val="0"/>
        </w:rPr>
      </w:r>
    </w:p>
    <w:p w:rsidR="00000000" w:rsidDel="00000000" w:rsidP="00000000" w:rsidRDefault="00000000" w:rsidRPr="00000000" w14:paraId="00000025">
      <w:pPr>
        <w:numPr>
          <w:ilvl w:val="0"/>
          <w:numId w:val="5"/>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Yang, Huanyu, et al. “Community Detection in Semantic Networks: A Multi-View Approach.” </w:t>
      </w:r>
      <w:r w:rsidDel="00000000" w:rsidR="00000000" w:rsidRPr="00000000">
        <w:rPr>
          <w:rFonts w:ascii="Times New Roman" w:cs="Times New Roman" w:eastAsia="Times New Roman" w:hAnsi="Times New Roman"/>
          <w:i w:val="1"/>
          <w:iCs w:val="1"/>
          <w:rtl w:val="0"/>
        </w:rPr>
        <w:t xml:space="preserve">Entropy</w:t>
      </w:r>
      <w:r w:rsidDel="00000000" w:rsidR="00000000" w:rsidRPr="00000000">
        <w:rPr>
          <w:rFonts w:ascii="Times New Roman" w:cs="Times New Roman" w:eastAsia="Times New Roman" w:hAnsi="Times New Roman"/>
          <w:rtl w:val="0"/>
        </w:rPr>
        <w:t xml:space="preserve">, vol. 24, no. 8, 2022.</w:t>
        <w:br w:type="textWrapping"/>
      </w:r>
      <w:hyperlink r:id="rId16">
        <w:r w:rsidDel="00000000" w:rsidR="00000000" w:rsidRPr="00000000">
          <w:rPr>
            <w:rFonts w:ascii="Times New Roman" w:cs="Times New Roman" w:eastAsia="Times New Roman" w:hAnsi="Times New Roman"/>
            <w:color w:val="1155cc"/>
            <w:u w:val="single"/>
            <w:rtl w:val="0"/>
          </w:rPr>
          <w:t xml:space="preserve">https://www.mdpi.com/1099-4300/24/8/1141</w:t>
        </w:r>
      </w:hyperlink>
      <w:r w:rsidDel="00000000" w:rsidR="00000000" w:rsidRPr="00000000">
        <w:rPr>
          <w:rtl w:val="0"/>
        </w:rPr>
      </w:r>
    </w:p>
    <w:p w:rsidR="00000000" w:rsidDel="00000000" w:rsidP="00000000" w:rsidRDefault="00000000" w:rsidRPr="00000000" w14:paraId="00000026">
      <w:pPr>
        <w:numPr>
          <w:ilvl w:val="0"/>
          <w:numId w:val="5"/>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Yang, Yihong, et al. “A Survey on Multi-View Knowledge Graphs.” </w:t>
      </w:r>
      <w:r w:rsidDel="00000000" w:rsidR="00000000" w:rsidRPr="00000000">
        <w:rPr>
          <w:rFonts w:ascii="Times New Roman" w:cs="Times New Roman" w:eastAsia="Times New Roman" w:hAnsi="Times New Roman"/>
          <w:i w:val="1"/>
          <w:iCs w:val="1"/>
          <w:rtl w:val="0"/>
        </w:rPr>
        <w:t xml:space="preserve">Proceedings of the International Joint Conference on Artificial Intelligence (IJCAI)</w:t>
      </w:r>
      <w:r w:rsidDel="00000000" w:rsidR="00000000" w:rsidRPr="00000000">
        <w:rPr>
          <w:rFonts w:ascii="Times New Roman" w:cs="Times New Roman" w:eastAsia="Times New Roman" w:hAnsi="Times New Roman"/>
          <w:rtl w:val="0"/>
        </w:rPr>
        <w:t xml:space="preserve">, 2025.</w:t>
        <w:br w:type="textWrapping"/>
      </w:r>
      <w:hyperlink r:id="rId17">
        <w:r w:rsidDel="00000000" w:rsidR="00000000" w:rsidRPr="00000000">
          <w:rPr>
            <w:rFonts w:ascii="Times New Roman" w:cs="Times New Roman" w:eastAsia="Times New Roman" w:hAnsi="Times New Roman"/>
            <w:color w:val="1155cc"/>
            <w:u w:val="single"/>
            <w:rtl w:val="0"/>
          </w:rPr>
          <w:t xml:space="preserve">https://www.ijcai.org/proceedings/2025/1197.pdf</w:t>
        </w:r>
      </w:hyperlink>
      <w:r w:rsidDel="00000000" w:rsidR="00000000" w:rsidRPr="00000000">
        <w:rPr>
          <w:rtl w:val="0"/>
        </w:rPr>
      </w:r>
    </w:p>
    <w:p w:rsidR="00000000" w:rsidDel="00000000" w:rsidP="00000000" w:rsidRDefault="00000000" w:rsidRPr="00000000" w14:paraId="00000027">
      <w:pPr>
        <w:spacing w:after="240" w:before="24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240" w:before="24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40" w:before="24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1"/>
        <w:spacing w:after="240" w:before="240" w:line="480" w:lineRule="auto"/>
        <w:jc w:val="left"/>
        <w:rPr/>
      </w:pPr>
      <w:bookmarkStart w:colFirst="0" w:colLast="0" w:name="_8sh0gap682ad" w:id="3"/>
      <w:bookmarkEnd w:id="3"/>
      <w:r w:rsidDel="00000000" w:rsidR="00000000" w:rsidRPr="00000000">
        <w:rPr>
          <w:rtl w:val="0"/>
        </w:rPr>
        <w:t xml:space="preserve">Problem Definition and Research Questions</w:t>
      </w:r>
    </w:p>
    <w:p w:rsidR="00000000" w:rsidDel="00000000" w:rsidP="00000000" w:rsidRDefault="00000000" w:rsidRPr="00000000" w14:paraId="0000002B">
      <w:pPr>
        <w:spacing w:after="240" w:before="240" w:line="480" w:lineRule="auto"/>
        <w:ind w:left="0" w:firstLine="0"/>
        <w:rPr/>
      </w:pPr>
      <w:r w:rsidDel="00000000" w:rsidR="00000000" w:rsidRPr="00000000">
        <w:rPr>
          <w:rFonts w:ascii="Times New Roman" w:cs="Times New Roman" w:eastAsia="Times New Roman" w:hAnsi="Times New Roman"/>
          <w:rtl w:val="0"/>
        </w:rPr>
        <w:t xml:space="preserve">This project focuses on the problem of graph fusion under node-aligned multi-layer settings, where multiple graph layers share the same set of nodes but differ in edge semantics and weight distributions. In the context of open-source ecosystem analysis, these layers may represent different relational signals, such as collaboration, popularity, or activity-based interactions.</w:t>
      </w:r>
      <w:r w:rsidDel="00000000" w:rsidR="00000000" w:rsidRPr="00000000">
        <w:rPr>
          <w:rtl w:val="0"/>
        </w:rPr>
      </w:r>
    </w:p>
    <w:p w:rsidR="00000000" w:rsidDel="00000000" w:rsidP="00000000" w:rsidRDefault="00000000" w:rsidRPr="00000000" w14:paraId="0000002C">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aims to address the following research questions:</w:t>
      </w:r>
    </w:p>
    <w:p w:rsidR="00000000" w:rsidDel="00000000" w:rsidP="00000000" w:rsidRDefault="00000000" w:rsidRPr="00000000" w14:paraId="0000002D">
      <w:pPr>
        <w:numPr>
          <w:ilvl w:val="0"/>
          <w:numId w:val="4"/>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do different graph fusion strategies influence the structural properties of the resulting ecosystem network?</w:t>
      </w:r>
    </w:p>
    <w:p w:rsidR="00000000" w:rsidDel="00000000" w:rsidP="00000000" w:rsidRDefault="00000000" w:rsidRPr="00000000" w14:paraId="0000002E">
      <w:pPr>
        <w:numPr>
          <w:ilvl w:val="0"/>
          <w:numId w:val="4"/>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are the trade-offs between information coverage and robustness when comparing union-based and consensus-based fusion methods?</w:t>
      </w:r>
    </w:p>
    <w:p w:rsidR="00000000" w:rsidDel="00000000" w:rsidP="00000000" w:rsidRDefault="00000000" w:rsidRPr="00000000" w14:paraId="0000002F">
      <w:pPr>
        <w:numPr>
          <w:ilvl w:val="0"/>
          <w:numId w:val="4"/>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what extent do cire nodes and community structures femain stable across different fusion strategies?</w:t>
      </w:r>
    </w:p>
    <w:p w:rsidR="00000000" w:rsidDel="00000000" w:rsidP="00000000" w:rsidRDefault="00000000" w:rsidRPr="00000000" w14:paraId="00000030">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proposing new fusion algorithms, this project emphasizes systematic comparison and interpretability, aligning with established practices in multi-layer network analysis.</w:t>
      </w:r>
    </w:p>
    <w:p w:rsidR="00000000" w:rsidDel="00000000" w:rsidP="00000000" w:rsidRDefault="00000000" w:rsidRPr="00000000" w14:paraId="0000003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bookmarkStart w:colFirst="0" w:colLast="0" w:name="_5y7stxdow112" w:id="4"/>
      <w:bookmarkEnd w:id="4"/>
      <w:r w:rsidDel="00000000" w:rsidR="00000000" w:rsidRPr="00000000">
        <w:rPr>
          <w:rtl w:val="0"/>
        </w:rPr>
        <w:t xml:space="preserve">Data Sources</w:t>
      </w:r>
      <w:r w:rsidDel="00000000" w:rsidR="00000000" w:rsidRPr="00000000">
        <w:rPr>
          <w:rtl w:val="0"/>
        </w:rPr>
      </w:r>
    </w:p>
    <w:p w:rsidR="00000000" w:rsidDel="00000000" w:rsidP="00000000" w:rsidRDefault="00000000" w:rsidRPr="00000000" w14:paraId="00000032">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use publicly available datasets provided by OpenDigger, including:</w:t>
      </w:r>
    </w:p>
    <w:p w:rsidR="00000000" w:rsidDel="00000000" w:rsidP="00000000" w:rsidRDefault="00000000" w:rsidRPr="00000000" w14:paraId="00000033">
      <w:pPr>
        <w:numPr>
          <w:ilvl w:val="0"/>
          <w:numId w:val="1"/>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Project-level metrics such as OpenRank, stars, activity, attention, and technical forks</w:t>
      </w:r>
    </w:p>
    <w:p w:rsidR="00000000" w:rsidDel="00000000" w:rsidP="00000000" w:rsidRDefault="00000000" w:rsidRPr="00000000" w14:paraId="00000034">
      <w:pPr>
        <w:numPr>
          <w:ilvl w:val="0"/>
          <w:numId w:val="1"/>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Developer collaboration networks capturing co-participation relationships</w:t>
      </w:r>
    </w:p>
    <w:p w:rsidR="00000000" w:rsidDel="00000000" w:rsidP="00000000" w:rsidRDefault="00000000" w:rsidRPr="00000000" w14:paraId="00000035">
      <w:pPr>
        <w:numPr>
          <w:ilvl w:val="0"/>
          <w:numId w:val="1"/>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Repository networks representing project–prokdct associations</w:t>
      </w:r>
    </w:p>
    <w:p w:rsidR="00000000" w:rsidDel="00000000" w:rsidP="00000000" w:rsidRDefault="00000000" w:rsidRPr="00000000" w14:paraId="00000036">
      <w:pPr>
        <w:numPr>
          <w:ilvl w:val="0"/>
          <w:numId w:val="1"/>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Selected GitHub event-derived indicators (e.g., issues and pukl request activities)</w:t>
      </w:r>
    </w:p>
    <w:p w:rsidR="00000000" w:rsidDel="00000000" w:rsidP="00000000" w:rsidRDefault="00000000" w:rsidRPr="00000000" w14:paraId="00000037">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datasets are provided as structured JSON files and can be accessed through OpenDigger’s open data storage service. These datasets share consistent identifiers, enabling straightforward node alignment across graph layers.</w:t>
      </w:r>
    </w:p>
    <w:p w:rsidR="00000000" w:rsidDel="00000000" w:rsidP="00000000" w:rsidRDefault="00000000" w:rsidRPr="00000000" w14:paraId="00000038">
      <w:pPr>
        <w:spacing w:after="240" w:before="24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32"/>
          <w:szCs w:val="32"/>
        </w:rPr>
      </w:pPr>
      <w:bookmarkStart w:colFirst="0" w:colLast="0" w:name="_z5eaj4cs2kk2" w:id="5"/>
      <w:bookmarkEnd w:id="5"/>
      <w:r w:rsidDel="00000000" w:rsidR="00000000" w:rsidRPr="00000000">
        <w:rPr>
          <w:rFonts w:ascii="Times New Roman" w:cs="Times New Roman" w:eastAsia="Times New Roman" w:hAnsi="Times New Roman"/>
          <w:rtl w:val="0"/>
        </w:rPr>
        <w:t xml:space="preserve">Methodology</w:t>
      </w:r>
      <w:r w:rsidDel="00000000" w:rsidR="00000000" w:rsidRPr="00000000">
        <w:rPr>
          <w:rtl w:val="0"/>
        </w:rPr>
      </w:r>
    </w:p>
    <w:p w:rsidR="00000000" w:rsidDel="00000000" w:rsidP="00000000" w:rsidRDefault="00000000" w:rsidRPr="00000000" w14:paraId="0000003A">
      <w:pPr>
        <w:pStyle w:val="Heading2"/>
        <w:spacing w:after="240" w:before="240" w:line="480" w:lineRule="auto"/>
        <w:rPr>
          <w:rFonts w:ascii="Times New Roman" w:cs="Times New Roman" w:eastAsia="Times New Roman" w:hAnsi="Times New Roman"/>
        </w:rPr>
      </w:pPr>
      <w:bookmarkStart w:colFirst="0" w:colLast="0" w:name="_oa69j112csor" w:id="6"/>
      <w:bookmarkEnd w:id="6"/>
      <w:r w:rsidDel="00000000" w:rsidR="00000000" w:rsidRPr="00000000">
        <w:rPr>
          <w:rFonts w:ascii="Times New Roman" w:cs="Times New Roman" w:eastAsia="Times New Roman" w:hAnsi="Times New Roman"/>
          <w:rtl w:val="0"/>
        </w:rPr>
        <w:t xml:space="preserve">Multi-Layer Graph Construction</w:t>
      </w:r>
      <w:r w:rsidDel="00000000" w:rsidR="00000000" w:rsidRPr="00000000">
        <w:rPr>
          <w:rtl w:val="0"/>
        </w:rPr>
      </w:r>
    </w:p>
    <w:p w:rsidR="00000000" w:rsidDel="00000000" w:rsidP="00000000" w:rsidRDefault="00000000" w:rsidRPr="00000000" w14:paraId="0000003B">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OpenDigger datasets, multiple graph layers will be constructed, each corresponding to a distinct semantic signal. Nodes will represent repositories or developers, depending on the analysis xcope. Edges and weights will be defined based on the specific metric or network structure associated with each layer.</w:t>
      </w:r>
    </w:p>
    <w:p w:rsidR="00000000" w:rsidDel="00000000" w:rsidP="00000000" w:rsidRDefault="00000000" w:rsidRPr="00000000" w14:paraId="0000003C">
      <w:pPr>
        <w:pStyle w:val="Heading2"/>
        <w:spacing w:after="240" w:before="240" w:line="480" w:lineRule="auto"/>
        <w:rPr/>
      </w:pPr>
      <w:bookmarkStart w:colFirst="0" w:colLast="0" w:name="_t4vv0c58vtq" w:id="7"/>
      <w:bookmarkEnd w:id="7"/>
      <w:r w:rsidDel="00000000" w:rsidR="00000000" w:rsidRPr="00000000">
        <w:rPr>
          <w:rtl w:val="0"/>
        </w:rPr>
        <w:t xml:space="preserve">Graph Fusion Strateies</w:t>
      </w:r>
    </w:p>
    <w:p w:rsidR="00000000" w:rsidDel="00000000" w:rsidP="00000000" w:rsidRDefault="00000000" w:rsidRPr="00000000" w14:paraId="0000003D">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primary fusion strategies will be implemented and compared:</w:t>
      </w:r>
    </w:p>
    <w:p w:rsidR="00000000" w:rsidDel="00000000" w:rsidP="00000000" w:rsidRDefault="00000000" w:rsidRPr="00000000" w14:paraId="0000003E">
      <w:pPr>
        <w:numPr>
          <w:ilvl w:val="0"/>
          <w:numId w:val="3"/>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Union-based fusion, where all edges from all layers are aggregated into a single graph to maximize information coverage.</w:t>
      </w:r>
    </w:p>
    <w:p w:rsidR="00000000" w:rsidDel="00000000" w:rsidP="00000000" w:rsidRDefault="00000000" w:rsidRPr="00000000" w14:paraId="0000003F">
      <w:pPr>
        <w:numPr>
          <w:ilvl w:val="0"/>
          <w:numId w:val="3"/>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Consensus-based fusion, where only edges supported by multiple layers are retained, aiming to reduce noise and improve robustness.</w:t>
      </w:r>
    </w:p>
    <w:p w:rsidR="00000000" w:rsidDel="00000000" w:rsidP="00000000" w:rsidRDefault="00000000" w:rsidRPr="00000000" w14:paraId="00000040">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strategies represent two contrasting modeling assu,ptions and are commonly used as baselines in multi-layer network research.</w:t>
      </w:r>
    </w:p>
    <w:p w:rsidR="00000000" w:rsidDel="00000000" w:rsidP="00000000" w:rsidRDefault="00000000" w:rsidRPr="00000000" w14:paraId="0000004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bookmarkStart w:colFirst="0" w:colLast="0" w:name="_l1lzfdwdsmw" w:id="8"/>
      <w:bookmarkEnd w:id="8"/>
      <w:r w:rsidDel="00000000" w:rsidR="00000000" w:rsidRPr="00000000">
        <w:rPr>
          <w:rFonts w:ascii="Times New Roman" w:cs="Times New Roman" w:eastAsia="Times New Roman" w:hAnsi="Times New Roman"/>
          <w:rtl w:val="0"/>
        </w:rPr>
        <w:t xml:space="preserve">Evaluation Plan</w:t>
      </w:r>
    </w:p>
    <w:p w:rsidR="00000000" w:rsidDel="00000000" w:rsidP="00000000" w:rsidRDefault="00000000" w:rsidRPr="00000000" w14:paraId="00000042">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fused graphs will be evaluated through structural and descriptive analysis rather than predictive accuracy. Evaluation criteria include:</w:t>
      </w:r>
    </w:p>
    <w:p w:rsidR="00000000" w:rsidDel="00000000" w:rsidP="00000000" w:rsidRDefault="00000000" w:rsidRPr="00000000" w14:paraId="00000043">
      <w:pPr>
        <w:numPr>
          <w:ilvl w:val="0"/>
          <w:numId w:val="2"/>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Network density and degree distributions</w:t>
      </w:r>
    </w:p>
    <w:p w:rsidR="00000000" w:rsidDel="00000000" w:rsidP="00000000" w:rsidRDefault="00000000" w:rsidRPr="00000000" w14:paraId="00000044">
      <w:pPr>
        <w:numPr>
          <w:ilvl w:val="0"/>
          <w:numId w:val="2"/>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Stability of top-ranked nodes under different fusion strategies</w:t>
      </w:r>
    </w:p>
    <w:p w:rsidR="00000000" w:rsidDel="00000000" w:rsidP="00000000" w:rsidRDefault="00000000" w:rsidRPr="00000000" w14:paraId="00000045">
      <w:pPr>
        <w:numPr>
          <w:ilvl w:val="0"/>
          <w:numId w:val="2"/>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Consistency of community detection results across fused graphs</w:t>
      </w:r>
    </w:p>
    <w:p w:rsidR="00000000" w:rsidDel="00000000" w:rsidP="00000000" w:rsidRDefault="00000000" w:rsidRPr="00000000" w14:paraId="00000046">
      <w:pPr>
        <w:numPr>
          <w:ilvl w:val="0"/>
          <w:numId w:val="2"/>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Visual inspection of network structures and core subgraphs</w:t>
      </w:r>
    </w:p>
    <w:p w:rsidR="00000000" w:rsidDel="00000000" w:rsidP="00000000" w:rsidRDefault="00000000" w:rsidRPr="00000000" w14:paraId="00000047">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Comparisons will be conducted between fusion strategies to assess their relative strengths and limitations.</w:t>
      </w:r>
    </w:p>
    <w:p w:rsidR="00000000" w:rsidDel="00000000" w:rsidP="00000000" w:rsidRDefault="00000000" w:rsidRPr="00000000" w14:paraId="0000004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bookmarkStart w:colFirst="0" w:colLast="0" w:name="_a42c089h3pgk" w:id="9"/>
      <w:bookmarkEnd w:id="9"/>
      <w:r w:rsidDel="00000000" w:rsidR="00000000" w:rsidRPr="00000000">
        <w:rPr>
          <w:rFonts w:ascii="Times New Roman" w:cs="Times New Roman" w:eastAsia="Times New Roman" w:hAnsi="Times New Roman"/>
          <w:rtl w:val="0"/>
        </w:rPr>
        <w:t xml:space="preserve">Expected Outcomes and </w:t>
      </w:r>
      <w:r w:rsidDel="00000000" w:rsidR="00000000" w:rsidRPr="00000000">
        <w:rPr>
          <w:rFonts w:ascii="Times New Roman" w:cs="Times New Roman" w:eastAsia="Times New Roman" w:hAnsi="Times New Roman"/>
          <w:b w:val="1"/>
          <w:bCs w:val="1"/>
          <w:sz w:val="32"/>
          <w:szCs w:val="32"/>
          <w:rtl w:val="0"/>
        </w:rPr>
        <w:t xml:space="preserve">Deliverables</w:t>
      </w:r>
      <w:r w:rsidDel="00000000" w:rsidR="00000000" w:rsidRPr="00000000">
        <w:rPr>
          <w:rtl w:val="0"/>
        </w:rPr>
      </w:r>
    </w:p>
    <w:p w:rsidR="00000000" w:rsidDel="00000000" w:rsidP="00000000" w:rsidRDefault="00000000" w:rsidRPr="00000000" w14:paraId="00000049">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expected outputs of this project include:</w:t>
      </w:r>
    </w:p>
    <w:p w:rsidR="00000000" w:rsidDel="00000000" w:rsidP="00000000" w:rsidRDefault="00000000" w:rsidRPr="00000000" w14:paraId="0000004A">
      <w:pPr>
        <w:numPr>
          <w:ilvl w:val="0"/>
          <w:numId w:val="6"/>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reproducible pipeline for constructing and fusing multi-layer graphs from OpenDigger data</w:t>
      </w:r>
    </w:p>
    <w:p w:rsidR="00000000" w:rsidDel="00000000" w:rsidP="00000000" w:rsidRDefault="00000000" w:rsidRPr="00000000" w14:paraId="0000004B">
      <w:pPr>
        <w:numPr>
          <w:ilvl w:val="0"/>
          <w:numId w:val="6"/>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Comparative analysis results highlighting differences between fusion strategies</w:t>
      </w:r>
    </w:p>
    <w:p w:rsidR="00000000" w:rsidDel="00000000" w:rsidP="00000000" w:rsidRDefault="00000000" w:rsidRPr="00000000" w14:paraId="0000004C">
      <w:pPr>
        <w:numPr>
          <w:ilvl w:val="0"/>
          <w:numId w:val="6"/>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Visualizations and summary tables illustrating structural properties of fused graphs</w:t>
      </w:r>
    </w:p>
    <w:p w:rsidR="00000000" w:rsidDel="00000000" w:rsidP="00000000" w:rsidRDefault="00000000" w:rsidRPr="00000000" w14:paraId="0000004D">
      <w:pPr>
        <w:numPr>
          <w:ilvl w:val="0"/>
          <w:numId w:val="6"/>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short technical report documenting methodology, findings, and implications for open-source ecosystem analysis</w:t>
      </w:r>
    </w:p>
    <w:p w:rsidR="00000000" w:rsidDel="00000000" w:rsidP="00000000" w:rsidRDefault="00000000" w:rsidRPr="00000000" w14:paraId="0000004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bookmarkStart w:colFirst="0" w:colLast="0" w:name="_rja0z1msbsp5" w:id="10"/>
      <w:bookmarkEnd w:id="10"/>
      <w:r w:rsidDel="00000000" w:rsidR="00000000" w:rsidRPr="00000000">
        <w:rPr>
          <w:rFonts w:ascii="Times New Roman" w:cs="Times New Roman" w:eastAsia="Times New Roman" w:hAnsi="Times New Roman"/>
          <w:b w:val="1"/>
          <w:bCs w:val="1"/>
          <w:sz w:val="32"/>
          <w:szCs w:val="32"/>
          <w:rtl w:val="0"/>
        </w:rPr>
        <w:t xml:space="preserve">Significance</w:t>
      </w:r>
      <w:r w:rsidDel="00000000" w:rsidR="00000000" w:rsidRPr="00000000">
        <w:rPr>
          <w:rtl w:val="0"/>
        </w:rPr>
      </w:r>
    </w:p>
    <w:p w:rsidR="00000000" w:rsidDel="00000000" w:rsidP="00000000" w:rsidRDefault="00000000" w:rsidRPr="00000000" w14:paraId="0000004F">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explicitly examining how different fusion strategies shape ecosystem-level representations, this project contributes to a more transparent and interpretable methodology for open-source data analysis. The results can inform future studies and tools built on OpenDigger data, and provide practical guidance for researchers and practitioners working with multi-layer relational datasets.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240" w:before="240" w:line="48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ieeexplore.ieee.org/document/8356228" TargetMode="External"/><Relationship Id="rId10" Type="http://schemas.openxmlformats.org/officeDocument/2006/relationships/hyperlink" Target="https://academic.oup.com/comnet/article/2/3/203/2841130" TargetMode="External"/><Relationship Id="rId13" Type="http://schemas.openxmlformats.org/officeDocument/2006/relationships/hyperlink" Target="https://global.oup.com/academic/product/networks-9780199206650" TargetMode="External"/><Relationship Id="rId12" Type="http://schemas.openxmlformats.org/officeDocument/2006/relationships/hyperlink" Target="https://arxiv.org/abs/1301.37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s.mcgill.ca/~wlh/grl_book/" TargetMode="External"/><Relationship Id="rId15" Type="http://schemas.openxmlformats.org/officeDocument/2006/relationships/hyperlink" Target="https://www.jair.org/index.php/jair/article/view/10640" TargetMode="External"/><Relationship Id="rId14" Type="http://schemas.openxmlformats.org/officeDocument/2006/relationships/hyperlink" Target="https://nlp.stanford.edu/pubs/glove.pdf" TargetMode="External"/><Relationship Id="rId17" Type="http://schemas.openxmlformats.org/officeDocument/2006/relationships/hyperlink" Target="https://www.ijcai.org/proceedings/2025/1197.pdf" TargetMode="External"/><Relationship Id="rId16" Type="http://schemas.openxmlformats.org/officeDocument/2006/relationships/hyperlink" Target="https://www.mdpi.com/1099-4300/24/8/1141" TargetMode="External"/><Relationship Id="rId5" Type="http://schemas.openxmlformats.org/officeDocument/2006/relationships/styles" Target="styles.xml"/><Relationship Id="rId6" Type="http://schemas.openxmlformats.org/officeDocument/2006/relationships/hyperlink" Target="https://dl.acm.org/doi/10.1145/2133806.2133826" TargetMode="External"/><Relationship Id="rId7" Type="http://schemas.openxmlformats.org/officeDocument/2006/relationships/hyperlink" Target="https://www.sciencedirect.com/science/article/pii/S0370157314002105" TargetMode="External"/><Relationship Id="rId8" Type="http://schemas.openxmlformats.org/officeDocument/2006/relationships/hyperlink" Target="https://www.cambridge.org/core/journals/political-analysis/article/text-as-data-the-promise-and-pitfalls-of-automatic-content-analysis-methods-for-political-texts/6A5C7C7A94A5E40C3D8F4F1B7D4C0B5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