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2732" w:right="1157" w:hanging="1596"/>
        <w:spacing w:before="234" w:line="322" w:lineRule="auto"/>
        <w:rPr>
          <w:rFonts w:ascii="SimHei" w:hAnsi="SimHei" w:eastAsia="SimHei" w:cs="SimHei"/>
          <w:sz w:val="48"/>
          <w:szCs w:val="48"/>
        </w:rPr>
      </w:pPr>
      <w:r>
        <w:rPr>
          <w:rFonts w:ascii="SimHei" w:hAnsi="SimHei" w:eastAsia="SimHei" w:cs="SimHei"/>
          <w:sz w:val="72"/>
          <w:szCs w:val="72"/>
          <w:b/>
          <w:bCs/>
          <w:spacing w:val="27"/>
        </w:rPr>
        <w:t>机械工程基础实验</w:t>
      </w:r>
      <w:r>
        <w:rPr>
          <w:rFonts w:ascii="SimHei" w:hAnsi="SimHei" w:eastAsia="SimHei" w:cs="SimHei"/>
          <w:sz w:val="48"/>
          <w:szCs w:val="48"/>
          <w:b/>
          <w:bCs/>
          <w:spacing w:val="-21"/>
        </w:rPr>
        <w:t>实</w:t>
      </w:r>
      <w:r>
        <w:rPr>
          <w:rFonts w:ascii="SimHei" w:hAnsi="SimHei" w:eastAsia="SimHei" w:cs="SimHei"/>
          <w:sz w:val="48"/>
          <w:szCs w:val="48"/>
          <w:spacing w:val="99"/>
        </w:rPr>
        <w:t xml:space="preserve"> </w:t>
      </w:r>
      <w:r>
        <w:rPr>
          <w:rFonts w:ascii="SimHei" w:hAnsi="SimHei" w:eastAsia="SimHei" w:cs="SimHei"/>
          <w:sz w:val="48"/>
          <w:szCs w:val="48"/>
          <w:b/>
          <w:bCs/>
          <w:spacing w:val="-21"/>
        </w:rPr>
        <w:t>验</w:t>
      </w:r>
      <w:r>
        <w:rPr>
          <w:rFonts w:ascii="SimHei" w:hAnsi="SimHei" w:eastAsia="SimHei" w:cs="SimHei"/>
          <w:sz w:val="48"/>
          <w:szCs w:val="48"/>
          <w:spacing w:val="97"/>
        </w:rPr>
        <w:t xml:space="preserve"> </w:t>
      </w:r>
      <w:r>
        <w:rPr>
          <w:rFonts w:ascii="SimHei" w:hAnsi="SimHei" w:eastAsia="SimHei" w:cs="SimHei"/>
          <w:sz w:val="48"/>
          <w:szCs w:val="48"/>
          <w:b/>
          <w:bCs/>
          <w:spacing w:val="-21"/>
        </w:rPr>
        <w:t>报</w:t>
      </w:r>
      <w:r>
        <w:rPr>
          <w:rFonts w:ascii="SimHei" w:hAnsi="SimHei" w:eastAsia="SimHei" w:cs="SimHei"/>
          <w:sz w:val="48"/>
          <w:szCs w:val="48"/>
          <w:spacing w:val="109"/>
        </w:rPr>
        <w:t xml:space="preserve"> </w:t>
      </w:r>
      <w:r>
        <w:rPr>
          <w:rFonts w:ascii="SimHei" w:hAnsi="SimHei" w:eastAsia="SimHei" w:cs="SimHei"/>
          <w:sz w:val="48"/>
          <w:szCs w:val="48"/>
          <w:b/>
          <w:bCs/>
          <w:spacing w:val="-21"/>
        </w:rPr>
        <w:t>告</w:t>
      </w:r>
    </w:p>
    <w:p>
      <w:pPr>
        <w:spacing w:line="290" w:lineRule="auto"/>
        <w:rPr>
          <w:rFonts w:ascii="Arial"/>
          <w:sz w:val="21"/>
        </w:rPr>
      </w:pPr>
      <w:r/>
    </w:p>
    <w:p>
      <w:pPr>
        <w:ind w:firstLine="3071"/>
        <w:spacing w:line="2329" w:lineRule="exact"/>
        <w:rPr/>
      </w:pPr>
      <w:r>
        <w:rPr>
          <w:position w:val="-46"/>
        </w:rPr>
        <w:drawing>
          <wp:inline distT="0" distB="0" distL="0" distR="0">
            <wp:extent cx="1485899" cy="147891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85899" cy="1478911"/>
                    </a:xfrm>
                    <a:prstGeom prst="rect">
                      <a:avLst/>
                    </a:prstGeom>
                  </pic:spPr>
                </pic:pic>
              </a:graphicData>
            </a:graphic>
          </wp:inline>
        </w:drawing>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014"/>
        <w:spacing w:before="87" w:line="226" w:lineRule="auto"/>
        <w:rPr/>
      </w:pPr>
      <w:r>
        <w:pict>
          <v:shape id="_x0000_s2" style="position:absolute;margin-left:234.717pt;margin-top:-4.22887pt;mso-position-vertical-relative:text;mso-position-horizontal-relative:text;width:43.3pt;height:16pt;z-index:251661312;" filled="false" stroked="false" type="#_x0000_t202">
            <v:fill on="false"/>
            <v:stroke on="false"/>
            <v:path/>
            <v:imagedata o:title=""/>
            <o:lock v:ext="edit" aspectratio="false"/>
            <v:textbox inset="0mm,0mm,0mm,0mm">
              <w:txbxContent>
                <w:p>
                  <w:pPr>
                    <w:pStyle w:val="BodyText"/>
                    <w:ind w:left="20"/>
                    <w:spacing w:before="20" w:line="191" w:lineRule="auto"/>
                    <w:rPr/>
                  </w:pPr>
                  <w:r>
                    <w:rPr>
                      <w:spacing w:val="5"/>
                    </w:rPr>
                    <w:t>吴娉娉</w:t>
                  </w:r>
                </w:p>
              </w:txbxContent>
            </v:textbox>
          </v:shape>
        </w:pict>
      </w:r>
      <w:r>
        <w:rPr>
          <w:spacing w:val="-1"/>
        </w:rPr>
        <w:t>姓</w:t>
      </w:r>
      <w:r>
        <w:rPr>
          <w:spacing w:val="8"/>
        </w:rPr>
        <w:t xml:space="preserve">    </w:t>
      </w:r>
      <w:r>
        <w:rPr>
          <w:spacing w:val="-1"/>
        </w:rPr>
        <w:t>名：</w:t>
      </w:r>
      <w:r>
        <w:rPr>
          <w:spacing w:val="-19"/>
        </w:rPr>
        <w:t xml:space="preserve"> </w:t>
      </w:r>
      <w:r>
        <w:rPr>
          <w:u w:val="single" w:color="auto"/>
        </w:rPr>
        <w:t xml:space="preserve">                                       </w:t>
      </w:r>
    </w:p>
    <w:p>
      <w:pPr>
        <w:pStyle w:val="BodyText"/>
        <w:ind w:left="4291"/>
        <w:spacing w:before="303" w:line="191" w:lineRule="auto"/>
        <w:rPr/>
      </w:pPr>
      <w:r>
        <w:pict>
          <v:shape id="_x0000_s4" style="position:absolute;margin-left:50.0268pt;margin-top:21.5409pt;mso-position-vertical-relative:text;mso-position-horizontal-relative:text;width:67.7pt;height:16pt;z-index:251659264;" filled="false" stroked="false" type="#_x0000_t202">
            <v:fill on="false"/>
            <v:stroke on="false"/>
            <v:path/>
            <v:imagedata o:title=""/>
            <o:lock v:ext="edit" aspectratio="false"/>
            <v:textbox inset="0mm,0mm,0mm,0mm">
              <w:txbxContent>
                <w:p>
                  <w:pPr>
                    <w:pStyle w:val="BodyText"/>
                    <w:spacing w:before="20" w:line="191" w:lineRule="auto"/>
                    <w:jc w:val="right"/>
                    <w:rPr/>
                  </w:pPr>
                  <w:r>
                    <w:rPr>
                      <w:spacing w:val="-29"/>
                    </w:rPr>
                    <w:t>学</w:t>
                  </w:r>
                  <w:r>
                    <w:rPr>
                      <w:spacing w:val="12"/>
                    </w:rPr>
                    <w:t xml:space="preserve">    </w:t>
                  </w:r>
                  <w:r>
                    <w:rPr>
                      <w:spacing w:val="-29"/>
                    </w:rPr>
                    <w:t>院：</w:t>
                  </w:r>
                </w:p>
              </w:txbxContent>
            </v:textbox>
          </v:shape>
        </w:pict>
      </w:r>
      <w:r>
        <w:rPr>
          <w:spacing w:val="8"/>
        </w:rPr>
        <w:t>机械工程学院</w:t>
      </w:r>
    </w:p>
    <w:p>
      <w:pPr>
        <w:ind w:left="2511"/>
        <w:spacing w:before="127"/>
        <w:tabs>
          <w:tab w:val="left" w:pos="7730"/>
        </w:tabs>
        <w:rPr>
          <w:rFonts w:ascii="Arial"/>
          <w:sz w:val="21"/>
        </w:rPr>
      </w:pPr>
      <w:r>
        <w:rPr>
          <w:rFonts w:ascii="Arial" w:hAnsi="Arial" w:eastAsia="Arial" w:cs="Arial"/>
          <w:sz w:val="21"/>
          <w:szCs w:val="21"/>
          <w:u w:val="single" w:color="auto"/>
        </w:rPr>
        <w:tab/>
      </w:r>
    </w:p>
    <w:p>
      <w:pPr>
        <w:pStyle w:val="BodyText"/>
        <w:ind w:left="1016"/>
        <w:spacing w:before="134"/>
        <w:rPr/>
      </w:pPr>
      <w:r>
        <w:rPr>
          <w:spacing w:val="2"/>
          <w:position w:val="-7"/>
        </w:rPr>
        <w:t>专    业： </w:t>
      </w:r>
      <w:r>
        <w:rPr>
          <w:u w:val="single" w:color="auto"/>
          <w:spacing w:val="2"/>
          <w:position w:val="5"/>
        </w:rPr>
        <w:t xml:space="preserve">               机械工程               </w:t>
      </w:r>
    </w:p>
    <w:p>
      <w:pPr>
        <w:spacing w:line="362" w:lineRule="auto"/>
        <w:rPr>
          <w:rFonts w:ascii="Arial"/>
          <w:sz w:val="21"/>
        </w:rPr>
      </w:pPr>
      <w:r/>
    </w:p>
    <w:p>
      <w:pPr>
        <w:pStyle w:val="BodyText"/>
        <w:ind w:left="1020"/>
        <w:spacing w:before="88" w:line="228" w:lineRule="auto"/>
        <w:rPr/>
      </w:pPr>
      <w:r>
        <w:pict>
          <v:shape id="_x0000_s6" style="position:absolute;margin-left:220.653pt;margin-top:-1.52628pt;mso-position-vertical-relative:text;mso-position-horizontal-relative:text;width:71.45pt;height:11.65pt;z-index:251660288;" filled="false" stroked="false" type="#_x0000_t202">
            <v:fill on="false"/>
            <v:stroke on="false"/>
            <v:path/>
            <v:imagedata o:title=""/>
            <o:lock v:ext="edit" aspectratio="false"/>
            <v:textbox inset="0mm,0mm,0mm,0mm">
              <w:txbxContent>
                <w:p>
                  <w:pPr>
                    <w:ind w:left="20"/>
                    <w:spacing w:before="20" w:line="192" w:lineRule="exact"/>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position w:val="-3"/>
                    </w:rPr>
                    <w:t>3220103538</w:t>
                  </w:r>
                </w:p>
              </w:txbxContent>
            </v:textbox>
          </v:shape>
        </w:pict>
      </w:r>
      <w:r>
        <w:rPr>
          <w:spacing w:val="-4"/>
        </w:rPr>
        <w:t>学</w:t>
      </w:r>
      <w:r>
        <w:rPr>
          <w:spacing w:val="9"/>
        </w:rPr>
        <w:t xml:space="preserve">    </w:t>
      </w:r>
      <w:r>
        <w:rPr>
          <w:spacing w:val="-4"/>
        </w:rPr>
        <w:t>号：</w:t>
      </w:r>
      <w:r>
        <w:rPr>
          <w:spacing w:val="-20"/>
        </w:rPr>
        <w:t xml:space="preserve"> </w:t>
      </w:r>
      <w:r>
        <w:rPr>
          <w:u w:val="single" w:color="auto"/>
        </w:rPr>
        <w:t xml:space="preserve">                                       </w:t>
      </w:r>
    </w:p>
    <w:p>
      <w:pPr>
        <w:pStyle w:val="BodyText"/>
        <w:ind w:left="4633"/>
        <w:spacing w:before="302" w:line="191" w:lineRule="auto"/>
        <w:rPr>
          <w:rFonts w:ascii="Times New Roman" w:hAnsi="Times New Roman" w:eastAsia="Times New Roman" w:cs="Times New Roman"/>
        </w:rPr>
      </w:pPr>
      <w:r>
        <w:pict>
          <v:shape id="_x0000_s8" style="position:absolute;margin-left:49.915pt;margin-top:21.5553pt;mso-position-vertical-relative:text;mso-position-horizontal-relative:text;width:67.8pt;height:16pt;z-index:251658240;" filled="false" stroked="false" type="#_x0000_t202">
            <v:fill on="false"/>
            <v:stroke on="false"/>
            <v:path/>
            <v:imagedata o:title=""/>
            <o:lock v:ext="edit" aspectratio="false"/>
            <v:textbox inset="0mm,0mm,0mm,0mm">
              <w:txbxContent>
                <w:p>
                  <w:pPr>
                    <w:pStyle w:val="BodyText"/>
                    <w:spacing w:before="20" w:line="191" w:lineRule="auto"/>
                    <w:jc w:val="right"/>
                    <w:rPr/>
                  </w:pPr>
                  <w:r>
                    <w:rPr>
                      <w:spacing w:val="-23"/>
                    </w:rPr>
                    <w:t>分</w:t>
                  </w:r>
                  <w:r>
                    <w:rPr>
                      <w:spacing w:val="8"/>
                    </w:rPr>
                    <w:t xml:space="preserve">    </w:t>
                  </w:r>
                  <w:r>
                    <w:rPr>
                      <w:spacing w:val="-23"/>
                    </w:rPr>
                    <w:t>组：</w:t>
                  </w:r>
                </w:p>
              </w:txbxContent>
            </v:textbox>
          </v:shape>
        </w:pict>
      </w:r>
      <w:r>
        <w:rPr>
          <w:spacing w:val="1"/>
        </w:rPr>
        <w:t>组</w:t>
      </w:r>
      <w:r>
        <w:rPr>
          <w:spacing w:val="-53"/>
        </w:rPr>
        <w:t xml:space="preserve"> </w:t>
      </w:r>
      <w:r>
        <w:rPr>
          <w:rFonts w:ascii="Times New Roman" w:hAnsi="Times New Roman" w:eastAsia="Times New Roman" w:cs="Times New Roman"/>
          <w:spacing w:val="1"/>
        </w:rPr>
        <w:t>04-12</w:t>
      </w:r>
    </w:p>
    <w:p>
      <w:pPr>
        <w:ind w:left="2496"/>
        <w:spacing w:before="129"/>
        <w:tabs>
          <w:tab w:val="left" w:pos="7730"/>
        </w:tabs>
        <w:rPr>
          <w:rFonts w:ascii="Arial"/>
          <w:sz w:val="21"/>
        </w:rPr>
      </w:pPr>
      <w:r>
        <w:rPr>
          <w:rFonts w:ascii="Arial" w:hAnsi="Arial" w:eastAsia="Arial" w:cs="Arial"/>
          <w:sz w:val="21"/>
          <w:szCs w:val="21"/>
          <w:u w:val="single" w:color="auto"/>
        </w:rPr>
        <w:tab/>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left="1662"/>
        <w:spacing w:before="118" w:line="219" w:lineRule="auto"/>
        <w:rPr>
          <w:sz w:val="36"/>
          <w:szCs w:val="36"/>
        </w:rPr>
      </w:pPr>
      <w:r>
        <w:rPr>
          <w:sz w:val="36"/>
          <w:szCs w:val="36"/>
          <w:spacing w:val="-2"/>
        </w:rPr>
        <w:t>浙江大学机械工程实验教学中心</w:t>
      </w:r>
    </w:p>
    <w:p>
      <w:pPr>
        <w:pStyle w:val="BodyText"/>
        <w:ind w:left="3124"/>
        <w:spacing w:before="196" w:line="220" w:lineRule="auto"/>
        <w:rPr>
          <w:sz w:val="36"/>
          <w:szCs w:val="36"/>
        </w:rPr>
      </w:pPr>
      <w:r>
        <w:rPr>
          <w:rFonts w:ascii="Times New Roman" w:hAnsi="Times New Roman" w:eastAsia="Times New Roman" w:cs="Times New Roman"/>
          <w:sz w:val="36"/>
          <w:szCs w:val="36"/>
          <w:spacing w:val="3"/>
        </w:rPr>
        <w:t>2024</w:t>
      </w:r>
      <w:r>
        <w:rPr>
          <w:rFonts w:ascii="Times New Roman" w:hAnsi="Times New Roman" w:eastAsia="Times New Roman" w:cs="Times New Roman"/>
          <w:sz w:val="36"/>
          <w:szCs w:val="36"/>
          <w:spacing w:val="46"/>
        </w:rPr>
        <w:t xml:space="preserve"> </w:t>
      </w:r>
      <w:r>
        <w:rPr>
          <w:sz w:val="36"/>
          <w:szCs w:val="36"/>
          <w:spacing w:val="3"/>
        </w:rPr>
        <w:t>年</w:t>
      </w:r>
      <w:r>
        <w:rPr>
          <w:sz w:val="36"/>
          <w:szCs w:val="36"/>
          <w:spacing w:val="-26"/>
        </w:rPr>
        <w:t xml:space="preserve"> </w:t>
      </w:r>
      <w:r>
        <w:rPr>
          <w:rFonts w:ascii="Times New Roman" w:hAnsi="Times New Roman" w:eastAsia="Times New Roman" w:cs="Times New Roman"/>
          <w:sz w:val="36"/>
          <w:szCs w:val="36"/>
          <w:spacing w:val="3"/>
        </w:rPr>
        <w:t>9</w:t>
      </w:r>
      <w:r>
        <w:rPr>
          <w:rFonts w:ascii="Times New Roman" w:hAnsi="Times New Roman" w:eastAsia="Times New Roman" w:cs="Times New Roman"/>
          <w:sz w:val="36"/>
          <w:szCs w:val="36"/>
          <w:spacing w:val="53"/>
        </w:rPr>
        <w:t xml:space="preserve"> </w:t>
      </w:r>
      <w:r>
        <w:rPr>
          <w:sz w:val="36"/>
          <w:szCs w:val="36"/>
          <w:spacing w:val="3"/>
        </w:rPr>
        <w:t>月</w:t>
      </w:r>
    </w:p>
    <w:p>
      <w:pPr>
        <w:spacing w:line="220" w:lineRule="auto"/>
        <w:sectPr>
          <w:pgSz w:w="11907" w:h="16839"/>
          <w:pgMar w:top="1431" w:right="1785" w:bottom="0" w:left="1785" w:header="0" w:footer="0" w:gutter="0"/>
        </w:sectPr>
        <w:rPr>
          <w:sz w:val="36"/>
          <w:szCs w:val="36"/>
        </w:rPr>
      </w:pPr>
    </w:p>
    <w:p>
      <w:pPr>
        <w:spacing w:line="247" w:lineRule="auto"/>
        <w:rPr>
          <w:rFonts w:ascii="Arial"/>
          <w:sz w:val="21"/>
        </w:rPr>
      </w:pPr>
      <w:r/>
    </w:p>
    <w:p>
      <w:pPr>
        <w:ind w:left="2587"/>
        <w:spacing w:before="88" w:line="228" w:lineRule="auto"/>
        <w:outlineLvl w:val="0"/>
        <w:rPr>
          <w:rFonts w:ascii="SimHei" w:hAnsi="SimHei" w:eastAsia="SimHei" w:cs="SimHei"/>
          <w:sz w:val="27"/>
          <w:szCs w:val="27"/>
        </w:rPr>
      </w:pPr>
      <w:r>
        <w:rPr>
          <w:rFonts w:ascii="SimHei" w:hAnsi="SimHei" w:eastAsia="SimHei" w:cs="SimHei"/>
          <w:sz w:val="27"/>
          <w:szCs w:val="27"/>
          <w:b/>
          <w:bCs/>
          <w:spacing w:val="6"/>
        </w:rPr>
        <w:t>实验三</w:t>
      </w:r>
      <w:r>
        <w:rPr>
          <w:rFonts w:ascii="SimHei" w:hAnsi="SimHei" w:eastAsia="SimHei" w:cs="SimHei"/>
          <w:sz w:val="27"/>
          <w:szCs w:val="27"/>
          <w:spacing w:val="6"/>
        </w:rPr>
        <w:t xml:space="preserve"> </w:t>
      </w:r>
      <w:r>
        <w:rPr>
          <w:rFonts w:ascii="SimHei" w:hAnsi="SimHei" w:eastAsia="SimHei" w:cs="SimHei"/>
          <w:sz w:val="27"/>
          <w:szCs w:val="27"/>
          <w:b/>
          <w:bCs/>
          <w:spacing w:val="6"/>
        </w:rPr>
        <w:t>机械传动综合实验</w:t>
      </w:r>
    </w:p>
    <w:p>
      <w:pPr>
        <w:ind w:left="43"/>
        <w:spacing w:before="304" w:line="222" w:lineRule="auto"/>
        <w:outlineLvl w:val="1"/>
        <w:rPr>
          <w:rFonts w:ascii="SimHei" w:hAnsi="SimHei" w:eastAsia="SimHei" w:cs="SimHei"/>
          <w:sz w:val="24"/>
          <w:szCs w:val="24"/>
        </w:rPr>
      </w:pPr>
      <w:r>
        <w:rPr>
          <w:rFonts w:ascii="SimHei" w:hAnsi="SimHei" w:eastAsia="SimHei" w:cs="SimHei"/>
          <w:sz w:val="24"/>
          <w:szCs w:val="24"/>
          <w:spacing w:val="-5"/>
        </w:rPr>
        <w:t>一、实验目的</w:t>
      </w:r>
    </w:p>
    <w:p>
      <w:pPr>
        <w:pStyle w:val="BodyText"/>
        <w:ind w:left="38" w:right="152" w:hanging="1"/>
        <w:spacing w:before="172" w:line="361" w:lineRule="auto"/>
        <w:jc w:val="both"/>
        <w:rPr>
          <w:sz w:val="21"/>
          <w:szCs w:val="21"/>
        </w:rPr>
      </w:pPr>
      <w:r>
        <w:rPr>
          <w:sz w:val="21"/>
          <w:szCs w:val="21"/>
        </w:rPr>
        <w:t>机械传动的运动学与动力学参数测试原理与方法是机械科学与技术人</w:t>
      </w:r>
      <w:r>
        <w:rPr>
          <w:sz w:val="21"/>
          <w:szCs w:val="21"/>
          <w:spacing w:val="-1"/>
        </w:rPr>
        <w:t>员必须掌握的基本能</w:t>
      </w:r>
      <w:r>
        <w:rPr>
          <w:sz w:val="21"/>
          <w:szCs w:val="21"/>
        </w:rPr>
        <w:t>力。机械传动综合实验将对上述三方面内容进行探讨，以典型机</w:t>
      </w:r>
      <w:r>
        <w:rPr>
          <w:sz w:val="21"/>
          <w:szCs w:val="21"/>
          <w:spacing w:val="-1"/>
        </w:rPr>
        <w:t>械传动为对象研究机械传</w:t>
      </w:r>
      <w:r>
        <w:rPr>
          <w:sz w:val="21"/>
          <w:szCs w:val="21"/>
          <w:spacing w:val="-2"/>
        </w:rPr>
        <w:t>动的组成、结构、运动学与动力学参数测试原理与技术。</w:t>
      </w:r>
    </w:p>
    <w:p>
      <w:pPr>
        <w:spacing w:line="328" w:lineRule="auto"/>
        <w:rPr>
          <w:rFonts w:ascii="Arial"/>
          <w:sz w:val="21"/>
        </w:rPr>
      </w:pPr>
      <w:r/>
    </w:p>
    <w:p>
      <w:pPr>
        <w:ind w:left="43"/>
        <w:spacing w:before="78" w:line="222" w:lineRule="auto"/>
        <w:outlineLvl w:val="1"/>
        <w:rPr>
          <w:rFonts w:ascii="SimHei" w:hAnsi="SimHei" w:eastAsia="SimHei" w:cs="SimHei"/>
          <w:sz w:val="24"/>
          <w:szCs w:val="24"/>
        </w:rPr>
      </w:pPr>
      <w:r>
        <w:rPr>
          <w:rFonts w:ascii="SimHei" w:hAnsi="SimHei" w:eastAsia="SimHei" w:cs="SimHei"/>
          <w:sz w:val="24"/>
          <w:szCs w:val="24"/>
          <w:spacing w:val="-2"/>
        </w:rPr>
        <w:t>二、实验原理</w:t>
      </w:r>
    </w:p>
    <w:p>
      <w:pPr>
        <w:ind w:left="3772"/>
        <w:spacing w:before="172"/>
        <w:rPr>
          <w:sz w:val="21"/>
          <w:szCs w:val="21"/>
        </w:rPr>
      </w:pPr>
      <w:r>
        <w:rPr>
          <w:rFonts w:ascii="Cambria Math" w:hAnsi="Cambria Math" w:eastAsia="Cambria Math" w:cs="Cambria Math"/>
          <w:sz w:val="21"/>
          <w:szCs w:val="21"/>
          <w:spacing w:val="-10"/>
          <w:w w:val="99"/>
          <w:position w:val="1"/>
        </w:rPr>
        <w:t>η</w:t>
      </w:r>
      <w:r>
        <w:rPr>
          <w:rFonts w:ascii="Cambria Math" w:hAnsi="Cambria Math" w:eastAsia="Cambria Math" w:cs="Cambria Math"/>
          <w:sz w:val="21"/>
          <w:szCs w:val="21"/>
          <w:spacing w:val="34"/>
          <w:position w:val="1"/>
        </w:rPr>
        <w:t xml:space="preserve"> </w:t>
      </w:r>
      <w:r>
        <w:rPr>
          <w:rFonts w:ascii="Cambria Math" w:hAnsi="Cambria Math" w:eastAsia="Cambria Math" w:cs="Cambria Math"/>
          <w:sz w:val="21"/>
          <w:szCs w:val="21"/>
          <w:spacing w:val="-10"/>
          <w:w w:val="99"/>
          <w:position w:val="1"/>
        </w:rPr>
        <w:t>=</w:t>
      </w:r>
      <w:r>
        <w:rPr>
          <w:rFonts w:ascii="Cambria Math" w:hAnsi="Cambria Math" w:eastAsia="Cambria Math" w:cs="Cambria Math"/>
          <w:sz w:val="21"/>
          <w:szCs w:val="21"/>
          <w:spacing w:val="11"/>
          <w:w w:val="101"/>
          <w:position w:val="1"/>
        </w:rPr>
        <w:t xml:space="preserve"> </w:t>
      </w:r>
      <w:r>
        <w:rPr>
          <w:sz w:val="21"/>
          <w:szCs w:val="21"/>
          <w:position w:val="-14"/>
        </w:rPr>
        <w:drawing>
          <wp:inline distT="0" distB="0" distL="0" distR="0">
            <wp:extent cx="280428" cy="308172"/>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80428" cy="308172"/>
                    </a:xfrm>
                    <a:prstGeom prst="rect">
                      <a:avLst/>
                    </a:prstGeom>
                  </pic:spPr>
                </pic:pic>
              </a:graphicData>
            </a:graphic>
          </wp:inline>
        </w:drawing>
      </w:r>
    </w:p>
    <w:p>
      <w:pPr>
        <w:pStyle w:val="BodyText"/>
        <w:ind w:left="42"/>
        <w:spacing w:before="153" w:line="200" w:lineRule="auto"/>
        <w:rPr>
          <w:sz w:val="21"/>
          <w:szCs w:val="21"/>
        </w:rPr>
      </w:pPr>
      <w:r>
        <w:rPr>
          <w:sz w:val="21"/>
          <w:szCs w:val="21"/>
          <w:spacing w:val="-2"/>
        </w:rPr>
        <w:t>式中，</w:t>
      </w:r>
      <w:r>
        <w:rPr>
          <w:rFonts w:ascii="Cambria Math" w:hAnsi="Cambria Math" w:eastAsia="Cambria Math" w:cs="Cambria Math"/>
          <w:sz w:val="21"/>
          <w:szCs w:val="21"/>
          <w:spacing w:val="-2"/>
        </w:rPr>
        <w:t>T</w:t>
      </w:r>
      <w:r>
        <w:rPr>
          <w:rFonts w:ascii="Cambria Math" w:hAnsi="Cambria Math" w:eastAsia="Cambria Math" w:cs="Cambria Math"/>
          <w:sz w:val="15"/>
          <w:szCs w:val="15"/>
          <w:spacing w:val="-2"/>
          <w:position w:val="-2"/>
        </w:rPr>
        <w:t>o</w:t>
      </w:r>
      <w:r>
        <w:rPr>
          <w:rFonts w:ascii="Cambria Math" w:hAnsi="Cambria Math" w:eastAsia="Cambria Math" w:cs="Cambria Math"/>
          <w:sz w:val="21"/>
          <w:szCs w:val="21"/>
          <w:spacing w:val="-2"/>
          <w:position w:val="-2"/>
        </w:rPr>
        <w:t>, </w:t>
      </w:r>
      <w:r>
        <w:rPr>
          <w:rFonts w:ascii="Cambria Math" w:hAnsi="Cambria Math" w:eastAsia="Cambria Math" w:cs="Cambria Math"/>
          <w:sz w:val="21"/>
          <w:szCs w:val="21"/>
          <w:spacing w:val="-2"/>
        </w:rPr>
        <w:t>w</w:t>
      </w:r>
      <w:r>
        <w:rPr>
          <w:rFonts w:ascii="Cambria Math" w:hAnsi="Cambria Math" w:eastAsia="Cambria Math" w:cs="Cambria Math"/>
          <w:sz w:val="15"/>
          <w:szCs w:val="15"/>
          <w:spacing w:val="-2"/>
          <w:position w:val="-4"/>
        </w:rPr>
        <w:t>o</w:t>
      </w:r>
      <w:r>
        <w:rPr>
          <w:rFonts w:ascii="Cambria Math" w:hAnsi="Cambria Math" w:eastAsia="Cambria Math" w:cs="Cambria Math"/>
          <w:sz w:val="15"/>
          <w:szCs w:val="15"/>
          <w:spacing w:val="-10"/>
          <w:position w:val="-4"/>
        </w:rPr>
        <w:t xml:space="preserve"> </w:t>
      </w:r>
      <w:r>
        <w:rPr>
          <w:sz w:val="21"/>
          <w:szCs w:val="21"/>
          <w:spacing w:val="-2"/>
        </w:rPr>
        <w:t>分别是输出轴的转矩与角速度； </w:t>
      </w:r>
      <w:r>
        <w:rPr>
          <w:rFonts w:ascii="Cambria Math" w:hAnsi="Cambria Math" w:eastAsia="Cambria Math" w:cs="Cambria Math"/>
          <w:sz w:val="21"/>
          <w:szCs w:val="21"/>
          <w:spacing w:val="-2"/>
        </w:rPr>
        <w:t>T</w:t>
      </w:r>
      <w:r>
        <w:rPr>
          <w:rFonts w:ascii="Cambria Math" w:hAnsi="Cambria Math" w:eastAsia="Cambria Math" w:cs="Cambria Math"/>
          <w:sz w:val="15"/>
          <w:szCs w:val="15"/>
          <w:spacing w:val="-2"/>
          <w:position w:val="-3"/>
        </w:rPr>
        <w:t>i</w:t>
      </w:r>
      <w:r>
        <w:rPr>
          <w:rFonts w:ascii="Cambria Math" w:hAnsi="Cambria Math" w:eastAsia="Cambria Math" w:cs="Cambria Math"/>
          <w:sz w:val="21"/>
          <w:szCs w:val="21"/>
          <w:spacing w:val="-2"/>
          <w:position w:val="-3"/>
        </w:rPr>
        <w:t>, </w:t>
      </w:r>
      <w:r>
        <w:rPr>
          <w:rFonts w:ascii="Cambria Math" w:hAnsi="Cambria Math" w:eastAsia="Cambria Math" w:cs="Cambria Math"/>
          <w:sz w:val="21"/>
          <w:szCs w:val="21"/>
          <w:spacing w:val="-2"/>
        </w:rPr>
        <w:t>w</w:t>
      </w:r>
      <w:r>
        <w:rPr>
          <w:rFonts w:ascii="Cambria Math" w:hAnsi="Cambria Math" w:eastAsia="Cambria Math" w:cs="Cambria Math"/>
          <w:sz w:val="15"/>
          <w:szCs w:val="15"/>
          <w:spacing w:val="-2"/>
          <w:position w:val="-4"/>
        </w:rPr>
        <w:t>i</w:t>
      </w:r>
      <w:r>
        <w:rPr>
          <w:rFonts w:ascii="Cambria Math" w:hAnsi="Cambria Math" w:eastAsia="Cambria Math" w:cs="Cambria Math"/>
          <w:sz w:val="15"/>
          <w:szCs w:val="15"/>
          <w:spacing w:val="-9"/>
          <w:position w:val="-4"/>
        </w:rPr>
        <w:t xml:space="preserve"> </w:t>
      </w:r>
      <w:r>
        <w:rPr>
          <w:sz w:val="21"/>
          <w:szCs w:val="21"/>
          <w:spacing w:val="-2"/>
        </w:rPr>
        <w:t>分别为</w:t>
      </w:r>
      <w:r>
        <w:rPr>
          <w:sz w:val="21"/>
          <w:szCs w:val="21"/>
          <w:spacing w:val="-3"/>
        </w:rPr>
        <w:t>输入轴的转矩与角速度。</w:t>
      </w:r>
    </w:p>
    <w:p>
      <w:pPr>
        <w:pStyle w:val="BodyText"/>
        <w:ind w:left="38" w:right="110" w:firstLine="24"/>
        <w:spacing w:before="165" w:line="360" w:lineRule="auto"/>
        <w:rPr>
          <w:sz w:val="21"/>
          <w:szCs w:val="21"/>
        </w:rPr>
      </w:pPr>
      <w:r>
        <w:rPr>
          <w:sz w:val="21"/>
          <w:szCs w:val="21"/>
          <w:spacing w:val="-1"/>
        </w:rPr>
        <w:t>内外齿轮在相对旋转运动时，齿顶与齿槽交替相对，相对转动一个齿位时，工作气隙发生</w:t>
      </w:r>
      <w:r>
        <w:rPr>
          <w:sz w:val="21"/>
          <w:szCs w:val="21"/>
        </w:rPr>
        <w:t>一个周期的变化，磁路的磁阻和磁通随之相应作周期变化，因此</w:t>
      </w:r>
      <w:r>
        <w:rPr>
          <w:sz w:val="21"/>
          <w:szCs w:val="21"/>
          <w:spacing w:val="-1"/>
        </w:rPr>
        <w:t>检测线圈中感应近似正弦</w:t>
      </w:r>
      <w:r>
        <w:rPr>
          <w:sz w:val="21"/>
          <w:szCs w:val="21"/>
        </w:rPr>
        <w:t>波的电压信号，信号电压瞬时值的变化和内外齿轮的相对位置的</w:t>
      </w:r>
      <w:r>
        <w:rPr>
          <w:sz w:val="21"/>
          <w:szCs w:val="21"/>
          <w:spacing w:val="-1"/>
        </w:rPr>
        <w:t>变化是一致的。将传感器</w:t>
      </w:r>
      <w:r>
        <w:rPr>
          <w:sz w:val="21"/>
          <w:szCs w:val="21"/>
          <w:spacing w:val="-1"/>
        </w:rPr>
        <w:t>的两个电压信号输入到</w:t>
      </w:r>
      <w:r>
        <w:rPr>
          <w:sz w:val="21"/>
          <w:szCs w:val="21"/>
          <w:spacing w:val="-31"/>
        </w:rPr>
        <w:t xml:space="preserve"> </w:t>
      </w:r>
      <w:r>
        <w:rPr>
          <w:sz w:val="21"/>
          <w:szCs w:val="21"/>
          <w:spacing w:val="-1"/>
        </w:rPr>
        <w:t>JX-1A 效率仪，经过仪表将电压信号进行放大、整形、检相、变换</w:t>
      </w:r>
      <w:r>
        <w:rPr>
          <w:sz w:val="21"/>
          <w:szCs w:val="21"/>
          <w:spacing w:val="-1"/>
        </w:rPr>
        <w:t>成计数脉冲，然后计数和显示，便可直接读出扭矩</w:t>
      </w:r>
      <w:r>
        <w:rPr>
          <w:sz w:val="21"/>
          <w:szCs w:val="21"/>
          <w:spacing w:val="-2"/>
        </w:rPr>
        <w:t>和转速的测量结果。</w:t>
      </w:r>
    </w:p>
    <w:p>
      <w:pPr>
        <w:spacing w:line="328" w:lineRule="auto"/>
        <w:rPr>
          <w:rFonts w:ascii="Arial"/>
          <w:sz w:val="21"/>
        </w:rPr>
      </w:pPr>
      <w:r/>
    </w:p>
    <w:p>
      <w:pPr>
        <w:ind w:left="44"/>
        <w:spacing w:before="78" w:line="221" w:lineRule="auto"/>
        <w:outlineLvl w:val="1"/>
        <w:rPr>
          <w:rFonts w:ascii="SimHei" w:hAnsi="SimHei" w:eastAsia="SimHei" w:cs="SimHei"/>
          <w:sz w:val="24"/>
          <w:szCs w:val="24"/>
        </w:rPr>
      </w:pPr>
      <w:r>
        <w:rPr>
          <w:rFonts w:ascii="SimHei" w:hAnsi="SimHei" w:eastAsia="SimHei" w:cs="SimHei"/>
          <w:sz w:val="24"/>
          <w:szCs w:val="24"/>
          <w:spacing w:val="-3"/>
        </w:rPr>
        <w:t>三、实验内容（含设备、步骤）</w:t>
      </w:r>
    </w:p>
    <w:p>
      <w:pPr>
        <w:pStyle w:val="BodyText"/>
        <w:ind w:left="38" w:right="32" w:firstLine="4"/>
        <w:spacing w:before="175" w:line="359" w:lineRule="auto"/>
        <w:rPr>
          <w:sz w:val="21"/>
          <w:szCs w:val="21"/>
        </w:rPr>
      </w:pPr>
      <w:r>
        <w:rPr>
          <w:sz w:val="21"/>
          <w:szCs w:val="21"/>
          <w:b/>
          <w:bCs/>
          <w:spacing w:val="-2"/>
        </w:rPr>
        <w:t>实验设备：</w:t>
      </w:r>
      <w:r>
        <w:rPr>
          <w:sz w:val="21"/>
          <w:szCs w:val="21"/>
          <w:spacing w:val="-2"/>
        </w:rPr>
        <w:t>带传动试验台；齿轮传动试验台；蜗杆传动试验</w:t>
      </w:r>
      <w:r>
        <w:rPr>
          <w:sz w:val="21"/>
          <w:szCs w:val="21"/>
          <w:spacing w:val="-3"/>
        </w:rPr>
        <w:t>台（本实验使用</w:t>
      </w:r>
      <w:r>
        <w:rPr>
          <w:sz w:val="21"/>
          <w:szCs w:val="21"/>
          <w:spacing w:val="-14"/>
        </w:rPr>
        <w:t>）；</w:t>
      </w:r>
      <w:r>
        <w:rPr>
          <w:sz w:val="21"/>
          <w:szCs w:val="21"/>
          <w:spacing w:val="-3"/>
        </w:rPr>
        <w:t>带－齿轮传</w:t>
      </w:r>
      <w:r>
        <w:rPr>
          <w:sz w:val="21"/>
          <w:szCs w:val="21"/>
          <w:spacing w:val="-1"/>
        </w:rPr>
        <w:t>动试验台；齿轮－链传动试验台；带－链传动试验台</w:t>
      </w:r>
    </w:p>
    <w:p>
      <w:pPr>
        <w:pStyle w:val="BodyText"/>
        <w:ind w:left="43"/>
        <w:spacing w:before="1" w:line="219" w:lineRule="auto"/>
        <w:rPr>
          <w:sz w:val="21"/>
          <w:szCs w:val="21"/>
        </w:rPr>
      </w:pPr>
      <w:r>
        <w:rPr>
          <w:sz w:val="21"/>
          <w:szCs w:val="21"/>
          <w:b/>
          <w:bCs/>
          <w:spacing w:val="-5"/>
        </w:rPr>
        <w:t>实验步骤：</w:t>
      </w:r>
    </w:p>
    <w:p>
      <w:pPr>
        <w:pStyle w:val="BodyText"/>
        <w:ind w:left="401" w:right="31" w:hanging="347"/>
        <w:spacing w:before="159" w:line="289" w:lineRule="auto"/>
        <w:rPr>
          <w:sz w:val="21"/>
          <w:szCs w:val="21"/>
        </w:rPr>
      </w:pPr>
      <w:r>
        <w:rPr>
          <w:rFonts w:ascii="Times New Roman" w:hAnsi="Times New Roman" w:eastAsia="Times New Roman" w:cs="Times New Roman"/>
          <w:sz w:val="21"/>
          <w:szCs w:val="21"/>
          <w:spacing w:val="-6"/>
        </w:rPr>
        <w:t>1</w:t>
      </w:r>
      <w:r>
        <w:rPr>
          <w:rFonts w:ascii="Times New Roman" w:hAnsi="Times New Roman" w:eastAsia="Times New Roman" w:cs="Times New Roman"/>
          <w:sz w:val="21"/>
          <w:szCs w:val="21"/>
          <w:spacing w:val="-29"/>
        </w:rPr>
        <w:t xml:space="preserve"> </w:t>
      </w:r>
      <w:r>
        <w:rPr>
          <w:sz w:val="21"/>
          <w:szCs w:val="21"/>
          <w:spacing w:val="-6"/>
        </w:rPr>
        <w:t>、</w:t>
      </w:r>
      <w:r>
        <w:rPr>
          <w:sz w:val="21"/>
          <w:szCs w:val="21"/>
          <w:spacing w:val="-54"/>
        </w:rPr>
        <w:t xml:space="preserve"> </w:t>
      </w:r>
      <w:r>
        <w:rPr>
          <w:sz w:val="21"/>
          <w:szCs w:val="21"/>
          <w:spacing w:val="-6"/>
        </w:rPr>
        <w:t>在有带、链的实验装置中，</w:t>
      </w:r>
      <w:r>
        <w:rPr>
          <w:sz w:val="21"/>
          <w:szCs w:val="21"/>
          <w:spacing w:val="51"/>
        </w:rPr>
        <w:t xml:space="preserve"> </w:t>
      </w:r>
      <w:r>
        <w:rPr>
          <w:sz w:val="21"/>
          <w:szCs w:val="21"/>
          <w:spacing w:val="-6"/>
        </w:rPr>
        <w:t>为防止压轴力直接作用于传感器上，影响测试精度，一定要</w:t>
      </w:r>
      <w:r>
        <w:rPr>
          <w:sz w:val="21"/>
          <w:szCs w:val="21"/>
          <w:spacing w:val="-3"/>
        </w:rPr>
        <w:t>安装本实验台配置的专用轴承座。</w:t>
      </w:r>
    </w:p>
    <w:p>
      <w:pPr>
        <w:pStyle w:val="BodyText"/>
        <w:ind w:left="397" w:right="80" w:hanging="363"/>
        <w:spacing w:before="159" w:line="289" w:lineRule="auto"/>
        <w:rPr>
          <w:sz w:val="21"/>
          <w:szCs w:val="21"/>
        </w:rPr>
      </w:pPr>
      <w:r>
        <w:rPr>
          <w:rFonts w:ascii="Times New Roman" w:hAnsi="Times New Roman" w:eastAsia="Times New Roman" w:cs="Times New Roman"/>
          <w:sz w:val="21"/>
          <w:szCs w:val="21"/>
          <w:spacing w:val="-8"/>
        </w:rPr>
        <w:t>2</w:t>
      </w:r>
      <w:r>
        <w:rPr>
          <w:rFonts w:ascii="Times New Roman" w:hAnsi="Times New Roman" w:eastAsia="Times New Roman" w:cs="Times New Roman"/>
          <w:sz w:val="21"/>
          <w:szCs w:val="21"/>
          <w:spacing w:val="-29"/>
        </w:rPr>
        <w:t xml:space="preserve"> </w:t>
      </w:r>
      <w:r>
        <w:rPr>
          <w:sz w:val="21"/>
          <w:szCs w:val="21"/>
          <w:spacing w:val="-8"/>
        </w:rPr>
        <w:t>、</w:t>
      </w:r>
      <w:r>
        <w:rPr>
          <w:sz w:val="21"/>
          <w:szCs w:val="21"/>
          <w:spacing w:val="-46"/>
        </w:rPr>
        <w:t xml:space="preserve"> </w:t>
      </w:r>
      <w:r>
        <w:rPr>
          <w:sz w:val="21"/>
          <w:szCs w:val="21"/>
          <w:spacing w:val="-8"/>
        </w:rPr>
        <w:t>带轮、链轮与轴联接采用新型紧定锥套结构，装拆方便、快捷，安装时应保证固定</w:t>
      </w:r>
      <w:r>
        <w:rPr>
          <w:sz w:val="21"/>
          <w:szCs w:val="21"/>
          <w:spacing w:val="-9"/>
        </w:rPr>
        <w:t>可靠；</w:t>
      </w:r>
      <w:r>
        <w:rPr>
          <w:sz w:val="21"/>
          <w:szCs w:val="21"/>
          <w:spacing w:val="-3"/>
        </w:rPr>
        <w:t>拆卸时应用螺钉拧入顶出孔，顶出锥套。</w:t>
      </w:r>
    </w:p>
    <w:p>
      <w:pPr>
        <w:pStyle w:val="BodyText"/>
        <w:ind w:left="398" w:right="31" w:hanging="360"/>
        <w:spacing w:before="159" w:line="289" w:lineRule="auto"/>
        <w:rPr>
          <w:sz w:val="21"/>
          <w:szCs w:val="21"/>
        </w:rPr>
      </w:pPr>
      <w:r>
        <w:rPr>
          <w:rFonts w:ascii="Times New Roman" w:hAnsi="Times New Roman" w:eastAsia="Times New Roman" w:cs="Times New Roman"/>
          <w:sz w:val="21"/>
          <w:szCs w:val="21"/>
          <w:spacing w:val="-6"/>
        </w:rPr>
        <w:t>3</w:t>
      </w:r>
      <w:r>
        <w:rPr>
          <w:rFonts w:ascii="Times New Roman" w:hAnsi="Times New Roman" w:eastAsia="Times New Roman" w:cs="Times New Roman"/>
          <w:sz w:val="21"/>
          <w:szCs w:val="21"/>
          <w:spacing w:val="-17"/>
        </w:rPr>
        <w:t xml:space="preserve"> </w:t>
      </w:r>
      <w:r>
        <w:rPr>
          <w:sz w:val="21"/>
          <w:szCs w:val="21"/>
          <w:spacing w:val="-6"/>
        </w:rPr>
        <w:t>、</w:t>
      </w:r>
      <w:r>
        <w:rPr>
          <w:sz w:val="21"/>
          <w:szCs w:val="21"/>
          <w:spacing w:val="-47"/>
        </w:rPr>
        <w:t xml:space="preserve"> </w:t>
      </w:r>
      <w:r>
        <w:rPr>
          <w:sz w:val="21"/>
          <w:szCs w:val="21"/>
          <w:spacing w:val="-6"/>
        </w:rPr>
        <w:t>实验数据测试前，应对测试设备进行调零。调零时，</w:t>
      </w:r>
      <w:r>
        <w:rPr>
          <w:sz w:val="21"/>
          <w:szCs w:val="21"/>
          <w:spacing w:val="48"/>
        </w:rPr>
        <w:t xml:space="preserve"> </w:t>
      </w:r>
      <w:r>
        <w:rPr>
          <w:sz w:val="21"/>
          <w:szCs w:val="21"/>
          <w:spacing w:val="-6"/>
        </w:rPr>
        <w:t>应将传感器负载侧联轴器脱开，启</w:t>
      </w:r>
      <w:r>
        <w:rPr>
          <w:sz w:val="21"/>
          <w:szCs w:val="21"/>
          <w:spacing w:val="-2"/>
        </w:rPr>
        <w:t>动电动机，调节</w:t>
      </w:r>
      <w:r>
        <w:rPr>
          <w:sz w:val="21"/>
          <w:szCs w:val="21"/>
          <w:spacing w:val="-44"/>
        </w:rPr>
        <w:t xml:space="preserve"> </w:t>
      </w:r>
      <w:r>
        <w:rPr>
          <w:rFonts w:ascii="Times New Roman" w:hAnsi="Times New Roman" w:eastAsia="Times New Roman" w:cs="Times New Roman"/>
          <w:sz w:val="21"/>
          <w:szCs w:val="21"/>
          <w:spacing w:val="-2"/>
        </w:rPr>
        <w:t>JX-1A  </w:t>
      </w:r>
      <w:r>
        <w:rPr>
          <w:sz w:val="21"/>
          <w:szCs w:val="21"/>
          <w:spacing w:val="-2"/>
        </w:rPr>
        <w:t>效率仪的零点，以保证测量精度。</w:t>
      </w:r>
    </w:p>
    <w:p>
      <w:pPr>
        <w:pStyle w:val="BodyText"/>
        <w:ind w:left="33"/>
        <w:spacing w:before="160" w:line="220" w:lineRule="auto"/>
        <w:rPr>
          <w:sz w:val="21"/>
          <w:szCs w:val="21"/>
        </w:rPr>
      </w:pPr>
      <w:r>
        <w:rPr>
          <w:rFonts w:ascii="Times New Roman" w:hAnsi="Times New Roman" w:eastAsia="Times New Roman" w:cs="Times New Roman"/>
          <w:sz w:val="21"/>
          <w:szCs w:val="21"/>
          <w:spacing w:val="-7"/>
        </w:rPr>
        <w:t>4</w:t>
      </w:r>
      <w:r>
        <w:rPr>
          <w:rFonts w:ascii="Times New Roman" w:hAnsi="Times New Roman" w:eastAsia="Times New Roman" w:cs="Times New Roman"/>
          <w:sz w:val="21"/>
          <w:szCs w:val="21"/>
          <w:spacing w:val="-17"/>
        </w:rPr>
        <w:t xml:space="preserve"> </w:t>
      </w:r>
      <w:r>
        <w:rPr>
          <w:sz w:val="21"/>
          <w:szCs w:val="21"/>
          <w:spacing w:val="-7"/>
        </w:rPr>
        <w:t>、</w:t>
      </w:r>
      <w:r>
        <w:rPr>
          <w:sz w:val="21"/>
          <w:szCs w:val="21"/>
          <w:spacing w:val="-53"/>
        </w:rPr>
        <w:t xml:space="preserve"> </w:t>
      </w:r>
      <w:r>
        <w:rPr>
          <w:sz w:val="21"/>
          <w:szCs w:val="21"/>
          <w:spacing w:val="-7"/>
        </w:rPr>
        <w:t>在施加试验载荷前，应将用于水冷却的水源打开；试验结束后，应卸去载荷，关闭水源。</w:t>
      </w:r>
    </w:p>
    <w:p>
      <w:pPr>
        <w:pStyle w:val="BodyText"/>
        <w:ind w:left="400" w:right="28" w:hanging="360"/>
        <w:spacing w:before="158" w:line="290" w:lineRule="auto"/>
        <w:rPr>
          <w:sz w:val="21"/>
          <w:szCs w:val="21"/>
        </w:rPr>
      </w:pPr>
      <w:r>
        <w:rPr>
          <w:rFonts w:ascii="Times New Roman" w:hAnsi="Times New Roman" w:eastAsia="Times New Roman" w:cs="Times New Roman"/>
          <w:sz w:val="21"/>
          <w:szCs w:val="21"/>
          <w:spacing w:val="-4"/>
        </w:rPr>
        <w:t>5</w:t>
      </w:r>
      <w:r>
        <w:rPr>
          <w:rFonts w:ascii="Times New Roman" w:hAnsi="Times New Roman" w:eastAsia="Times New Roman" w:cs="Times New Roman"/>
          <w:sz w:val="21"/>
          <w:szCs w:val="21"/>
          <w:spacing w:val="-29"/>
        </w:rPr>
        <w:t xml:space="preserve"> </w:t>
      </w:r>
      <w:r>
        <w:rPr>
          <w:sz w:val="21"/>
          <w:szCs w:val="21"/>
          <w:spacing w:val="-4"/>
        </w:rPr>
        <w:t>、</w:t>
      </w:r>
      <w:r>
        <w:rPr>
          <w:sz w:val="21"/>
          <w:szCs w:val="21"/>
          <w:spacing w:val="-53"/>
        </w:rPr>
        <w:t xml:space="preserve"> </w:t>
      </w:r>
      <w:r>
        <w:rPr>
          <w:sz w:val="21"/>
          <w:szCs w:val="21"/>
          <w:spacing w:val="-4"/>
        </w:rPr>
        <w:t>在施加试验载荷时，应平稳旋动</w:t>
      </w:r>
      <w:r>
        <w:rPr>
          <w:sz w:val="21"/>
          <w:szCs w:val="21"/>
          <w:spacing w:val="-49"/>
        </w:rPr>
        <w:t xml:space="preserve"> </w:t>
      </w:r>
      <w:r>
        <w:rPr>
          <w:rFonts w:ascii="Times New Roman" w:hAnsi="Times New Roman" w:eastAsia="Times New Roman" w:cs="Times New Roman"/>
          <w:sz w:val="21"/>
          <w:szCs w:val="21"/>
          <w:spacing w:val="-4"/>
        </w:rPr>
        <w:t>WLY-1A  </w:t>
      </w:r>
      <w:r>
        <w:rPr>
          <w:sz w:val="21"/>
          <w:szCs w:val="21"/>
          <w:spacing w:val="-4"/>
        </w:rPr>
        <w:t>稳流</w:t>
      </w:r>
      <w:r>
        <w:rPr>
          <w:sz w:val="21"/>
          <w:szCs w:val="21"/>
          <w:spacing w:val="-5"/>
        </w:rPr>
        <w:t>电源的激磁旋钮，并注意输入传感器的最</w:t>
      </w:r>
      <w:r>
        <w:rPr>
          <w:sz w:val="21"/>
          <w:szCs w:val="21"/>
          <w:spacing w:val="-2"/>
        </w:rPr>
        <w:t>大转矩，不应超过其额定值</w:t>
      </w:r>
      <w:r>
        <w:rPr>
          <w:sz w:val="21"/>
          <w:szCs w:val="21"/>
          <w:spacing w:val="-47"/>
        </w:rPr>
        <w:t xml:space="preserve"> </w:t>
      </w:r>
      <w:r>
        <w:rPr>
          <w:rFonts w:ascii="Times New Roman" w:hAnsi="Times New Roman" w:eastAsia="Times New Roman" w:cs="Times New Roman"/>
          <w:sz w:val="21"/>
          <w:szCs w:val="21"/>
          <w:spacing w:val="-2"/>
        </w:rPr>
        <w:t>20</w:t>
      </w:r>
      <w:r>
        <w:rPr>
          <w:sz w:val="21"/>
          <w:szCs w:val="21"/>
          <w:spacing w:val="-2"/>
        </w:rPr>
        <w:t>％。</w:t>
      </w:r>
    </w:p>
    <w:p>
      <w:pPr>
        <w:pStyle w:val="BodyText"/>
        <w:ind w:left="38"/>
        <w:spacing w:before="158" w:line="219" w:lineRule="auto"/>
        <w:rPr>
          <w:sz w:val="21"/>
          <w:szCs w:val="21"/>
        </w:rPr>
      </w:pPr>
      <w:r>
        <w:rPr>
          <w:rFonts w:ascii="Times New Roman" w:hAnsi="Times New Roman" w:eastAsia="Times New Roman" w:cs="Times New Roman"/>
          <w:sz w:val="21"/>
          <w:szCs w:val="21"/>
          <w:spacing w:val="-2"/>
        </w:rPr>
        <w:t>6</w:t>
      </w:r>
      <w:r>
        <w:rPr>
          <w:rFonts w:ascii="Times New Roman" w:hAnsi="Times New Roman" w:eastAsia="Times New Roman" w:cs="Times New Roman"/>
          <w:sz w:val="21"/>
          <w:szCs w:val="21"/>
          <w:spacing w:val="-29"/>
        </w:rPr>
        <w:t xml:space="preserve"> </w:t>
      </w:r>
      <w:r>
        <w:rPr>
          <w:sz w:val="21"/>
          <w:szCs w:val="21"/>
          <w:spacing w:val="-2"/>
        </w:rPr>
        <w:t>、</w:t>
      </w:r>
      <w:r>
        <w:rPr>
          <w:sz w:val="21"/>
          <w:szCs w:val="21"/>
          <w:spacing w:val="-51"/>
        </w:rPr>
        <w:t xml:space="preserve"> </w:t>
      </w:r>
      <w:r>
        <w:rPr>
          <w:sz w:val="21"/>
          <w:szCs w:val="21"/>
          <w:spacing w:val="-2"/>
        </w:rPr>
        <w:t>无论做何种试验，均应先启动电机，后加载荷。严</w:t>
      </w:r>
      <w:r>
        <w:rPr>
          <w:sz w:val="21"/>
          <w:szCs w:val="21"/>
          <w:spacing w:val="-3"/>
        </w:rPr>
        <w:t>禁先加载后开机。</w:t>
      </w:r>
    </w:p>
    <w:p>
      <w:pPr>
        <w:pStyle w:val="BodyText"/>
        <w:ind w:left="398" w:right="31" w:hanging="361"/>
        <w:spacing w:before="160" w:line="289" w:lineRule="auto"/>
        <w:rPr>
          <w:sz w:val="21"/>
          <w:szCs w:val="21"/>
        </w:rPr>
      </w:pPr>
      <w:r>
        <w:rPr>
          <w:rFonts w:ascii="Times New Roman" w:hAnsi="Times New Roman" w:eastAsia="Times New Roman" w:cs="Times New Roman"/>
          <w:sz w:val="21"/>
          <w:szCs w:val="21"/>
          <w:spacing w:val="-2"/>
        </w:rPr>
        <w:t>7</w:t>
      </w:r>
      <w:r>
        <w:rPr>
          <w:rFonts w:ascii="Times New Roman" w:hAnsi="Times New Roman" w:eastAsia="Times New Roman" w:cs="Times New Roman"/>
          <w:sz w:val="21"/>
          <w:szCs w:val="21"/>
          <w:spacing w:val="-17"/>
        </w:rPr>
        <w:t xml:space="preserve"> </w:t>
      </w:r>
      <w:r>
        <w:rPr>
          <w:sz w:val="21"/>
          <w:szCs w:val="21"/>
          <w:spacing w:val="-2"/>
        </w:rPr>
        <w:t>、</w:t>
      </w:r>
      <w:r>
        <w:rPr>
          <w:sz w:val="21"/>
          <w:szCs w:val="21"/>
          <w:spacing w:val="-54"/>
        </w:rPr>
        <w:t xml:space="preserve"> </w:t>
      </w:r>
      <w:r>
        <w:rPr>
          <w:sz w:val="21"/>
          <w:szCs w:val="21"/>
          <w:spacing w:val="-2"/>
        </w:rPr>
        <w:t>在试验过程中，如遇电机转速突然下降或出现不正常的噪音和振动时，必须卸载或紧急</w:t>
      </w:r>
      <w:r>
        <w:rPr>
          <w:sz w:val="21"/>
          <w:szCs w:val="21"/>
          <w:spacing w:val="-2"/>
        </w:rPr>
        <w:t>停车，以防电机转速突然过高，烧坏电机、电器及其它意外事故。</w:t>
      </w:r>
    </w:p>
    <w:p>
      <w:pPr>
        <w:pStyle w:val="BodyText"/>
        <w:ind w:left="42"/>
        <w:spacing w:before="158" w:line="219" w:lineRule="auto"/>
        <w:rPr>
          <w:sz w:val="21"/>
          <w:szCs w:val="21"/>
        </w:rPr>
      </w:pPr>
      <w:r>
        <w:rPr>
          <w:rFonts w:ascii="Times New Roman" w:hAnsi="Times New Roman" w:eastAsia="Times New Roman" w:cs="Times New Roman"/>
          <w:sz w:val="21"/>
          <w:szCs w:val="21"/>
          <w:spacing w:val="-2"/>
        </w:rPr>
        <w:t>8</w:t>
      </w:r>
      <w:r>
        <w:rPr>
          <w:rFonts w:ascii="Times New Roman" w:hAnsi="Times New Roman" w:eastAsia="Times New Roman" w:cs="Times New Roman"/>
          <w:sz w:val="21"/>
          <w:szCs w:val="21"/>
          <w:spacing w:val="-19"/>
        </w:rPr>
        <w:t xml:space="preserve"> </w:t>
      </w:r>
      <w:r>
        <w:rPr>
          <w:sz w:val="21"/>
          <w:szCs w:val="21"/>
          <w:spacing w:val="-2"/>
        </w:rPr>
        <w:t>、</w:t>
      </w:r>
      <w:r>
        <w:rPr>
          <w:sz w:val="21"/>
          <w:szCs w:val="21"/>
          <w:spacing w:val="-52"/>
        </w:rPr>
        <w:t xml:space="preserve"> </w:t>
      </w:r>
      <w:r>
        <w:rPr>
          <w:sz w:val="21"/>
          <w:szCs w:val="21"/>
          <w:spacing w:val="-2"/>
        </w:rPr>
        <w:t>测试时，应按测试系统软件操作。严禁删除计算机内的文件</w:t>
      </w:r>
    </w:p>
    <w:p>
      <w:pPr>
        <w:spacing w:line="219" w:lineRule="auto"/>
        <w:sectPr>
          <w:headerReference w:type="default" r:id="rId2"/>
          <w:footerReference w:type="default" r:id="rId3"/>
          <w:pgSz w:w="11907" w:h="16839"/>
          <w:pgMar w:top="1166" w:right="1766" w:bottom="1360" w:left="1767" w:header="830" w:footer="1199" w:gutter="0"/>
        </w:sectPr>
        <w:rPr>
          <w:sz w:val="21"/>
          <w:szCs w:val="21"/>
        </w:rPr>
      </w:pPr>
    </w:p>
    <w:p>
      <w:pPr>
        <w:ind w:left="53"/>
        <w:spacing w:before="229" w:line="222" w:lineRule="auto"/>
        <w:outlineLvl w:val="1"/>
        <w:rPr>
          <w:rFonts w:ascii="SimHei" w:hAnsi="SimHei" w:eastAsia="SimHei" w:cs="SimHei"/>
          <w:sz w:val="24"/>
          <w:szCs w:val="24"/>
        </w:rPr>
      </w:pPr>
      <w:r>
        <w:rPr>
          <w:rFonts w:ascii="SimHei" w:hAnsi="SimHei" w:eastAsia="SimHei" w:cs="SimHei"/>
          <w:sz w:val="24"/>
          <w:szCs w:val="24"/>
          <w:spacing w:val="-4"/>
        </w:rPr>
        <w:t>四、实验结果</w:t>
      </w:r>
    </w:p>
    <w:p>
      <w:pPr>
        <w:ind w:firstLine="29"/>
        <w:spacing w:before="142" w:line="11699" w:lineRule="exact"/>
        <w:rPr/>
      </w:pPr>
      <w:r>
        <w:rPr>
          <w:position w:val="-233"/>
        </w:rPr>
        <w:drawing>
          <wp:inline distT="0" distB="0" distL="0" distR="0">
            <wp:extent cx="5278118" cy="7428851"/>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278118" cy="7428851"/>
                    </a:xfrm>
                    <a:prstGeom prst="rect">
                      <a:avLst/>
                    </a:prstGeom>
                  </pic:spPr>
                </pic:pic>
              </a:graphicData>
            </a:graphic>
          </wp:inline>
        </w:drawing>
      </w:r>
    </w:p>
    <w:p>
      <w:pPr>
        <w:ind w:left="45"/>
        <w:spacing w:before="158" w:line="222" w:lineRule="auto"/>
        <w:outlineLvl w:val="1"/>
        <w:rPr>
          <w:rFonts w:ascii="SimHei" w:hAnsi="SimHei" w:eastAsia="SimHei" w:cs="SimHei"/>
          <w:sz w:val="24"/>
          <w:szCs w:val="24"/>
        </w:rPr>
      </w:pPr>
      <w:r>
        <w:rPr>
          <w:rFonts w:ascii="SimHei" w:hAnsi="SimHei" w:eastAsia="SimHei" w:cs="SimHei"/>
          <w:sz w:val="24"/>
          <w:szCs w:val="24"/>
          <w:spacing w:val="-3"/>
        </w:rPr>
        <w:t>五、思考题</w:t>
      </w:r>
    </w:p>
    <w:p>
      <w:pPr>
        <w:pStyle w:val="BodyText"/>
        <w:ind w:left="54"/>
        <w:spacing w:before="172" w:line="219" w:lineRule="auto"/>
        <w:rPr>
          <w:sz w:val="21"/>
          <w:szCs w:val="21"/>
        </w:rPr>
      </w:pPr>
      <w:r>
        <w:rPr>
          <w:rFonts w:ascii="Times New Roman" w:hAnsi="Times New Roman" w:eastAsia="Times New Roman" w:cs="Times New Roman"/>
          <w:sz w:val="21"/>
          <w:szCs w:val="21"/>
          <w:spacing w:val="-9"/>
        </w:rPr>
        <w:t>1</w:t>
      </w:r>
      <w:r>
        <w:rPr>
          <w:sz w:val="21"/>
          <w:szCs w:val="21"/>
          <w:spacing w:val="-9"/>
        </w:rPr>
        <w:t>、机械传动链应如何设计布置？</w:t>
      </w:r>
    </w:p>
    <w:p>
      <w:pPr>
        <w:pStyle w:val="BodyText"/>
        <w:ind w:left="36" w:right="29" w:firstLine="420"/>
        <w:spacing w:before="158" w:line="362" w:lineRule="auto"/>
        <w:rPr>
          <w:sz w:val="21"/>
          <w:szCs w:val="21"/>
        </w:rPr>
      </w:pPr>
      <w:r>
        <w:rPr>
          <w:sz w:val="21"/>
          <w:szCs w:val="21"/>
          <w:spacing w:val="-3"/>
        </w:rPr>
        <w:t>机械传动链的设计应先确定输入和输出轴的位置及方向，根据所需的速度比选择合适的</w:t>
      </w:r>
      <w:r>
        <w:rPr>
          <w:sz w:val="21"/>
          <w:szCs w:val="21"/>
          <w:spacing w:val="-1"/>
        </w:rPr>
        <w:t>传动类型（例如齿轮、链条、皮带等</w:t>
      </w:r>
      <w:r>
        <w:rPr>
          <w:sz w:val="21"/>
          <w:szCs w:val="21"/>
          <w:spacing w:val="-28"/>
        </w:rPr>
        <w:t>），</w:t>
      </w:r>
      <w:r>
        <w:rPr>
          <w:sz w:val="21"/>
          <w:szCs w:val="21"/>
          <w:spacing w:val="-1"/>
        </w:rPr>
        <w:t>考虑到效率和可靠性，尽量减少传动元件的数</w:t>
      </w:r>
      <w:r>
        <w:rPr>
          <w:sz w:val="21"/>
          <w:szCs w:val="21"/>
          <w:spacing w:val="-2"/>
        </w:rPr>
        <w:t>量，</w:t>
      </w:r>
    </w:p>
    <w:p>
      <w:pPr>
        <w:spacing w:line="362" w:lineRule="auto"/>
        <w:sectPr>
          <w:footerReference w:type="default" r:id="rId5"/>
          <w:pgSz w:w="11907" w:h="16839"/>
          <w:pgMar w:top="1166" w:right="1766" w:bottom="1360" w:left="1767" w:header="830" w:footer="1199" w:gutter="0"/>
        </w:sectPr>
        <w:rPr>
          <w:sz w:val="21"/>
          <w:szCs w:val="21"/>
        </w:rPr>
      </w:pPr>
    </w:p>
    <w:p>
      <w:pPr>
        <w:pStyle w:val="BodyText"/>
        <w:ind w:left="39"/>
        <w:spacing w:before="224" w:line="219" w:lineRule="auto"/>
        <w:rPr>
          <w:sz w:val="21"/>
          <w:szCs w:val="21"/>
        </w:rPr>
      </w:pPr>
      <w:r>
        <w:rPr>
          <w:sz w:val="21"/>
          <w:szCs w:val="21"/>
          <w:spacing w:val="-2"/>
        </w:rPr>
        <w:t>保证各传动元件的正确对齐以避免不必要的磨损。</w:t>
      </w:r>
    </w:p>
    <w:p>
      <w:pPr>
        <w:pStyle w:val="BodyText"/>
        <w:ind w:left="34"/>
        <w:spacing w:before="160" w:line="219" w:lineRule="auto"/>
        <w:rPr>
          <w:sz w:val="21"/>
          <w:szCs w:val="21"/>
        </w:rPr>
      </w:pPr>
      <w:r>
        <w:rPr>
          <w:rFonts w:ascii="Times New Roman" w:hAnsi="Times New Roman" w:eastAsia="Times New Roman" w:cs="Times New Roman"/>
          <w:sz w:val="21"/>
          <w:szCs w:val="21"/>
          <w:spacing w:val="-4"/>
        </w:rPr>
        <w:t>2</w:t>
      </w:r>
      <w:r>
        <w:rPr>
          <w:sz w:val="21"/>
          <w:szCs w:val="21"/>
          <w:spacing w:val="-4"/>
        </w:rPr>
        <w:t>、本实验系统是几级传动，采用了哪些机械类型的机械传动？</w:t>
      </w:r>
    </w:p>
    <w:p>
      <w:pPr>
        <w:pStyle w:val="BodyText"/>
        <w:ind w:left="465"/>
        <w:spacing w:before="158" w:line="219" w:lineRule="auto"/>
        <w:rPr>
          <w:sz w:val="21"/>
          <w:szCs w:val="21"/>
        </w:rPr>
      </w:pPr>
      <w:r>
        <w:rPr>
          <w:sz w:val="21"/>
          <w:szCs w:val="21"/>
          <w:color w:val="2C2C36"/>
        </w:rPr>
        <w:t>一级传动。只有一个蜗杆与蜗轮组成的传动环节。</w:t>
      </w:r>
    </w:p>
    <w:p>
      <w:pPr>
        <w:pStyle w:val="BodyText"/>
        <w:ind w:left="457" w:right="997" w:hanging="419"/>
        <w:spacing w:before="159" w:line="289" w:lineRule="auto"/>
        <w:rPr>
          <w:sz w:val="21"/>
          <w:szCs w:val="21"/>
        </w:rPr>
      </w:pPr>
      <w:r>
        <w:rPr>
          <w:rFonts w:ascii="Times New Roman" w:hAnsi="Times New Roman" w:eastAsia="Times New Roman" w:cs="Times New Roman"/>
          <w:sz w:val="21"/>
          <w:szCs w:val="21"/>
          <w:spacing w:val="-3"/>
        </w:rPr>
        <w:t>3</w:t>
      </w:r>
      <w:r>
        <w:rPr>
          <w:sz w:val="21"/>
          <w:szCs w:val="21"/>
          <w:spacing w:val="-3"/>
        </w:rPr>
        <w:t>、影响机械传动效率的因素有哪些？可以采用哪些措</w:t>
      </w:r>
      <w:r>
        <w:rPr>
          <w:sz w:val="21"/>
          <w:szCs w:val="21"/>
          <w:spacing w:val="-4"/>
        </w:rPr>
        <w:t>施来提高机械传动的效率？</w:t>
      </w:r>
      <w:r>
        <w:rPr>
          <w:sz w:val="21"/>
          <w:szCs w:val="21"/>
          <w:spacing w:val="-3"/>
        </w:rPr>
        <w:t>影响机械传动效率的因素及提高效率的措施：</w:t>
      </w:r>
    </w:p>
    <w:p>
      <w:pPr>
        <w:pStyle w:val="BodyText"/>
        <w:ind w:left="458" w:right="1622" w:hanging="1"/>
        <w:spacing w:before="158" w:line="290" w:lineRule="auto"/>
        <w:rPr>
          <w:sz w:val="21"/>
          <w:szCs w:val="21"/>
        </w:rPr>
      </w:pPr>
      <w:r>
        <w:rPr>
          <w:sz w:val="21"/>
          <w:szCs w:val="21"/>
        </w:rPr>
        <w:t>①摩擦损失②润滑条件③制造精度④安装误差⑤</w:t>
      </w:r>
      <w:r>
        <w:rPr>
          <w:sz w:val="21"/>
          <w:szCs w:val="21"/>
          <w:spacing w:val="-1"/>
        </w:rPr>
        <w:t>材料性质⑥工作环境</w:t>
      </w:r>
      <w:r>
        <w:rPr>
          <w:sz w:val="21"/>
          <w:szCs w:val="21"/>
          <w:spacing w:val="-7"/>
        </w:rPr>
        <w:t>提高效率的措施：</w:t>
      </w:r>
    </w:p>
    <w:p>
      <w:pPr>
        <w:pStyle w:val="BodyText"/>
        <w:ind w:left="457"/>
        <w:spacing w:before="159" w:line="217" w:lineRule="auto"/>
        <w:rPr>
          <w:sz w:val="21"/>
          <w:szCs w:val="21"/>
        </w:rPr>
      </w:pPr>
      <w:r>
        <w:rPr>
          <w:sz w:val="21"/>
          <w:szCs w:val="21"/>
          <w:spacing w:val="-2"/>
        </w:rPr>
        <w:t>①</w:t>
      </w:r>
      <w:r>
        <w:rPr>
          <w:sz w:val="21"/>
          <w:szCs w:val="21"/>
          <w:spacing w:val="59"/>
        </w:rPr>
        <w:t xml:space="preserve"> </w:t>
      </w:r>
      <w:r>
        <w:rPr>
          <w:sz w:val="21"/>
          <w:szCs w:val="21"/>
          <w:spacing w:val="-2"/>
        </w:rPr>
        <w:t>使用高质量的润滑油或润滑脂，并保持良好的润滑状态。</w:t>
      </w:r>
    </w:p>
    <w:p>
      <w:pPr>
        <w:pStyle w:val="BodyText"/>
        <w:ind w:left="456"/>
        <w:spacing w:before="162" w:line="217" w:lineRule="auto"/>
        <w:rPr>
          <w:sz w:val="21"/>
          <w:szCs w:val="21"/>
        </w:rPr>
      </w:pPr>
      <w:r>
        <w:rPr>
          <w:sz w:val="21"/>
          <w:szCs w:val="21"/>
          <w:spacing w:val="-2"/>
        </w:rPr>
        <w:t>②</w:t>
      </w:r>
      <w:r>
        <w:rPr>
          <w:sz w:val="21"/>
          <w:szCs w:val="21"/>
          <w:spacing w:val="58"/>
        </w:rPr>
        <w:t xml:space="preserve"> </w:t>
      </w:r>
      <w:r>
        <w:rPr>
          <w:sz w:val="21"/>
          <w:szCs w:val="21"/>
          <w:spacing w:val="-2"/>
        </w:rPr>
        <w:t>提高制造精度和装配质量，确保零件之间的良好配合。</w:t>
      </w:r>
    </w:p>
    <w:p>
      <w:pPr>
        <w:pStyle w:val="BodyText"/>
        <w:ind w:left="456"/>
        <w:spacing w:before="162" w:line="217" w:lineRule="auto"/>
        <w:rPr>
          <w:sz w:val="21"/>
          <w:szCs w:val="21"/>
        </w:rPr>
      </w:pPr>
      <w:r>
        <w:rPr>
          <w:sz w:val="21"/>
          <w:szCs w:val="21"/>
          <w:spacing w:val="-2"/>
        </w:rPr>
        <w:t>③</w:t>
      </w:r>
      <w:r>
        <w:rPr>
          <w:sz w:val="21"/>
          <w:szCs w:val="21"/>
          <w:spacing w:val="52"/>
        </w:rPr>
        <w:t xml:space="preserve"> </w:t>
      </w:r>
      <w:r>
        <w:rPr>
          <w:sz w:val="21"/>
          <w:szCs w:val="21"/>
          <w:spacing w:val="-2"/>
        </w:rPr>
        <w:t>采用更高效的传动方式或优化现有的传动设计。</w:t>
      </w:r>
    </w:p>
    <w:p>
      <w:pPr>
        <w:spacing w:line="217" w:lineRule="auto"/>
        <w:sectPr>
          <w:footerReference w:type="default" r:id="rId7"/>
          <w:pgSz w:w="11907" w:h="16839"/>
          <w:pgMar w:top="1166" w:right="1766" w:bottom="1360" w:left="1767" w:header="830" w:footer="1199" w:gutter="0"/>
        </w:sectPr>
        <w:rPr>
          <w:sz w:val="21"/>
          <w:szCs w:val="21"/>
        </w:rPr>
      </w:pPr>
    </w:p>
    <w:p>
      <w:pPr>
        <w:spacing w:line="247" w:lineRule="auto"/>
        <w:rPr>
          <w:rFonts w:ascii="Arial"/>
          <w:sz w:val="21"/>
        </w:rPr>
      </w:pPr>
      <w:r/>
    </w:p>
    <w:p>
      <w:pPr>
        <w:ind w:left="2026"/>
        <w:spacing w:before="88" w:line="228" w:lineRule="auto"/>
        <w:outlineLvl w:val="0"/>
        <w:rPr>
          <w:rFonts w:ascii="SimHei" w:hAnsi="SimHei" w:eastAsia="SimHei" w:cs="SimHei"/>
          <w:sz w:val="27"/>
          <w:szCs w:val="27"/>
        </w:rPr>
      </w:pPr>
      <w:r>
        <w:rPr>
          <w:rFonts w:ascii="SimHei" w:hAnsi="SimHei" w:eastAsia="SimHei" w:cs="SimHei"/>
          <w:sz w:val="27"/>
          <w:szCs w:val="27"/>
          <w:b/>
          <w:bCs/>
          <w:spacing w:val="6"/>
        </w:rPr>
        <w:t>实验四</w:t>
      </w:r>
      <w:r>
        <w:rPr>
          <w:rFonts w:ascii="SimHei" w:hAnsi="SimHei" w:eastAsia="SimHei" w:cs="SimHei"/>
          <w:sz w:val="27"/>
          <w:szCs w:val="27"/>
          <w:spacing w:val="6"/>
        </w:rPr>
        <w:t xml:space="preserve"> </w:t>
      </w:r>
      <w:r>
        <w:rPr>
          <w:rFonts w:ascii="SimHei" w:hAnsi="SimHei" w:eastAsia="SimHei" w:cs="SimHei"/>
          <w:sz w:val="27"/>
          <w:szCs w:val="27"/>
          <w:b/>
          <w:bCs/>
          <w:spacing w:val="6"/>
        </w:rPr>
        <w:t>减速箱装拆及结构分析实验</w:t>
      </w:r>
    </w:p>
    <w:p>
      <w:pPr>
        <w:ind w:left="43"/>
        <w:spacing w:before="304" w:line="222" w:lineRule="auto"/>
        <w:outlineLvl w:val="1"/>
        <w:rPr>
          <w:rFonts w:ascii="SimHei" w:hAnsi="SimHei" w:eastAsia="SimHei" w:cs="SimHei"/>
          <w:sz w:val="24"/>
          <w:szCs w:val="24"/>
        </w:rPr>
      </w:pPr>
      <w:r>
        <w:rPr>
          <w:rFonts w:ascii="SimHei" w:hAnsi="SimHei" w:eastAsia="SimHei" w:cs="SimHei"/>
          <w:sz w:val="24"/>
          <w:szCs w:val="24"/>
          <w:spacing w:val="-5"/>
        </w:rPr>
        <w:t>一、实验目的</w:t>
      </w:r>
    </w:p>
    <w:p>
      <w:pPr>
        <w:pStyle w:val="BodyText"/>
        <w:ind w:left="54"/>
        <w:spacing w:before="173" w:line="219" w:lineRule="auto"/>
        <w:rPr>
          <w:sz w:val="21"/>
          <w:szCs w:val="21"/>
        </w:rPr>
      </w:pP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4"/>
        </w:rPr>
        <w:t xml:space="preserve"> </w:t>
      </w:r>
      <w:r>
        <w:rPr>
          <w:sz w:val="21"/>
          <w:szCs w:val="21"/>
          <w:spacing w:val="-3"/>
        </w:rPr>
        <w:t>、 熟悉减速箱的基本结构，了解常用减速箱的用途及特点。</w:t>
      </w:r>
    </w:p>
    <w:p>
      <w:pPr>
        <w:pStyle w:val="BodyText"/>
        <w:ind w:left="34"/>
        <w:spacing w:before="158" w:line="220" w:lineRule="auto"/>
        <w:rPr>
          <w:sz w:val="21"/>
          <w:szCs w:val="21"/>
        </w:rPr>
      </w:pP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8"/>
        </w:rPr>
        <w:t xml:space="preserve"> </w:t>
      </w:r>
      <w:r>
        <w:rPr>
          <w:sz w:val="21"/>
          <w:szCs w:val="21"/>
          <w:spacing w:val="-3"/>
        </w:rPr>
        <w:t>、</w:t>
      </w:r>
      <w:r>
        <w:rPr>
          <w:sz w:val="21"/>
          <w:szCs w:val="21"/>
          <w:spacing w:val="28"/>
        </w:rPr>
        <w:t xml:space="preserve"> </w:t>
      </w:r>
      <w:r>
        <w:rPr>
          <w:sz w:val="21"/>
          <w:szCs w:val="21"/>
          <w:spacing w:val="-3"/>
        </w:rPr>
        <w:t>了解减速箱各组成零件的结构及功用，并分析其结构工艺性。</w:t>
      </w:r>
    </w:p>
    <w:p>
      <w:pPr>
        <w:pStyle w:val="BodyText"/>
        <w:ind w:left="38"/>
        <w:spacing w:before="159" w:line="220" w:lineRule="auto"/>
        <w:rPr>
          <w:sz w:val="21"/>
          <w:szCs w:val="21"/>
        </w:rPr>
      </w:pP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spacing w:val="-23"/>
        </w:rPr>
        <w:t xml:space="preserve"> </w:t>
      </w:r>
      <w:r>
        <w:rPr>
          <w:sz w:val="21"/>
          <w:szCs w:val="21"/>
          <w:spacing w:val="-4"/>
        </w:rPr>
        <w:t>、</w:t>
      </w:r>
      <w:r>
        <w:rPr>
          <w:sz w:val="21"/>
          <w:szCs w:val="21"/>
          <w:spacing w:val="28"/>
        </w:rPr>
        <w:t xml:space="preserve"> </w:t>
      </w:r>
      <w:r>
        <w:rPr>
          <w:sz w:val="21"/>
          <w:szCs w:val="21"/>
          <w:spacing w:val="-4"/>
        </w:rPr>
        <w:t>了解减速箱中零件的装配关系及安装、调整过程。</w:t>
      </w:r>
    </w:p>
    <w:p>
      <w:pPr>
        <w:pStyle w:val="BodyText"/>
        <w:ind w:left="33"/>
        <w:spacing w:before="158" w:line="219" w:lineRule="auto"/>
        <w:rPr>
          <w:sz w:val="21"/>
          <w:szCs w:val="21"/>
        </w:rPr>
      </w:pPr>
      <w:r>
        <w:rPr>
          <w:rFonts w:ascii="Times New Roman" w:hAnsi="Times New Roman" w:eastAsia="Times New Roman" w:cs="Times New Roman"/>
          <w:sz w:val="21"/>
          <w:szCs w:val="21"/>
          <w:spacing w:val="-4"/>
        </w:rPr>
        <w:t>4</w:t>
      </w:r>
      <w:r>
        <w:rPr>
          <w:rFonts w:ascii="Times New Roman" w:hAnsi="Times New Roman" w:eastAsia="Times New Roman" w:cs="Times New Roman"/>
          <w:sz w:val="21"/>
          <w:szCs w:val="21"/>
          <w:spacing w:val="-13"/>
        </w:rPr>
        <w:t xml:space="preserve"> </w:t>
      </w:r>
      <w:r>
        <w:rPr>
          <w:sz w:val="21"/>
          <w:szCs w:val="21"/>
          <w:spacing w:val="-4"/>
        </w:rPr>
        <w:t>、 学习减速箱的基本参数测定方法。</w:t>
      </w:r>
    </w:p>
    <w:p>
      <w:pPr>
        <w:spacing w:line="246" w:lineRule="auto"/>
        <w:rPr>
          <w:rFonts w:ascii="Arial"/>
          <w:sz w:val="21"/>
        </w:rPr>
      </w:pPr>
      <w:r/>
    </w:p>
    <w:p>
      <w:pPr>
        <w:spacing w:line="246" w:lineRule="auto"/>
        <w:rPr>
          <w:rFonts w:ascii="Arial"/>
          <w:sz w:val="21"/>
        </w:rPr>
      </w:pPr>
      <w:r/>
    </w:p>
    <w:p>
      <w:pPr>
        <w:ind w:left="43"/>
        <w:spacing w:before="78" w:line="222" w:lineRule="auto"/>
        <w:outlineLvl w:val="1"/>
        <w:rPr>
          <w:rFonts w:ascii="SimHei" w:hAnsi="SimHei" w:eastAsia="SimHei" w:cs="SimHei"/>
          <w:sz w:val="24"/>
          <w:szCs w:val="24"/>
        </w:rPr>
      </w:pPr>
      <w:r>
        <w:rPr>
          <w:rFonts w:ascii="SimHei" w:hAnsi="SimHei" w:eastAsia="SimHei" w:cs="SimHei"/>
          <w:sz w:val="24"/>
          <w:szCs w:val="24"/>
          <w:spacing w:val="-2"/>
        </w:rPr>
        <w:t>二、实验原理</w:t>
      </w:r>
    </w:p>
    <w:p>
      <w:pPr>
        <w:pStyle w:val="BodyText"/>
        <w:ind w:left="38" w:right="48" w:firstLine="420"/>
        <w:spacing w:before="174" w:line="359" w:lineRule="auto"/>
        <w:jc w:val="both"/>
        <w:rPr>
          <w:sz w:val="21"/>
          <w:szCs w:val="21"/>
        </w:rPr>
      </w:pPr>
      <w:r>
        <w:rPr>
          <w:sz w:val="21"/>
          <w:szCs w:val="21"/>
          <w:spacing w:val="-3"/>
        </w:rPr>
        <w:t>减速箱的基本结构是由传动零件（齿轮、蜗杆蜗轮等）、轴和轴承、箱体、润滑和密封</w:t>
      </w:r>
      <w:r>
        <w:rPr>
          <w:sz w:val="21"/>
          <w:szCs w:val="21"/>
        </w:rPr>
        <w:t>装置以及减速器附件等组成。在了解减速箱基本结构、各零部件连</w:t>
      </w:r>
      <w:r>
        <w:rPr>
          <w:sz w:val="21"/>
          <w:szCs w:val="21"/>
          <w:spacing w:val="-1"/>
        </w:rPr>
        <w:t>接方式的基础上，确定</w:t>
      </w:r>
      <w:r>
        <w:rPr>
          <w:sz w:val="21"/>
          <w:szCs w:val="21"/>
        </w:rPr>
        <w:t>拆卸的次序，进行合理有序的拆卸，并对传动件进行测绘，这是进</w:t>
      </w:r>
      <w:r>
        <w:rPr>
          <w:sz w:val="21"/>
          <w:szCs w:val="21"/>
          <w:spacing w:val="-1"/>
        </w:rPr>
        <w:t>行机械产品反求设计和</w:t>
      </w:r>
      <w:r>
        <w:rPr>
          <w:sz w:val="21"/>
          <w:szCs w:val="21"/>
          <w:spacing w:val="-2"/>
        </w:rPr>
        <w:t>创新设计以及产品零部件的改进设计和替代设计的基本技能。</w:t>
      </w:r>
    </w:p>
    <w:p>
      <w:pPr>
        <w:pStyle w:val="BodyText"/>
        <w:ind w:left="37" w:right="152" w:firstLine="421"/>
        <w:spacing w:before="4" w:line="359" w:lineRule="auto"/>
        <w:jc w:val="both"/>
        <w:rPr>
          <w:sz w:val="21"/>
          <w:szCs w:val="21"/>
        </w:rPr>
      </w:pPr>
      <w:r>
        <w:rPr>
          <w:sz w:val="21"/>
          <w:szCs w:val="21"/>
        </w:rPr>
        <w:t>本实验用到的分流式两级圆柱齿轮减速器，有高速级分流和</w:t>
      </w:r>
      <w:r>
        <w:rPr>
          <w:sz w:val="21"/>
          <w:szCs w:val="21"/>
          <w:spacing w:val="-1"/>
        </w:rPr>
        <w:t>低速级分流两种。两者中</w:t>
      </w:r>
      <w:r>
        <w:rPr>
          <w:sz w:val="21"/>
          <w:szCs w:val="21"/>
        </w:rPr>
        <w:t>以高速级分流时性能较好，在实际应用中也比低速级分流式应用更广</w:t>
      </w:r>
      <w:r>
        <w:rPr>
          <w:sz w:val="21"/>
          <w:szCs w:val="21"/>
          <w:spacing w:val="-1"/>
        </w:rPr>
        <w:t>。分流式减速器的外</w:t>
      </w:r>
      <w:r>
        <w:rPr>
          <w:sz w:val="21"/>
          <w:szCs w:val="21"/>
        </w:rPr>
        <w:t>伸轴位置可由任意一边伸出，便于进行机器的总体配置。分流级的齿</w:t>
      </w:r>
      <w:r>
        <w:rPr>
          <w:sz w:val="21"/>
          <w:szCs w:val="21"/>
          <w:spacing w:val="-1"/>
        </w:rPr>
        <w:t>轮均做成斜齿，一边</w:t>
      </w:r>
      <w:r>
        <w:rPr>
          <w:sz w:val="21"/>
          <w:szCs w:val="21"/>
          <w:spacing w:val="-1"/>
        </w:rPr>
        <w:t>右斜，一边左斜，以抵消轴向力。其中的一根轴能作稍许轴向游动，以免卡死齿轮。</w:t>
      </w:r>
    </w:p>
    <w:p>
      <w:pPr>
        <w:spacing w:line="283" w:lineRule="auto"/>
        <w:rPr>
          <w:rFonts w:ascii="Arial"/>
          <w:sz w:val="21"/>
        </w:rPr>
      </w:pPr>
      <w:r/>
    </w:p>
    <w:p>
      <w:pPr>
        <w:ind w:left="44"/>
        <w:spacing w:before="78" w:line="221" w:lineRule="auto"/>
        <w:outlineLvl w:val="1"/>
        <w:rPr>
          <w:rFonts w:ascii="SimHei" w:hAnsi="SimHei" w:eastAsia="SimHei" w:cs="SimHei"/>
          <w:sz w:val="24"/>
          <w:szCs w:val="24"/>
        </w:rPr>
      </w:pPr>
      <w:r>
        <w:rPr>
          <w:rFonts w:ascii="SimHei" w:hAnsi="SimHei" w:eastAsia="SimHei" w:cs="SimHei"/>
          <w:sz w:val="24"/>
          <w:szCs w:val="24"/>
          <w:spacing w:val="-3"/>
        </w:rPr>
        <w:t>三、实验内容（含设备、步骤）</w:t>
      </w:r>
    </w:p>
    <w:p>
      <w:pPr>
        <w:pStyle w:val="BodyText"/>
        <w:ind w:left="43"/>
        <w:spacing w:before="175" w:line="220" w:lineRule="auto"/>
        <w:rPr>
          <w:sz w:val="21"/>
          <w:szCs w:val="21"/>
        </w:rPr>
      </w:pPr>
      <w:r>
        <w:rPr>
          <w:sz w:val="21"/>
          <w:szCs w:val="21"/>
          <w:b/>
          <w:bCs/>
          <w:spacing w:val="-2"/>
        </w:rPr>
        <w:t>实验设备：</w:t>
      </w:r>
      <w:r>
        <w:rPr>
          <w:sz w:val="21"/>
          <w:szCs w:val="21"/>
          <w:spacing w:val="-2"/>
        </w:rPr>
        <w:t>分流式两级圆柱齿轮减速器</w:t>
      </w:r>
    </w:p>
    <w:p>
      <w:pPr>
        <w:pStyle w:val="BodyText"/>
        <w:ind w:left="43"/>
        <w:spacing w:before="158" w:line="220" w:lineRule="auto"/>
        <w:rPr>
          <w:sz w:val="21"/>
          <w:szCs w:val="21"/>
        </w:rPr>
      </w:pPr>
      <w:r>
        <w:rPr>
          <w:sz w:val="21"/>
          <w:szCs w:val="21"/>
          <w:b/>
          <w:bCs/>
          <w:spacing w:val="-5"/>
        </w:rPr>
        <w:t>实验步骤：</w:t>
      </w:r>
    </w:p>
    <w:p>
      <w:pPr>
        <w:pStyle w:val="BodyText"/>
        <w:ind w:left="54"/>
        <w:spacing w:before="158" w:line="220" w:lineRule="auto"/>
        <w:rPr>
          <w:sz w:val="21"/>
          <w:szCs w:val="21"/>
        </w:rPr>
      </w:pP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18"/>
        </w:rPr>
        <w:t xml:space="preserve"> </w:t>
      </w:r>
      <w:r>
        <w:rPr>
          <w:sz w:val="21"/>
          <w:szCs w:val="21"/>
          <w:spacing w:val="-3"/>
        </w:rPr>
        <w:t>、 结合挂图等，先了解减速器的使用场合、作用及其主要特点。</w:t>
      </w:r>
    </w:p>
    <w:p>
      <w:pPr>
        <w:pStyle w:val="BodyText"/>
        <w:ind w:left="38" w:right="152" w:hanging="4"/>
        <w:spacing w:before="159" w:line="289" w:lineRule="auto"/>
        <w:rPr>
          <w:sz w:val="21"/>
          <w:szCs w:val="21"/>
        </w:rPr>
      </w:pP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18"/>
        </w:rPr>
        <w:t xml:space="preserve"> </w:t>
      </w:r>
      <w:r>
        <w:rPr>
          <w:sz w:val="21"/>
          <w:szCs w:val="21"/>
          <w:spacing w:val="-1"/>
        </w:rPr>
        <w:t>、 观察减速器的外貌，用手来回推动减速器的输入输出轴，体会轴向窜动；再用扳手旋</w:t>
      </w:r>
      <w:r>
        <w:rPr>
          <w:sz w:val="21"/>
          <w:szCs w:val="21"/>
          <w:spacing w:val="-1"/>
        </w:rPr>
        <w:t>开箱盖上的有关螺钉，打开减速器箱盖，详细分析减速</w:t>
      </w:r>
      <w:r>
        <w:rPr>
          <w:sz w:val="21"/>
          <w:szCs w:val="21"/>
          <w:spacing w:val="-2"/>
        </w:rPr>
        <w:t>箱的各部分结构。</w:t>
      </w:r>
    </w:p>
    <w:p>
      <w:pPr>
        <w:pStyle w:val="BodyText"/>
        <w:ind w:left="38"/>
        <w:spacing w:before="160" w:line="219" w:lineRule="auto"/>
        <w:rPr>
          <w:sz w:val="21"/>
          <w:szCs w:val="21"/>
        </w:rPr>
      </w:pP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spacing w:val="-26"/>
        </w:rPr>
        <w:t xml:space="preserve"> </w:t>
      </w:r>
      <w:r>
        <w:rPr>
          <w:sz w:val="21"/>
          <w:szCs w:val="21"/>
          <w:spacing w:val="-2"/>
        </w:rPr>
        <w:t>、 利用钢皮尺、卡尺等简单工具，测量减速箱各主要部分参数与尺寸。</w:t>
      </w:r>
    </w:p>
    <w:p>
      <w:pPr>
        <w:pStyle w:val="BodyText"/>
        <w:ind w:left="33"/>
        <w:spacing w:before="159" w:line="220" w:lineRule="auto"/>
        <w:rPr>
          <w:sz w:val="21"/>
          <w:szCs w:val="21"/>
        </w:rPr>
      </w:pPr>
      <w:r>
        <w:rPr>
          <w:rFonts w:ascii="Times New Roman" w:hAnsi="Times New Roman" w:eastAsia="Times New Roman" w:cs="Times New Roman"/>
          <w:sz w:val="21"/>
          <w:szCs w:val="21"/>
          <w:spacing w:val="-4"/>
        </w:rPr>
        <w:t>4</w:t>
      </w:r>
      <w:r>
        <w:rPr>
          <w:rFonts w:ascii="Times New Roman" w:hAnsi="Times New Roman" w:eastAsia="Times New Roman" w:cs="Times New Roman"/>
          <w:sz w:val="21"/>
          <w:szCs w:val="21"/>
          <w:spacing w:val="-17"/>
        </w:rPr>
        <w:t xml:space="preserve"> </w:t>
      </w:r>
      <w:r>
        <w:rPr>
          <w:sz w:val="21"/>
          <w:szCs w:val="21"/>
          <w:spacing w:val="-4"/>
        </w:rPr>
        <w:t>、 确定装配顺序，仔细装配复原。</w:t>
      </w:r>
    </w:p>
    <w:p>
      <w:pPr>
        <w:spacing w:line="245" w:lineRule="auto"/>
        <w:rPr>
          <w:rFonts w:ascii="Arial"/>
          <w:sz w:val="21"/>
        </w:rPr>
      </w:pPr>
      <w:r/>
    </w:p>
    <w:p>
      <w:pPr>
        <w:spacing w:line="245" w:lineRule="auto"/>
        <w:rPr>
          <w:rFonts w:ascii="Arial"/>
          <w:sz w:val="21"/>
        </w:rPr>
      </w:pPr>
      <w:r/>
    </w:p>
    <w:p>
      <w:pPr>
        <w:ind w:left="53"/>
        <w:spacing w:before="78" w:line="222" w:lineRule="auto"/>
        <w:outlineLvl w:val="1"/>
        <w:rPr>
          <w:rFonts w:ascii="SimHei" w:hAnsi="SimHei" w:eastAsia="SimHei" w:cs="SimHei"/>
          <w:sz w:val="24"/>
          <w:szCs w:val="24"/>
        </w:rPr>
      </w:pPr>
      <w:r>
        <w:rPr>
          <w:rFonts w:ascii="SimHei" w:hAnsi="SimHei" w:eastAsia="SimHei" w:cs="SimHei"/>
          <w:sz w:val="24"/>
          <w:szCs w:val="24"/>
          <w:spacing w:val="-4"/>
        </w:rPr>
        <w:t>四、实验结果</w:t>
      </w:r>
    </w:p>
    <w:p>
      <w:pPr>
        <w:pStyle w:val="BodyText"/>
        <w:ind w:left="54"/>
        <w:spacing w:before="174" w:line="219" w:lineRule="auto"/>
        <w:rPr>
          <w:sz w:val="21"/>
          <w:szCs w:val="21"/>
        </w:rPr>
      </w:pP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23"/>
        </w:rPr>
        <w:t xml:space="preserve"> </w:t>
      </w:r>
      <w:r>
        <w:rPr>
          <w:sz w:val="21"/>
          <w:szCs w:val="21"/>
          <w:spacing w:val="-3"/>
        </w:rPr>
        <w:t>、</w:t>
      </w:r>
      <w:r>
        <w:rPr>
          <w:sz w:val="21"/>
          <w:szCs w:val="21"/>
          <w:spacing w:val="-46"/>
        </w:rPr>
        <w:t xml:space="preserve"> </w:t>
      </w:r>
      <w:r>
        <w:rPr>
          <w:sz w:val="21"/>
          <w:szCs w:val="21"/>
          <w:spacing w:val="-3"/>
        </w:rPr>
        <w:t>画出你所装拆的减速箱的机构运动简图，并标出输入、输出轴的转向。</w:t>
      </w:r>
    </w:p>
    <w:p>
      <w:pPr>
        <w:spacing w:line="219" w:lineRule="auto"/>
        <w:sectPr>
          <w:footerReference w:type="default" r:id="rId8"/>
          <w:pgSz w:w="11907" w:h="16839"/>
          <w:pgMar w:top="1166" w:right="1766" w:bottom="1360" w:left="1767" w:header="830" w:footer="1199" w:gutter="0"/>
        </w:sectPr>
        <w:rPr>
          <w:sz w:val="21"/>
          <w:szCs w:val="21"/>
        </w:rPr>
      </w:pPr>
    </w:p>
    <w:p>
      <w:pPr>
        <w:ind w:firstLine="29"/>
        <w:spacing w:before="194" w:line="4657" w:lineRule="exact"/>
        <w:rPr/>
      </w:pPr>
      <w:r>
        <w:rPr>
          <w:position w:val="-93"/>
        </w:rPr>
        <w:drawing>
          <wp:inline distT="0" distB="0" distL="0" distR="0">
            <wp:extent cx="5278118" cy="2957193"/>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5278118" cy="2957193"/>
                    </a:xfrm>
                    <a:prstGeom prst="rect">
                      <a:avLst/>
                    </a:prstGeom>
                  </pic:spPr>
                </pic:pic>
              </a:graphicData>
            </a:graphic>
          </wp:inline>
        </w:drawing>
      </w:r>
    </w:p>
    <w:p>
      <w:pPr>
        <w:spacing w:line="442" w:lineRule="auto"/>
        <w:rPr>
          <w:rFonts w:ascii="Arial"/>
          <w:sz w:val="21"/>
        </w:rPr>
      </w:pPr>
      <w:r/>
    </w:p>
    <w:p>
      <w:pPr>
        <w:pStyle w:val="BodyText"/>
        <w:ind w:left="34"/>
        <w:spacing w:before="68" w:line="219" w:lineRule="auto"/>
        <w:rPr>
          <w:sz w:val="21"/>
          <w:szCs w:val="21"/>
        </w:rPr>
      </w:pP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29"/>
        </w:rPr>
        <w:t xml:space="preserve"> </w:t>
      </w:r>
      <w:r>
        <w:rPr>
          <w:sz w:val="21"/>
          <w:szCs w:val="21"/>
          <w:spacing w:val="-2"/>
        </w:rPr>
        <w:t>、</w:t>
      </w:r>
      <w:r>
        <w:rPr>
          <w:sz w:val="21"/>
          <w:szCs w:val="21"/>
          <w:spacing w:val="-49"/>
        </w:rPr>
        <w:t xml:space="preserve"> </w:t>
      </w:r>
      <w:r>
        <w:rPr>
          <w:sz w:val="21"/>
          <w:szCs w:val="21"/>
          <w:spacing w:val="-2"/>
        </w:rPr>
        <w:t>分析减速器的润滑方式及轴承室的密封形式</w:t>
      </w:r>
      <w:r>
        <w:rPr>
          <w:sz w:val="21"/>
          <w:szCs w:val="21"/>
          <w:spacing w:val="-3"/>
        </w:rPr>
        <w:t>，试述其是否合理。</w:t>
      </w:r>
    </w:p>
    <w:p>
      <w:pPr>
        <w:pStyle w:val="BodyText"/>
        <w:ind w:left="399" w:right="31"/>
        <w:spacing w:before="160" w:line="359" w:lineRule="auto"/>
        <w:jc w:val="both"/>
        <w:rPr>
          <w:sz w:val="21"/>
          <w:szCs w:val="21"/>
        </w:rPr>
      </w:pPr>
      <w:r>
        <w:rPr>
          <w:sz w:val="21"/>
          <w:szCs w:val="21"/>
          <w:spacing w:val="-6"/>
        </w:rPr>
        <w:t>润滑方式为油润滑，在这种方式下，润滑油被储存在</w:t>
      </w:r>
      <w:r>
        <w:rPr>
          <w:sz w:val="21"/>
          <w:szCs w:val="21"/>
          <w:spacing w:val="-7"/>
        </w:rPr>
        <w:t>箱体底部形成油池，当齿轮旋转时，</w:t>
      </w:r>
      <w:r>
        <w:rPr>
          <w:sz w:val="21"/>
          <w:szCs w:val="21"/>
          <w:spacing w:val="-1"/>
        </w:rPr>
        <w:t>部分齿轮浸入油中并带起油滴，从而为齿轮啮合面、轴承和其他运动部件提供润滑</w:t>
      </w:r>
      <w:r>
        <w:rPr>
          <w:sz w:val="21"/>
          <w:szCs w:val="21"/>
          <w:spacing w:val="-2"/>
        </w:rPr>
        <w:t>。油</w:t>
      </w:r>
      <w:r>
        <w:rPr>
          <w:sz w:val="21"/>
          <w:szCs w:val="21"/>
          <w:spacing w:val="-2"/>
        </w:rPr>
        <w:t>润滑简单可靠，适用于低速至中等速度的传动系统。</w:t>
      </w:r>
    </w:p>
    <w:p>
      <w:pPr>
        <w:pStyle w:val="BodyText"/>
        <w:ind w:left="398" w:right="31" w:firstLine="24"/>
        <w:spacing w:before="2" w:line="361" w:lineRule="auto"/>
        <w:rPr>
          <w:sz w:val="21"/>
          <w:szCs w:val="21"/>
        </w:rPr>
      </w:pPr>
      <w:r>
        <w:rPr>
          <w:sz w:val="21"/>
          <w:szCs w:val="21"/>
          <w:spacing w:val="-2"/>
        </w:rPr>
        <w:t>由于凸缘式轴承端盖易于调整轴向游隙，轴的轴承两端采用凸缘式端盖，轴端采用间隙</w:t>
      </w:r>
      <w:r>
        <w:rPr>
          <w:sz w:val="21"/>
          <w:szCs w:val="21"/>
          <w:spacing w:val="-2"/>
        </w:rPr>
        <w:t>密封，在圈形间隙内装填润滑脂以增加密封效果。</w:t>
      </w:r>
    </w:p>
    <w:p>
      <w:pPr>
        <w:spacing w:line="285" w:lineRule="auto"/>
        <w:rPr>
          <w:rFonts w:ascii="Arial"/>
          <w:sz w:val="21"/>
        </w:rPr>
      </w:pPr>
      <w:r/>
    </w:p>
    <w:p>
      <w:pPr>
        <w:pStyle w:val="BodyText"/>
        <w:ind w:left="38"/>
        <w:spacing w:before="69" w:line="220" w:lineRule="auto"/>
        <w:rPr>
          <w:sz w:val="21"/>
          <w:szCs w:val="21"/>
        </w:rPr>
      </w:pP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9"/>
        </w:rPr>
        <w:t xml:space="preserve"> </w:t>
      </w:r>
      <w:r>
        <w:rPr>
          <w:sz w:val="21"/>
          <w:szCs w:val="21"/>
          <w:spacing w:val="-5"/>
        </w:rPr>
        <w:t>、</w:t>
      </w:r>
      <w:r>
        <w:rPr>
          <w:sz w:val="21"/>
          <w:szCs w:val="21"/>
          <w:spacing w:val="-53"/>
        </w:rPr>
        <w:t xml:space="preserve"> </w:t>
      </w:r>
      <w:r>
        <w:rPr>
          <w:sz w:val="21"/>
          <w:szCs w:val="21"/>
          <w:spacing w:val="-5"/>
        </w:rPr>
        <w:t>试述减速器中哪些地方在安装时需要调整？用什么方法调整？</w:t>
      </w:r>
    </w:p>
    <w:p>
      <w:pPr>
        <w:pStyle w:val="BodyText"/>
        <w:ind w:left="399" w:right="31" w:hanging="2"/>
        <w:spacing w:before="158" w:line="359" w:lineRule="auto"/>
        <w:rPr>
          <w:sz w:val="21"/>
          <w:szCs w:val="21"/>
        </w:rPr>
      </w:pPr>
      <w:r>
        <w:rPr>
          <w:sz w:val="21"/>
          <w:szCs w:val="21"/>
          <w:spacing w:val="-1"/>
        </w:rPr>
        <w:t>轴与轴承的对中需要调整，确保输入轴、输出轴及中间轴与各自的轴承精确对中。对于</w:t>
      </w:r>
      <w:r>
        <w:rPr>
          <w:sz w:val="21"/>
          <w:szCs w:val="21"/>
          <w:spacing w:val="-1"/>
        </w:rPr>
        <w:t>分体式箱体，可以通过调整垫片厚度来微调轴的位置，确</w:t>
      </w:r>
      <w:r>
        <w:rPr>
          <w:sz w:val="21"/>
          <w:szCs w:val="21"/>
          <w:spacing w:val="-2"/>
        </w:rPr>
        <w:t>保最佳对中效果。</w:t>
      </w:r>
    </w:p>
    <w:p>
      <w:pPr>
        <w:pStyle w:val="BodyText"/>
        <w:ind w:left="398" w:right="31"/>
        <w:spacing w:line="359" w:lineRule="auto"/>
        <w:rPr>
          <w:sz w:val="21"/>
          <w:szCs w:val="21"/>
        </w:rPr>
      </w:pPr>
      <w:r>
        <w:rPr>
          <w:sz w:val="21"/>
          <w:szCs w:val="21"/>
          <w:spacing w:val="-1"/>
        </w:rPr>
        <w:t>齿轮啮合间隙需要调整，控制齿轮之间的径向和轴向间隙，以确保平稳传动并减少</w:t>
      </w:r>
      <w:r>
        <w:rPr>
          <w:sz w:val="21"/>
          <w:szCs w:val="21"/>
          <w:spacing w:val="-2"/>
        </w:rPr>
        <w:t>冲击</w:t>
      </w:r>
      <w:r>
        <w:rPr>
          <w:sz w:val="21"/>
          <w:szCs w:val="21"/>
          <w:spacing w:val="-2"/>
        </w:rPr>
        <w:t>载荷。通过改变齿轮副两侧的垫片厚度来调整侧隙。</w:t>
      </w:r>
    </w:p>
    <w:p>
      <w:pPr>
        <w:pStyle w:val="BodyText"/>
        <w:ind w:left="399" w:right="31" w:hanging="2"/>
        <w:spacing w:before="2" w:line="360" w:lineRule="auto"/>
        <w:jc w:val="both"/>
        <w:rPr>
          <w:sz w:val="21"/>
          <w:szCs w:val="21"/>
        </w:rPr>
      </w:pPr>
      <w:r>
        <w:rPr>
          <w:sz w:val="21"/>
          <w:szCs w:val="21"/>
          <w:spacing w:val="-1"/>
        </w:rPr>
        <w:t>轴承预紧力需要调整，设置适当的轴承预紧力可以提高旋转精度，减少游隙，并有助于</w:t>
      </w:r>
      <w:r>
        <w:rPr>
          <w:sz w:val="21"/>
          <w:szCs w:val="21"/>
          <w:spacing w:val="-5"/>
        </w:rPr>
        <w:t>分散负荷，防止早期失效。对于圆锥滚子轴承，</w:t>
      </w:r>
      <w:r>
        <w:rPr>
          <w:sz w:val="21"/>
          <w:szCs w:val="21"/>
          <w:spacing w:val="47"/>
        </w:rPr>
        <w:t xml:space="preserve"> </w:t>
      </w:r>
      <w:r>
        <w:rPr>
          <w:sz w:val="21"/>
          <w:szCs w:val="21"/>
          <w:spacing w:val="-5"/>
        </w:rPr>
        <w:t>采用成对反向安装的方式，并通</w:t>
      </w:r>
      <w:r>
        <w:rPr>
          <w:sz w:val="21"/>
          <w:szCs w:val="21"/>
          <w:spacing w:val="-6"/>
        </w:rPr>
        <w:t>过调整</w:t>
      </w:r>
      <w:r>
        <w:rPr>
          <w:sz w:val="21"/>
          <w:szCs w:val="21"/>
          <w:spacing w:val="-3"/>
        </w:rPr>
        <w:t>内外圈之间的相对位置来设定预紧量。</w:t>
      </w:r>
    </w:p>
    <w:p>
      <w:pPr>
        <w:spacing w:line="286" w:lineRule="auto"/>
        <w:rPr>
          <w:rFonts w:ascii="Arial"/>
          <w:sz w:val="21"/>
        </w:rPr>
      </w:pPr>
      <w:r/>
    </w:p>
    <w:p>
      <w:pPr>
        <w:pStyle w:val="BodyText"/>
        <w:ind w:left="33"/>
        <w:spacing w:before="70" w:line="219" w:lineRule="auto"/>
        <w:rPr>
          <w:sz w:val="21"/>
          <w:szCs w:val="21"/>
        </w:rPr>
      </w:pPr>
      <w:r>
        <w:rPr>
          <w:rFonts w:ascii="Times New Roman" w:hAnsi="Times New Roman" w:eastAsia="Times New Roman" w:cs="Times New Roman"/>
          <w:sz w:val="21"/>
          <w:szCs w:val="21"/>
          <w:spacing w:val="-4"/>
        </w:rPr>
        <w:t>4</w:t>
      </w:r>
      <w:r>
        <w:rPr>
          <w:rFonts w:ascii="Times New Roman" w:hAnsi="Times New Roman" w:eastAsia="Times New Roman" w:cs="Times New Roman"/>
          <w:sz w:val="21"/>
          <w:szCs w:val="21"/>
          <w:spacing w:val="-27"/>
        </w:rPr>
        <w:t xml:space="preserve"> </w:t>
      </w:r>
      <w:r>
        <w:rPr>
          <w:sz w:val="21"/>
          <w:szCs w:val="21"/>
          <w:spacing w:val="-4"/>
        </w:rPr>
        <w:t>、</w:t>
      </w:r>
      <w:r>
        <w:rPr>
          <w:sz w:val="21"/>
          <w:szCs w:val="21"/>
          <w:spacing w:val="-50"/>
        </w:rPr>
        <w:t xml:space="preserve"> </w:t>
      </w:r>
      <w:r>
        <w:rPr>
          <w:sz w:val="21"/>
          <w:szCs w:val="21"/>
          <w:spacing w:val="-4"/>
        </w:rPr>
        <w:t>分析减速器主要传动零件的作用。</w:t>
      </w:r>
    </w:p>
    <w:p>
      <w:pPr>
        <w:pStyle w:val="BodyText"/>
        <w:ind w:left="399"/>
        <w:spacing w:before="160" w:line="219" w:lineRule="auto"/>
        <w:rPr>
          <w:sz w:val="21"/>
          <w:szCs w:val="21"/>
        </w:rPr>
      </w:pPr>
      <w:r>
        <w:rPr>
          <w:sz w:val="21"/>
          <w:szCs w:val="21"/>
          <w:spacing w:val="-2"/>
        </w:rPr>
        <w:t>齿轮是减速器的核心传动元件，通过齿间的啮合传递运动和力矩。</w:t>
      </w:r>
    </w:p>
    <w:p>
      <w:pPr>
        <w:pStyle w:val="BodyText"/>
        <w:ind w:left="397" w:right="31"/>
        <w:spacing w:before="160" w:line="359" w:lineRule="auto"/>
        <w:rPr>
          <w:sz w:val="21"/>
          <w:szCs w:val="21"/>
        </w:rPr>
      </w:pPr>
      <w:r>
        <w:rPr>
          <w:sz w:val="21"/>
          <w:szCs w:val="21"/>
          <w:spacing w:val="-5"/>
        </w:rPr>
        <w:t>轴用于支撑和固定齿轮，确保其在正确的位置上旋转。同时，</w:t>
      </w:r>
      <w:r>
        <w:rPr>
          <w:sz w:val="21"/>
          <w:szCs w:val="21"/>
          <w:spacing w:val="47"/>
        </w:rPr>
        <w:t xml:space="preserve"> </w:t>
      </w:r>
      <w:r>
        <w:rPr>
          <w:sz w:val="21"/>
          <w:szCs w:val="21"/>
          <w:spacing w:val="-5"/>
        </w:rPr>
        <w:t>轴还负责将动力从一个部</w:t>
      </w:r>
      <w:r>
        <w:rPr>
          <w:sz w:val="21"/>
          <w:szCs w:val="21"/>
          <w:spacing w:val="-2"/>
        </w:rPr>
        <w:t>件传递到另一个部件。通常分为输入轴、中间轴和输出轴。</w:t>
      </w:r>
    </w:p>
    <w:p>
      <w:pPr>
        <w:pStyle w:val="BodyText"/>
        <w:ind w:left="397"/>
        <w:spacing w:line="218" w:lineRule="auto"/>
        <w:rPr>
          <w:sz w:val="21"/>
          <w:szCs w:val="21"/>
        </w:rPr>
      </w:pPr>
      <w:r>
        <w:rPr>
          <w:sz w:val="21"/>
          <w:szCs w:val="21"/>
          <w:spacing w:val="-1"/>
        </w:rPr>
        <w:t>轴承支持轴的旋转运动，减少摩擦损失，并</w:t>
      </w:r>
      <w:r>
        <w:rPr>
          <w:sz w:val="21"/>
          <w:szCs w:val="21"/>
          <w:spacing w:val="-2"/>
        </w:rPr>
        <w:t>承受径向和轴向负荷。</w:t>
      </w:r>
    </w:p>
    <w:p>
      <w:pPr>
        <w:pStyle w:val="BodyText"/>
        <w:ind w:right="31"/>
        <w:spacing w:before="159" w:line="219" w:lineRule="auto"/>
        <w:jc w:val="right"/>
        <w:rPr>
          <w:sz w:val="21"/>
          <w:szCs w:val="21"/>
        </w:rPr>
      </w:pPr>
      <w:r>
        <w:rPr>
          <w:sz w:val="21"/>
          <w:szCs w:val="21"/>
          <w:spacing w:val="-1"/>
        </w:rPr>
        <w:t>联轴器连接驱动源与减速器的输入端，或者连接减速器的输出端与其他机械装置。它不</w:t>
      </w:r>
    </w:p>
    <w:p>
      <w:pPr>
        <w:spacing w:line="219" w:lineRule="auto"/>
        <w:sectPr>
          <w:footerReference w:type="default" r:id="rId9"/>
          <w:pgSz w:w="11907" w:h="16839"/>
          <w:pgMar w:top="1166" w:right="1766" w:bottom="1357" w:left="1767" w:header="830" w:footer="1199" w:gutter="0"/>
        </w:sectPr>
        <w:rPr>
          <w:sz w:val="21"/>
          <w:szCs w:val="21"/>
        </w:rPr>
      </w:pPr>
    </w:p>
    <w:p>
      <w:pPr>
        <w:pStyle w:val="BodyText"/>
        <w:ind w:left="820"/>
        <w:spacing w:before="224" w:line="219" w:lineRule="auto"/>
        <w:rPr>
          <w:sz w:val="21"/>
          <w:szCs w:val="21"/>
        </w:rPr>
      </w:pPr>
      <w:r>
        <w:rPr>
          <w:sz w:val="21"/>
          <w:szCs w:val="21"/>
          <w:spacing w:val="-2"/>
        </w:rPr>
        <w:t>仅传递扭矩，还能补偿两轴之间的不对中问题。</w:t>
      </w:r>
    </w:p>
    <w:p>
      <w:pPr>
        <w:pStyle w:val="BodyText"/>
        <w:ind w:left="820"/>
        <w:spacing w:before="160" w:line="219" w:lineRule="auto"/>
        <w:rPr>
          <w:sz w:val="21"/>
          <w:szCs w:val="21"/>
        </w:rPr>
      </w:pPr>
      <w:r>
        <w:rPr>
          <w:sz w:val="21"/>
          <w:szCs w:val="21"/>
          <w:spacing w:val="-1"/>
        </w:rPr>
        <w:t>键和键槽用于将齿轮或其他旋转部件固定在轴上，确保两者同步旋转而不发生滑移。</w:t>
      </w:r>
    </w:p>
    <w:p>
      <w:pPr>
        <w:spacing w:line="450" w:lineRule="auto"/>
        <w:rPr>
          <w:rFonts w:ascii="Arial"/>
          <w:sz w:val="21"/>
        </w:rPr>
      </w:pPr>
      <w:r/>
    </w:p>
    <w:p>
      <w:pPr>
        <w:pStyle w:val="BodyText"/>
        <w:ind w:left="463"/>
        <w:spacing w:before="68" w:line="220" w:lineRule="auto"/>
        <w:rPr>
          <w:sz w:val="21"/>
          <w:szCs w:val="21"/>
        </w:rPr>
      </w:pPr>
      <w:r>
        <w:rPr>
          <w:rFonts w:ascii="Times New Roman" w:hAnsi="Times New Roman" w:eastAsia="Times New Roman" w:cs="Times New Roman"/>
          <w:sz w:val="21"/>
          <w:szCs w:val="21"/>
          <w:spacing w:val="-4"/>
        </w:rPr>
        <w:t>5</w:t>
      </w:r>
      <w:r>
        <w:rPr>
          <w:rFonts w:ascii="Times New Roman" w:hAnsi="Times New Roman" w:eastAsia="Times New Roman" w:cs="Times New Roman"/>
          <w:sz w:val="21"/>
          <w:szCs w:val="21"/>
          <w:spacing w:val="-21"/>
        </w:rPr>
        <w:t xml:space="preserve"> </w:t>
      </w:r>
      <w:r>
        <w:rPr>
          <w:sz w:val="21"/>
          <w:szCs w:val="21"/>
          <w:spacing w:val="-4"/>
        </w:rPr>
        <w:t>、</w:t>
      </w:r>
      <w:r>
        <w:rPr>
          <w:sz w:val="21"/>
          <w:szCs w:val="21"/>
          <w:spacing w:val="-51"/>
        </w:rPr>
        <w:t xml:space="preserve"> </w:t>
      </w:r>
      <w:r>
        <w:rPr>
          <w:sz w:val="21"/>
          <w:szCs w:val="21"/>
          <w:spacing w:val="-4"/>
        </w:rPr>
        <w:t>测量减速箱主要参数，并记录实测数据。</w:t>
      </w:r>
    </w:p>
    <w:p>
      <w:pPr>
        <w:pStyle w:val="BodyText"/>
        <w:ind w:left="825"/>
        <w:spacing w:before="157" w:line="220" w:lineRule="auto"/>
        <w:rPr>
          <w:sz w:val="21"/>
          <w:szCs w:val="21"/>
        </w:rPr>
      </w:pPr>
      <w:r>
        <w:rPr>
          <w:sz w:val="21"/>
          <w:szCs w:val="21"/>
          <w:spacing w:val="-3"/>
        </w:rPr>
        <w:t>见表</w:t>
      </w:r>
      <w:r>
        <w:rPr>
          <w:sz w:val="21"/>
          <w:szCs w:val="21"/>
          <w:spacing w:val="-47"/>
        </w:rPr>
        <w:t xml:space="preserve"> </w:t>
      </w:r>
      <w:r>
        <w:rPr>
          <w:rFonts w:ascii="Times New Roman" w:hAnsi="Times New Roman" w:eastAsia="Times New Roman" w:cs="Times New Roman"/>
          <w:sz w:val="21"/>
          <w:szCs w:val="21"/>
          <w:spacing w:val="-3"/>
        </w:rPr>
        <w:t>4-2</w:t>
      </w:r>
      <w:r>
        <w:rPr>
          <w:sz w:val="21"/>
          <w:szCs w:val="21"/>
          <w:spacing w:val="-3"/>
        </w:rPr>
        <w:t>。</w:t>
      </w:r>
    </w:p>
    <w:p>
      <w:pPr>
        <w:spacing w:line="450" w:lineRule="auto"/>
        <w:rPr>
          <w:rFonts w:ascii="Arial"/>
          <w:sz w:val="21"/>
        </w:rPr>
      </w:pPr>
      <w:r/>
    </w:p>
    <w:p>
      <w:pPr>
        <w:pStyle w:val="BodyText"/>
        <w:ind w:left="462"/>
        <w:spacing w:before="68" w:line="219" w:lineRule="auto"/>
        <w:rPr>
          <w:sz w:val="21"/>
          <w:szCs w:val="21"/>
        </w:rPr>
      </w:pPr>
      <w:r>
        <w:rPr>
          <w:rFonts w:ascii="Times New Roman" w:hAnsi="Times New Roman" w:eastAsia="Times New Roman" w:cs="Times New Roman"/>
          <w:sz w:val="21"/>
          <w:szCs w:val="21"/>
          <w:spacing w:val="-2"/>
        </w:rPr>
        <w:t>6</w:t>
      </w:r>
      <w:r>
        <w:rPr>
          <w:rFonts w:ascii="Times New Roman" w:hAnsi="Times New Roman" w:eastAsia="Times New Roman" w:cs="Times New Roman"/>
          <w:sz w:val="21"/>
          <w:szCs w:val="21"/>
          <w:spacing w:val="-29"/>
        </w:rPr>
        <w:t xml:space="preserve"> </w:t>
      </w:r>
      <w:r>
        <w:rPr>
          <w:sz w:val="21"/>
          <w:szCs w:val="21"/>
          <w:spacing w:val="-2"/>
        </w:rPr>
        <w:t>、</w:t>
      </w:r>
      <w:r>
        <w:rPr>
          <w:sz w:val="21"/>
          <w:szCs w:val="21"/>
          <w:spacing w:val="-47"/>
        </w:rPr>
        <w:t xml:space="preserve"> </w:t>
      </w:r>
      <w:r>
        <w:rPr>
          <w:sz w:val="21"/>
          <w:szCs w:val="21"/>
          <w:spacing w:val="-2"/>
        </w:rPr>
        <w:t>写出装拆减速器实验的体会，对所装拆的</w:t>
      </w:r>
      <w:r>
        <w:rPr>
          <w:sz w:val="21"/>
          <w:szCs w:val="21"/>
          <w:spacing w:val="-3"/>
        </w:rPr>
        <w:t>减速器设计提出改进意见。</w:t>
      </w:r>
    </w:p>
    <w:p>
      <w:pPr>
        <w:pStyle w:val="BodyText"/>
        <w:ind w:left="677"/>
        <w:spacing w:before="159" w:line="219" w:lineRule="auto"/>
        <w:rPr>
          <w:sz w:val="21"/>
          <w:szCs w:val="21"/>
        </w:rPr>
      </w:pPr>
      <w:r>
        <w:rPr>
          <w:sz w:val="21"/>
          <w:szCs w:val="21"/>
          <w:spacing w:val="-7"/>
        </w:rPr>
        <w:t>（</w:t>
      </w:r>
      <w:r>
        <w:rPr>
          <w:rFonts w:ascii="Times New Roman" w:hAnsi="Times New Roman" w:eastAsia="Times New Roman" w:cs="Times New Roman"/>
          <w:sz w:val="21"/>
          <w:szCs w:val="21"/>
          <w:spacing w:val="-7"/>
        </w:rPr>
        <w:t>1</w:t>
      </w:r>
      <w:r>
        <w:rPr>
          <w:sz w:val="21"/>
          <w:szCs w:val="21"/>
          <w:spacing w:val="-7"/>
        </w:rPr>
        <w:t>）</w:t>
      </w:r>
      <w:r>
        <w:rPr>
          <w:sz w:val="21"/>
          <w:szCs w:val="21"/>
          <w:spacing w:val="112"/>
        </w:rPr>
        <w:t xml:space="preserve"> </w:t>
      </w:r>
      <w:r>
        <w:rPr>
          <w:sz w:val="21"/>
          <w:szCs w:val="21"/>
          <w:spacing w:val="-7"/>
        </w:rPr>
        <w:t>传动零件，轴系与箱体结构是否合理？</w:t>
      </w:r>
    </w:p>
    <w:p>
      <w:pPr>
        <w:pStyle w:val="BodyText"/>
        <w:ind w:left="1390" w:right="449" w:firstLine="2"/>
        <w:spacing w:before="160" w:line="359" w:lineRule="auto"/>
        <w:rPr>
          <w:sz w:val="21"/>
          <w:szCs w:val="21"/>
        </w:rPr>
      </w:pPr>
      <w:r>
        <w:rPr>
          <w:sz w:val="21"/>
          <w:szCs w:val="21"/>
          <w:spacing w:val="1"/>
        </w:rPr>
        <w:t>齿轮设计应考虑模数、压力角等因素以优化啮合性能。</w:t>
      </w:r>
      <w:r>
        <w:rPr>
          <w:sz w:val="21"/>
          <w:szCs w:val="21"/>
        </w:rPr>
        <w:t>实验中所用传动零件，零</w:t>
      </w:r>
      <w:r>
        <w:rPr>
          <w:sz w:val="21"/>
          <w:szCs w:val="21"/>
          <w:spacing w:val="-2"/>
        </w:rPr>
        <w:t>件与零件之间侧隙不太合理，没有做到很好的啮合。</w:t>
      </w:r>
    </w:p>
    <w:p>
      <w:pPr>
        <w:pStyle w:val="BodyText"/>
        <w:ind w:left="1391"/>
        <w:spacing w:before="1" w:line="218" w:lineRule="auto"/>
        <w:rPr>
          <w:sz w:val="21"/>
          <w:szCs w:val="21"/>
        </w:rPr>
      </w:pPr>
      <w:r>
        <w:rPr>
          <w:sz w:val="21"/>
          <w:szCs w:val="21"/>
          <w:spacing w:val="-2"/>
        </w:rPr>
        <w:t>轴的设计要保证足够的刚性和抗弯能力。实验中所用轴系合理。</w:t>
      </w:r>
    </w:p>
    <w:p>
      <w:pPr>
        <w:pStyle w:val="BodyText"/>
        <w:ind w:left="1393"/>
        <w:spacing w:before="160" w:line="220" w:lineRule="auto"/>
        <w:rPr>
          <w:sz w:val="21"/>
          <w:szCs w:val="21"/>
        </w:rPr>
      </w:pPr>
      <w:r>
        <w:rPr>
          <w:sz w:val="21"/>
          <w:szCs w:val="21"/>
          <w:spacing w:val="-1"/>
        </w:rPr>
        <w:t>箱体结构整体坚固稳定，具备良好的密封性和散热性</w:t>
      </w:r>
      <w:r>
        <w:rPr>
          <w:sz w:val="21"/>
          <w:szCs w:val="21"/>
          <w:spacing w:val="-2"/>
        </w:rPr>
        <w:t>能。箱体结构合理。</w:t>
      </w:r>
    </w:p>
    <w:p>
      <w:pPr>
        <w:pStyle w:val="BodyText"/>
        <w:ind w:left="677"/>
        <w:spacing w:before="158" w:line="219" w:lineRule="auto"/>
        <w:rPr>
          <w:sz w:val="21"/>
          <w:szCs w:val="21"/>
        </w:rPr>
      </w:pPr>
      <w:r>
        <w:rPr>
          <w:sz w:val="21"/>
          <w:szCs w:val="21"/>
          <w:spacing w:val="-4"/>
        </w:rPr>
        <w:t>（</w:t>
      </w:r>
      <w:r>
        <w:rPr>
          <w:rFonts w:ascii="Times New Roman" w:hAnsi="Times New Roman" w:eastAsia="Times New Roman" w:cs="Times New Roman"/>
          <w:sz w:val="21"/>
          <w:szCs w:val="21"/>
          <w:spacing w:val="-4"/>
        </w:rPr>
        <w:t>2</w:t>
      </w:r>
      <w:r>
        <w:rPr>
          <w:sz w:val="21"/>
          <w:szCs w:val="21"/>
          <w:spacing w:val="-4"/>
        </w:rPr>
        <w:t>）</w:t>
      </w:r>
      <w:r>
        <w:rPr>
          <w:sz w:val="21"/>
          <w:szCs w:val="21"/>
          <w:spacing w:val="98"/>
        </w:rPr>
        <w:t xml:space="preserve"> </w:t>
      </w:r>
      <w:r>
        <w:rPr>
          <w:sz w:val="21"/>
          <w:szCs w:val="21"/>
          <w:spacing w:val="-4"/>
        </w:rPr>
        <w:t>对轴承选择、安装调整，固定拆卸、润滑与密封等方面是否合理？</w:t>
      </w:r>
    </w:p>
    <w:p>
      <w:pPr>
        <w:pStyle w:val="BodyText"/>
        <w:ind w:left="1391"/>
        <w:spacing w:before="160" w:line="219" w:lineRule="auto"/>
        <w:rPr>
          <w:sz w:val="21"/>
          <w:szCs w:val="21"/>
        </w:rPr>
      </w:pPr>
      <w:r>
        <w:rPr>
          <w:sz w:val="21"/>
          <w:szCs w:val="21"/>
          <w:spacing w:val="-2"/>
        </w:rPr>
        <w:t>轴承选用圆锥滚子轴承，同时承受径向载荷和轴向载荷。合理。</w:t>
      </w:r>
    </w:p>
    <w:p>
      <w:pPr>
        <w:pStyle w:val="BodyText"/>
        <w:ind w:left="1391" w:right="515"/>
        <w:spacing w:before="160" w:line="359" w:lineRule="auto"/>
        <w:rPr>
          <w:sz w:val="21"/>
          <w:szCs w:val="21"/>
        </w:rPr>
      </w:pPr>
      <w:r>
        <w:rPr>
          <w:sz w:val="21"/>
          <w:szCs w:val="21"/>
          <w:spacing w:val="-1"/>
        </w:rPr>
        <w:t>轴承安装时应注意对中和预紧力的设定，实验轴承安装预紧力过大，</w:t>
      </w:r>
      <w:r>
        <w:rPr>
          <w:sz w:val="21"/>
          <w:szCs w:val="21"/>
          <w:spacing w:val="-2"/>
        </w:rPr>
        <w:t>安装不便。</w:t>
      </w:r>
      <w:r>
        <w:rPr>
          <w:sz w:val="21"/>
          <w:szCs w:val="21"/>
          <w:spacing w:val="-1"/>
        </w:rPr>
        <w:t>使用专用工具进行轴承的安装和拆卸，确保操作安全且不损</w:t>
      </w:r>
      <w:r>
        <w:rPr>
          <w:sz w:val="21"/>
          <w:szCs w:val="21"/>
          <w:spacing w:val="-2"/>
        </w:rPr>
        <w:t>伤部件。合理。</w:t>
      </w:r>
    </w:p>
    <w:p>
      <w:pPr>
        <w:pStyle w:val="BodyText"/>
        <w:ind w:left="1390"/>
        <w:spacing w:line="218" w:lineRule="auto"/>
        <w:rPr>
          <w:sz w:val="21"/>
          <w:szCs w:val="21"/>
        </w:rPr>
      </w:pPr>
      <w:r>
        <w:rPr>
          <w:sz w:val="21"/>
          <w:szCs w:val="21"/>
          <w:spacing w:val="-3"/>
        </w:rPr>
        <w:t>采用油润滑和高效的密封件，合理。</w:t>
      </w:r>
    </w:p>
    <w:p>
      <w:pPr>
        <w:pStyle w:val="BodyText"/>
        <w:ind w:left="677"/>
        <w:spacing w:before="159" w:line="219" w:lineRule="auto"/>
        <w:rPr>
          <w:sz w:val="21"/>
          <w:szCs w:val="21"/>
        </w:rPr>
      </w:pPr>
      <w:r>
        <w:rPr>
          <w:sz w:val="21"/>
          <w:szCs w:val="21"/>
          <w:spacing w:val="-4"/>
        </w:rPr>
        <w:t>（</w:t>
      </w:r>
      <w:r>
        <w:rPr>
          <w:rFonts w:ascii="Times New Roman" w:hAnsi="Times New Roman" w:eastAsia="Times New Roman" w:cs="Times New Roman"/>
          <w:sz w:val="21"/>
          <w:szCs w:val="21"/>
          <w:spacing w:val="-4"/>
        </w:rPr>
        <w:t>3</w:t>
      </w:r>
      <w:r>
        <w:rPr>
          <w:sz w:val="21"/>
          <w:szCs w:val="21"/>
          <w:spacing w:val="-4"/>
        </w:rPr>
        <w:t>）</w:t>
      </w:r>
      <w:r>
        <w:rPr>
          <w:sz w:val="21"/>
          <w:szCs w:val="21"/>
          <w:spacing w:val="111"/>
        </w:rPr>
        <w:t xml:space="preserve"> </w:t>
      </w:r>
      <w:r>
        <w:rPr>
          <w:sz w:val="21"/>
          <w:szCs w:val="21"/>
          <w:spacing w:val="-4"/>
        </w:rPr>
        <w:t>其它方面的体会和改进意见。</w:t>
      </w:r>
    </w:p>
    <w:p>
      <w:pPr>
        <w:pStyle w:val="BodyText"/>
        <w:ind w:left="1393" w:right="480" w:hanging="3"/>
        <w:spacing w:before="162" w:line="360" w:lineRule="auto"/>
        <w:rPr>
          <w:sz w:val="21"/>
          <w:szCs w:val="21"/>
        </w:rPr>
      </w:pPr>
      <w:r>
        <w:rPr>
          <w:sz w:val="21"/>
          <w:szCs w:val="21"/>
        </w:rPr>
        <w:t>在装拆减速箱的体验中，明显感觉到零件过重，容易从手中脱落，有安</w:t>
      </w:r>
      <w:r>
        <w:rPr>
          <w:sz w:val="21"/>
          <w:szCs w:val="21"/>
          <w:spacing w:val="-1"/>
        </w:rPr>
        <w:t>全隐患。</w:t>
      </w:r>
      <w:r>
        <w:rPr>
          <w:sz w:val="21"/>
          <w:szCs w:val="21"/>
          <w:spacing w:val="-1"/>
        </w:rPr>
        <w:t>建议在不影响性能的前提下，使用更轻便但同样坚固的材料，</w:t>
      </w:r>
      <w:r>
        <w:rPr>
          <w:sz w:val="21"/>
          <w:szCs w:val="21"/>
          <w:spacing w:val="-2"/>
        </w:rPr>
        <w:t>减轻整体重量。</w:t>
      </w:r>
    </w:p>
    <w:p>
      <w:pPr>
        <w:spacing w:line="288" w:lineRule="auto"/>
        <w:rPr>
          <w:rFonts w:ascii="Arial"/>
          <w:sz w:val="21"/>
        </w:rPr>
      </w:pPr>
      <w:r/>
    </w:p>
    <w:p>
      <w:pPr>
        <w:pStyle w:val="BodyText"/>
        <w:ind w:left="3540"/>
        <w:spacing w:before="68" w:line="221" w:lineRule="auto"/>
        <w:rPr>
          <w:sz w:val="21"/>
          <w:szCs w:val="21"/>
        </w:rPr>
      </w:pPr>
      <w:r>
        <w:rPr>
          <w:sz w:val="21"/>
          <w:szCs w:val="21"/>
          <w:spacing w:val="-1"/>
        </w:rPr>
        <w:t>表</w:t>
      </w:r>
      <w:r>
        <w:rPr>
          <w:sz w:val="21"/>
          <w:szCs w:val="21"/>
          <w:spacing w:val="-47"/>
        </w:rPr>
        <w:t xml:space="preserve"> </w:t>
      </w:r>
      <w:r>
        <w:rPr>
          <w:rFonts w:ascii="Times New Roman" w:hAnsi="Times New Roman" w:eastAsia="Times New Roman" w:cs="Times New Roman"/>
          <w:sz w:val="21"/>
          <w:szCs w:val="21"/>
          <w:spacing w:val="-1"/>
        </w:rPr>
        <w:t>4</w:t>
      </w:r>
      <w:r>
        <w:rPr>
          <w:sz w:val="21"/>
          <w:szCs w:val="21"/>
          <w:spacing w:val="-1"/>
        </w:rPr>
        <w:t>—</w:t>
      </w:r>
      <w:r>
        <w:rPr>
          <w:rFonts w:ascii="Times New Roman" w:hAnsi="Times New Roman" w:eastAsia="Times New Roman" w:cs="Times New Roman"/>
          <w:sz w:val="21"/>
          <w:szCs w:val="21"/>
          <w:spacing w:val="-1"/>
        </w:rPr>
        <w:t>1    </w:t>
      </w:r>
      <w:r>
        <w:rPr>
          <w:sz w:val="21"/>
          <w:szCs w:val="21"/>
          <w:spacing w:val="-1"/>
        </w:rPr>
        <w:t>减速器的组成</w:t>
      </w:r>
    </w:p>
    <w:p>
      <w:pPr>
        <w:spacing w:line="127" w:lineRule="exact"/>
        <w:rPr/>
      </w:pPr>
      <w:r/>
    </w:p>
    <w:tbl>
      <w:tblPr>
        <w:tblStyle w:val="TableNormal"/>
        <w:tblW w:w="921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17"/>
        <w:gridCol w:w="7796"/>
      </w:tblGrid>
      <w:tr>
        <w:trPr>
          <w:trHeight w:val="825" w:hRule="atLeast"/>
        </w:trPr>
        <w:tc>
          <w:tcPr>
            <w:tcW w:w="1417" w:type="dxa"/>
            <w:vAlign w:val="top"/>
          </w:tcPr>
          <w:p>
            <w:pPr>
              <w:pStyle w:val="TableText"/>
              <w:ind w:left="506"/>
              <w:spacing w:before="240" w:line="220" w:lineRule="auto"/>
              <w:rPr/>
            </w:pPr>
            <w:r>
              <w:rPr>
                <w:spacing w:val="-3"/>
              </w:rPr>
              <w:t>箱体</w:t>
            </w:r>
          </w:p>
        </w:tc>
        <w:tc>
          <w:tcPr>
            <w:tcW w:w="7796" w:type="dxa"/>
            <w:vAlign w:val="top"/>
          </w:tcPr>
          <w:p>
            <w:pPr>
              <w:pStyle w:val="TableText"/>
              <w:ind w:left="1479"/>
              <w:spacing w:before="35" w:line="220" w:lineRule="auto"/>
              <w:rPr/>
            </w:pPr>
            <w:r>
              <w:rPr/>
              <w:t>分流式两级圆柱齿轮减速箱，</w:t>
            </w:r>
            <w:r>
              <w:rPr>
                <w:color w:val="2C2C36"/>
              </w:rPr>
              <w:t>铸造而成，分体式结构</w:t>
            </w:r>
          </w:p>
          <w:p>
            <w:pPr>
              <w:pStyle w:val="TableText"/>
              <w:ind w:left="1463"/>
              <w:spacing w:before="158" w:line="219" w:lineRule="auto"/>
              <w:rPr/>
            </w:pPr>
            <w:r>
              <w:rPr>
                <w:color w:val="2C2C36"/>
                <w:spacing w:val="1"/>
              </w:rPr>
              <w:t>包括视窗、呼吸器、油标、放油塞，可以安装三</w:t>
            </w:r>
            <w:r>
              <w:rPr>
                <w:color w:val="2C2C36"/>
              </w:rPr>
              <w:t>根轴</w:t>
            </w:r>
          </w:p>
        </w:tc>
      </w:tr>
      <w:tr>
        <w:trPr>
          <w:trHeight w:val="413" w:hRule="atLeast"/>
        </w:trPr>
        <w:tc>
          <w:tcPr>
            <w:tcW w:w="1417" w:type="dxa"/>
            <w:vAlign w:val="top"/>
          </w:tcPr>
          <w:p>
            <w:pPr>
              <w:pStyle w:val="TableText"/>
              <w:ind w:left="296"/>
              <w:spacing w:before="32" w:line="221" w:lineRule="auto"/>
              <w:rPr/>
            </w:pPr>
            <w:r>
              <w:rPr>
                <w:spacing w:val="-2"/>
              </w:rPr>
              <w:t>齿轮及键</w:t>
            </w:r>
          </w:p>
        </w:tc>
        <w:tc>
          <w:tcPr>
            <w:tcW w:w="7796" w:type="dxa"/>
            <w:vAlign w:val="top"/>
          </w:tcPr>
          <w:p>
            <w:pPr>
              <w:pStyle w:val="TableText"/>
              <w:ind w:left="3060"/>
              <w:spacing w:before="31" w:line="220" w:lineRule="auto"/>
              <w:rPr>
                <w:rFonts w:ascii="Times New Roman" w:hAnsi="Times New Roman" w:eastAsia="Times New Roman" w:cs="Times New Roman"/>
              </w:rPr>
            </w:pPr>
            <w:r>
              <w:rPr>
                <w:spacing w:val="-1"/>
              </w:rPr>
              <w:t>斜齿轮</w:t>
            </w:r>
            <w:r>
              <w:rPr>
                <w:rFonts w:ascii="Times New Roman" w:hAnsi="Times New Roman" w:eastAsia="Times New Roman" w:cs="Times New Roman"/>
                <w:spacing w:val="-1"/>
              </w:rPr>
              <w:t>*5</w:t>
            </w:r>
            <w:r>
              <w:rPr>
                <w:spacing w:val="-1"/>
              </w:rPr>
              <w:t>，平键</w:t>
            </w:r>
            <w:r>
              <w:rPr>
                <w:rFonts w:ascii="Times New Roman" w:hAnsi="Times New Roman" w:eastAsia="Times New Roman" w:cs="Times New Roman"/>
                <w:spacing w:val="-1"/>
              </w:rPr>
              <w:t>*2</w:t>
            </w:r>
          </w:p>
        </w:tc>
      </w:tr>
      <w:tr>
        <w:trPr>
          <w:trHeight w:val="413" w:hRule="atLeast"/>
        </w:trPr>
        <w:tc>
          <w:tcPr>
            <w:tcW w:w="1417" w:type="dxa"/>
            <w:vAlign w:val="top"/>
          </w:tcPr>
          <w:p>
            <w:pPr>
              <w:pStyle w:val="TableText"/>
              <w:ind w:left="504"/>
              <w:spacing w:before="32" w:line="219" w:lineRule="auto"/>
              <w:rPr/>
            </w:pPr>
            <w:r>
              <w:rPr>
                <w:spacing w:val="-3"/>
              </w:rPr>
              <w:t>轴承</w:t>
            </w:r>
          </w:p>
        </w:tc>
        <w:tc>
          <w:tcPr>
            <w:tcW w:w="7796" w:type="dxa"/>
            <w:vAlign w:val="top"/>
          </w:tcPr>
          <w:p>
            <w:pPr>
              <w:pStyle w:val="TableText"/>
              <w:ind w:left="3498"/>
              <w:spacing w:before="33" w:line="220" w:lineRule="auto"/>
              <w:rPr/>
            </w:pPr>
            <w:r>
              <w:rPr>
                <w:spacing w:val="-5"/>
              </w:rPr>
              <w:t>圆锥滚子</w:t>
            </w:r>
          </w:p>
        </w:tc>
      </w:tr>
      <w:tr>
        <w:trPr>
          <w:trHeight w:val="412" w:hRule="atLeast"/>
        </w:trPr>
        <w:tc>
          <w:tcPr>
            <w:tcW w:w="1417" w:type="dxa"/>
            <w:vAlign w:val="top"/>
          </w:tcPr>
          <w:p>
            <w:pPr>
              <w:pStyle w:val="TableText"/>
              <w:ind w:left="506"/>
              <w:spacing w:before="34" w:line="220" w:lineRule="auto"/>
              <w:rPr/>
            </w:pPr>
            <w:r>
              <w:rPr>
                <w:spacing w:val="-3"/>
              </w:rPr>
              <w:t>润滑</w:t>
            </w:r>
          </w:p>
        </w:tc>
        <w:tc>
          <w:tcPr>
            <w:tcW w:w="7796" w:type="dxa"/>
            <w:vAlign w:val="top"/>
          </w:tcPr>
          <w:p>
            <w:pPr>
              <w:pStyle w:val="TableText"/>
              <w:ind w:left="3589"/>
              <w:spacing w:before="34" w:line="220" w:lineRule="auto"/>
              <w:rPr/>
            </w:pPr>
            <w:r>
              <w:rPr>
                <w:spacing w:val="-3"/>
              </w:rPr>
              <w:t>油润滑</w:t>
            </w:r>
          </w:p>
        </w:tc>
      </w:tr>
      <w:tr>
        <w:trPr>
          <w:trHeight w:val="417" w:hRule="atLeast"/>
        </w:trPr>
        <w:tc>
          <w:tcPr>
            <w:tcW w:w="1417" w:type="dxa"/>
            <w:vAlign w:val="top"/>
          </w:tcPr>
          <w:p>
            <w:pPr>
              <w:pStyle w:val="TableText"/>
              <w:ind w:left="505"/>
              <w:spacing w:before="35" w:line="222" w:lineRule="auto"/>
              <w:rPr/>
            </w:pPr>
            <w:r>
              <w:rPr>
                <w:spacing w:val="-3"/>
              </w:rPr>
              <w:t>密封</w:t>
            </w:r>
          </w:p>
        </w:tc>
        <w:tc>
          <w:tcPr>
            <w:tcW w:w="7796" w:type="dxa"/>
            <w:vAlign w:val="top"/>
          </w:tcPr>
          <w:p>
            <w:pPr>
              <w:pStyle w:val="TableText"/>
              <w:ind w:left="2959"/>
              <w:spacing w:before="35" w:line="220" w:lineRule="auto"/>
              <w:rPr/>
            </w:pPr>
            <w:r>
              <w:rPr>
                <w:spacing w:val="-2"/>
              </w:rPr>
              <w:t>非接触式间歇式密封</w:t>
            </w:r>
          </w:p>
        </w:tc>
      </w:tr>
    </w:tbl>
    <w:p>
      <w:pPr>
        <w:spacing w:line="341" w:lineRule="auto"/>
        <w:rPr>
          <w:rFonts w:ascii="Arial"/>
          <w:sz w:val="21"/>
        </w:rPr>
      </w:pPr>
      <w:r/>
    </w:p>
    <w:p>
      <w:pPr>
        <w:spacing w:line="341" w:lineRule="auto"/>
        <w:rPr>
          <w:rFonts w:ascii="Arial"/>
          <w:sz w:val="21"/>
        </w:rPr>
      </w:pPr>
      <w:r/>
    </w:p>
    <w:p>
      <w:pPr>
        <w:pStyle w:val="BodyText"/>
        <w:ind w:left="3330"/>
        <w:spacing w:before="68" w:line="220" w:lineRule="auto"/>
        <w:rPr>
          <w:sz w:val="21"/>
          <w:szCs w:val="21"/>
        </w:rPr>
      </w:pPr>
      <w:r>
        <w:rPr>
          <w:sz w:val="21"/>
          <w:szCs w:val="21"/>
          <w:spacing w:val="-1"/>
        </w:rPr>
        <w:t>表</w:t>
      </w:r>
      <w:r>
        <w:rPr>
          <w:sz w:val="21"/>
          <w:szCs w:val="21"/>
          <w:spacing w:val="-45"/>
        </w:rPr>
        <w:t xml:space="preserve"> </w:t>
      </w:r>
      <w:r>
        <w:rPr>
          <w:rFonts w:ascii="Times New Roman" w:hAnsi="Times New Roman" w:eastAsia="Times New Roman" w:cs="Times New Roman"/>
          <w:sz w:val="21"/>
          <w:szCs w:val="21"/>
          <w:spacing w:val="-1"/>
        </w:rPr>
        <w:t>4</w:t>
      </w:r>
      <w:r>
        <w:rPr>
          <w:sz w:val="21"/>
          <w:szCs w:val="21"/>
          <w:spacing w:val="-1"/>
        </w:rPr>
        <w:t>—</w:t>
      </w:r>
      <w:r>
        <w:rPr>
          <w:rFonts w:ascii="Times New Roman" w:hAnsi="Times New Roman" w:eastAsia="Times New Roman" w:cs="Times New Roman"/>
          <w:sz w:val="21"/>
          <w:szCs w:val="21"/>
          <w:spacing w:val="-1"/>
        </w:rPr>
        <w:t>2    </w:t>
      </w:r>
      <w:r>
        <w:rPr>
          <w:sz w:val="21"/>
          <w:szCs w:val="21"/>
          <w:spacing w:val="-1"/>
        </w:rPr>
        <w:t>减速器的主要参数</w:t>
      </w:r>
    </w:p>
    <w:p>
      <w:pPr>
        <w:spacing w:line="129" w:lineRule="exact"/>
        <w:rPr/>
      </w:pPr>
      <w:r/>
    </w:p>
    <w:tbl>
      <w:tblPr>
        <w:tblStyle w:val="TableNormal"/>
        <w:tblW w:w="921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3"/>
        <w:gridCol w:w="1699"/>
        <w:gridCol w:w="3259"/>
        <w:gridCol w:w="3262"/>
      </w:tblGrid>
      <w:tr>
        <w:trPr>
          <w:trHeight w:val="416" w:hRule="atLeast"/>
        </w:trPr>
        <w:tc>
          <w:tcPr>
            <w:tcW w:w="993" w:type="dxa"/>
            <w:vAlign w:val="top"/>
            <w:vMerge w:val="restart"/>
            <w:tcBorders>
              <w:bottom w:val="nil"/>
            </w:tcBorders>
          </w:tcPr>
          <w:p>
            <w:pPr>
              <w:spacing w:line="331" w:lineRule="auto"/>
              <w:rPr>
                <w:rFonts w:ascii="Arial"/>
                <w:sz w:val="21"/>
              </w:rPr>
            </w:pPr>
            <w:r/>
          </w:p>
          <w:p>
            <w:pPr>
              <w:spacing w:line="331" w:lineRule="auto"/>
              <w:rPr>
                <w:rFonts w:ascii="Arial"/>
                <w:sz w:val="21"/>
              </w:rPr>
            </w:pPr>
            <w:r/>
          </w:p>
          <w:p>
            <w:pPr>
              <w:pStyle w:val="TableText"/>
              <w:ind w:left="292"/>
              <w:spacing w:before="68" w:line="220" w:lineRule="auto"/>
              <w:rPr/>
            </w:pPr>
            <w:r>
              <w:rPr>
                <w:spacing w:val="-3"/>
              </w:rPr>
              <w:t>齿数</w:t>
            </w:r>
          </w:p>
        </w:tc>
        <w:tc>
          <w:tcPr>
            <w:tcW w:w="1699" w:type="dxa"/>
            <w:vAlign w:val="top"/>
          </w:tcPr>
          <w:p>
            <w:pPr>
              <w:rPr>
                <w:rFonts w:ascii="Arial"/>
                <w:sz w:val="21"/>
              </w:rPr>
            </w:pPr>
            <w:r/>
          </w:p>
        </w:tc>
        <w:tc>
          <w:tcPr>
            <w:tcW w:w="3259" w:type="dxa"/>
            <w:vAlign w:val="top"/>
          </w:tcPr>
          <w:p>
            <w:pPr>
              <w:pStyle w:val="TableText"/>
              <w:ind w:left="1326"/>
              <w:spacing w:before="35" w:line="221" w:lineRule="auto"/>
              <w:rPr/>
            </w:pPr>
            <w:r>
              <w:rPr>
                <w:spacing w:val="-4"/>
              </w:rPr>
              <w:t>小齿轮</w:t>
            </w:r>
          </w:p>
        </w:tc>
        <w:tc>
          <w:tcPr>
            <w:tcW w:w="3262" w:type="dxa"/>
            <w:vAlign w:val="top"/>
          </w:tcPr>
          <w:p>
            <w:pPr>
              <w:pStyle w:val="TableText"/>
              <w:ind w:left="1323"/>
              <w:spacing w:before="35" w:line="220" w:lineRule="auto"/>
              <w:rPr/>
            </w:pPr>
            <w:r>
              <w:rPr>
                <w:spacing w:val="-3"/>
              </w:rPr>
              <w:t>大齿轮</w:t>
            </w:r>
          </w:p>
        </w:tc>
      </w:tr>
      <w:tr>
        <w:trPr>
          <w:trHeight w:val="513" w:hRule="atLeast"/>
        </w:trPr>
        <w:tc>
          <w:tcPr>
            <w:tcW w:w="993" w:type="dxa"/>
            <w:vAlign w:val="top"/>
            <w:vMerge w:val="continue"/>
            <w:tcBorders>
              <w:top w:val="nil"/>
              <w:bottom w:val="nil"/>
            </w:tcBorders>
          </w:tcPr>
          <w:p>
            <w:pPr>
              <w:rPr>
                <w:rFonts w:ascii="Arial"/>
                <w:sz w:val="21"/>
              </w:rPr>
            </w:pPr>
            <w:r/>
          </w:p>
        </w:tc>
        <w:tc>
          <w:tcPr>
            <w:tcW w:w="1699" w:type="dxa"/>
            <w:vAlign w:val="top"/>
          </w:tcPr>
          <w:p>
            <w:pPr>
              <w:pStyle w:val="TableText"/>
              <w:ind w:left="543"/>
              <w:spacing w:before="81" w:line="220" w:lineRule="auto"/>
              <w:rPr/>
            </w:pPr>
            <w:r>
              <w:rPr>
                <w:spacing w:val="-4"/>
              </w:rPr>
              <w:t>高速级</w:t>
            </w:r>
          </w:p>
        </w:tc>
        <w:tc>
          <w:tcPr>
            <w:tcW w:w="3259" w:type="dxa"/>
            <w:vAlign w:val="top"/>
          </w:tcPr>
          <w:p>
            <w:pPr>
              <w:ind w:left="1326"/>
              <w:spacing w:before="89" w:line="193" w:lineRule="auto"/>
              <w:rPr>
                <w:rFonts w:ascii="Times New Roman" w:hAnsi="Times New Roman" w:eastAsia="Times New Roman" w:cs="Times New Roman"/>
                <w:sz w:val="21"/>
                <w:szCs w:val="21"/>
              </w:rPr>
            </w:pPr>
            <w:r>
              <w:rPr>
                <w:rFonts w:ascii="Times New Roman" w:hAnsi="Times New Roman" w:eastAsia="Times New Roman" w:cs="Times New Roman"/>
                <w:sz w:val="25"/>
                <w:szCs w:val="25"/>
                <w:i/>
                <w:iCs/>
                <w:spacing w:val="-1"/>
                <w:w w:val="95"/>
                <w:position w:val="1"/>
              </w:rPr>
              <w:t>Z</w:t>
            </w:r>
            <w:r>
              <w:rPr>
                <w:rFonts w:ascii="Times New Roman" w:hAnsi="Times New Roman" w:eastAsia="Times New Roman" w:cs="Times New Roman"/>
                <w:sz w:val="14"/>
                <w:szCs w:val="14"/>
                <w:spacing w:val="-1"/>
                <w:w w:val="95"/>
                <w:position w:val="-5"/>
              </w:rPr>
              <w:t>1</w:t>
            </w:r>
            <w:r>
              <w:rPr>
                <w:rFonts w:ascii="Times New Roman" w:hAnsi="Times New Roman" w:eastAsia="Times New Roman" w:cs="Times New Roman"/>
                <w:sz w:val="14"/>
                <w:szCs w:val="14"/>
                <w:spacing w:val="2"/>
                <w:position w:val="-5"/>
              </w:rPr>
              <w:t xml:space="preserve">  </w:t>
            </w:r>
            <w:r>
              <w:rPr>
                <w:rFonts w:ascii="Arial" w:hAnsi="Arial" w:eastAsia="Arial" w:cs="Arial"/>
                <w:sz w:val="25"/>
                <w:szCs w:val="25"/>
                <w:spacing w:val="-11"/>
                <w:position w:val="1"/>
              </w:rPr>
              <w:t>= </w:t>
            </w:r>
            <w:r>
              <w:rPr>
                <w:rFonts w:ascii="Times New Roman" w:hAnsi="Times New Roman" w:eastAsia="Times New Roman" w:cs="Times New Roman"/>
                <w:sz w:val="21"/>
                <w:szCs w:val="21"/>
                <w:spacing w:val="-11"/>
              </w:rPr>
              <w:t>16</w:t>
            </w:r>
          </w:p>
        </w:tc>
        <w:tc>
          <w:tcPr>
            <w:tcW w:w="3262" w:type="dxa"/>
            <w:vAlign w:val="top"/>
          </w:tcPr>
          <w:p>
            <w:pPr>
              <w:ind w:left="1314"/>
              <w:spacing w:before="89" w:line="194" w:lineRule="auto"/>
              <w:rPr>
                <w:rFonts w:ascii="Times New Roman" w:hAnsi="Times New Roman" w:eastAsia="Times New Roman" w:cs="Times New Roman"/>
                <w:sz w:val="21"/>
                <w:szCs w:val="21"/>
              </w:rPr>
            </w:pPr>
            <w:r>
              <w:rPr>
                <w:rFonts w:ascii="Times New Roman" w:hAnsi="Times New Roman" w:eastAsia="Times New Roman" w:cs="Times New Roman"/>
                <w:sz w:val="25"/>
                <w:szCs w:val="25"/>
                <w:i/>
                <w:iCs/>
                <w:spacing w:val="-4"/>
                <w:position w:val="1"/>
              </w:rPr>
              <w:t>Z</w:t>
            </w:r>
            <w:r>
              <w:rPr>
                <w:rFonts w:ascii="Times New Roman" w:hAnsi="Times New Roman" w:eastAsia="Times New Roman" w:cs="Times New Roman"/>
                <w:sz w:val="14"/>
                <w:szCs w:val="14"/>
                <w:spacing w:val="-4"/>
                <w:position w:val="-5"/>
              </w:rPr>
              <w:t>2</w:t>
            </w:r>
            <w:r>
              <w:rPr>
                <w:rFonts w:ascii="Times New Roman" w:hAnsi="Times New Roman" w:eastAsia="Times New Roman" w:cs="Times New Roman"/>
                <w:sz w:val="14"/>
                <w:szCs w:val="14"/>
                <w:spacing w:val="8"/>
                <w:position w:val="-5"/>
              </w:rPr>
              <w:t xml:space="preserve">  </w:t>
            </w:r>
            <w:r>
              <w:rPr>
                <w:rFonts w:ascii="Arial" w:hAnsi="Arial" w:eastAsia="Arial" w:cs="Arial"/>
                <w:sz w:val="25"/>
                <w:szCs w:val="25"/>
                <w:spacing w:val="-4"/>
              </w:rPr>
              <w:t>=</w:t>
            </w:r>
            <w:r>
              <w:rPr>
                <w:rFonts w:ascii="Arial" w:hAnsi="Arial" w:eastAsia="Arial" w:cs="Arial"/>
                <w:sz w:val="25"/>
                <w:szCs w:val="25"/>
                <w:spacing w:val="-34"/>
              </w:rPr>
              <w:t xml:space="preserve"> </w:t>
            </w:r>
            <w:r>
              <w:rPr>
                <w:rFonts w:ascii="Times New Roman" w:hAnsi="Times New Roman" w:eastAsia="Times New Roman" w:cs="Times New Roman"/>
                <w:sz w:val="21"/>
                <w:szCs w:val="21"/>
                <w:spacing w:val="-4"/>
              </w:rPr>
              <w:t>47</w:t>
            </w:r>
          </w:p>
        </w:tc>
      </w:tr>
      <w:tr>
        <w:trPr>
          <w:trHeight w:val="516" w:hRule="atLeast"/>
        </w:trPr>
        <w:tc>
          <w:tcPr>
            <w:tcW w:w="993" w:type="dxa"/>
            <w:vAlign w:val="top"/>
            <w:vMerge w:val="continue"/>
            <w:tcBorders>
              <w:top w:val="nil"/>
            </w:tcBorders>
          </w:tcPr>
          <w:p>
            <w:pPr>
              <w:rPr>
                <w:rFonts w:ascii="Arial"/>
                <w:sz w:val="21"/>
              </w:rPr>
            </w:pPr>
            <w:r/>
          </w:p>
        </w:tc>
        <w:tc>
          <w:tcPr>
            <w:tcW w:w="1699" w:type="dxa"/>
            <w:vAlign w:val="top"/>
          </w:tcPr>
          <w:p>
            <w:pPr>
              <w:pStyle w:val="TableText"/>
              <w:ind w:left="536"/>
              <w:spacing w:before="83" w:line="221" w:lineRule="auto"/>
              <w:rPr/>
            </w:pPr>
            <w:r>
              <w:rPr>
                <w:spacing w:val="-2"/>
              </w:rPr>
              <w:t>低速级</w:t>
            </w:r>
          </w:p>
        </w:tc>
        <w:tc>
          <w:tcPr>
            <w:tcW w:w="3259" w:type="dxa"/>
            <w:vAlign w:val="top"/>
          </w:tcPr>
          <w:p>
            <w:pPr>
              <w:ind w:left="1313"/>
              <w:spacing w:before="91" w:line="193" w:lineRule="auto"/>
              <w:rPr>
                <w:rFonts w:ascii="Times New Roman" w:hAnsi="Times New Roman" w:eastAsia="Times New Roman" w:cs="Times New Roman"/>
                <w:sz w:val="21"/>
                <w:szCs w:val="21"/>
              </w:rPr>
            </w:pPr>
            <w:r>
              <w:rPr>
                <w:rFonts w:ascii="Times New Roman" w:hAnsi="Times New Roman" w:eastAsia="Times New Roman" w:cs="Times New Roman"/>
                <w:sz w:val="25"/>
                <w:szCs w:val="25"/>
                <w:i/>
                <w:iCs/>
                <w:position w:val="1"/>
              </w:rPr>
              <w:t>Z</w:t>
            </w:r>
            <w:r>
              <w:rPr>
                <w:rFonts w:ascii="Times New Roman" w:hAnsi="Times New Roman" w:eastAsia="Times New Roman" w:cs="Times New Roman"/>
                <w:sz w:val="14"/>
                <w:szCs w:val="14"/>
                <w:position w:val="-5"/>
              </w:rPr>
              <w:t>3</w:t>
            </w:r>
            <w:r>
              <w:rPr>
                <w:rFonts w:ascii="Times New Roman" w:hAnsi="Times New Roman" w:eastAsia="Times New Roman" w:cs="Times New Roman"/>
                <w:sz w:val="14"/>
                <w:szCs w:val="14"/>
                <w:spacing w:val="5"/>
                <w:position w:val="-5"/>
              </w:rPr>
              <w:t xml:space="preserve">  </w:t>
            </w:r>
            <w:r>
              <w:rPr>
                <w:rFonts w:ascii="Arial" w:hAnsi="Arial" w:eastAsia="Arial" w:cs="Arial"/>
                <w:sz w:val="25"/>
                <w:szCs w:val="25"/>
                <w:spacing w:val="-8"/>
              </w:rPr>
              <w:t>=</w:t>
            </w:r>
            <w:r>
              <w:rPr>
                <w:rFonts w:ascii="Arial" w:hAnsi="Arial" w:eastAsia="Arial" w:cs="Arial"/>
                <w:sz w:val="25"/>
                <w:szCs w:val="25"/>
                <w:spacing w:val="-24"/>
              </w:rPr>
              <w:t xml:space="preserve"> </w:t>
            </w:r>
            <w:r>
              <w:rPr>
                <w:rFonts w:ascii="Times New Roman" w:hAnsi="Times New Roman" w:eastAsia="Times New Roman" w:cs="Times New Roman"/>
                <w:sz w:val="21"/>
                <w:szCs w:val="21"/>
                <w:spacing w:val="-8"/>
              </w:rPr>
              <w:t>27</w:t>
            </w:r>
          </w:p>
        </w:tc>
        <w:tc>
          <w:tcPr>
            <w:tcW w:w="3262" w:type="dxa"/>
            <w:vAlign w:val="top"/>
          </w:tcPr>
          <w:p>
            <w:pPr>
              <w:ind w:left="1314"/>
              <w:spacing w:before="91" w:line="193" w:lineRule="auto"/>
              <w:rPr>
                <w:rFonts w:ascii="Times New Roman" w:hAnsi="Times New Roman" w:eastAsia="Times New Roman" w:cs="Times New Roman"/>
                <w:sz w:val="21"/>
                <w:szCs w:val="21"/>
              </w:rPr>
            </w:pPr>
            <w:r>
              <w:rPr>
                <w:rFonts w:ascii="Times New Roman" w:hAnsi="Times New Roman" w:eastAsia="Times New Roman" w:cs="Times New Roman"/>
                <w:sz w:val="25"/>
                <w:szCs w:val="25"/>
                <w:i/>
                <w:iCs/>
                <w:spacing w:val="-4"/>
                <w:position w:val="1"/>
              </w:rPr>
              <w:t>Z</w:t>
            </w:r>
            <w:r>
              <w:rPr>
                <w:rFonts w:ascii="Times New Roman" w:hAnsi="Times New Roman" w:eastAsia="Times New Roman" w:cs="Times New Roman"/>
                <w:sz w:val="14"/>
                <w:szCs w:val="14"/>
                <w:spacing w:val="-4"/>
                <w:position w:val="-5"/>
              </w:rPr>
              <w:t>4</w:t>
            </w:r>
            <w:r>
              <w:rPr>
                <w:rFonts w:ascii="Times New Roman" w:hAnsi="Times New Roman" w:eastAsia="Times New Roman" w:cs="Times New Roman"/>
                <w:sz w:val="14"/>
                <w:szCs w:val="14"/>
                <w:spacing w:val="6"/>
                <w:position w:val="-5"/>
              </w:rPr>
              <w:t xml:space="preserve">  </w:t>
            </w:r>
            <w:r>
              <w:rPr>
                <w:rFonts w:ascii="Arial" w:hAnsi="Arial" w:eastAsia="Arial" w:cs="Arial"/>
                <w:sz w:val="25"/>
                <w:szCs w:val="25"/>
                <w:spacing w:val="-4"/>
              </w:rPr>
              <w:t>=</w:t>
            </w:r>
            <w:r>
              <w:rPr>
                <w:rFonts w:ascii="Arial" w:hAnsi="Arial" w:eastAsia="Arial" w:cs="Arial"/>
                <w:sz w:val="25"/>
                <w:szCs w:val="25"/>
                <w:spacing w:val="-28"/>
              </w:rPr>
              <w:t xml:space="preserve"> </w:t>
            </w:r>
            <w:r>
              <w:rPr>
                <w:rFonts w:ascii="Times New Roman" w:hAnsi="Times New Roman" w:eastAsia="Times New Roman" w:cs="Times New Roman"/>
                <w:sz w:val="21"/>
                <w:szCs w:val="21"/>
                <w:spacing w:val="-4"/>
              </w:rPr>
              <w:t>68</w:t>
            </w:r>
          </w:p>
        </w:tc>
      </w:tr>
    </w:tbl>
    <w:p>
      <w:pPr>
        <w:spacing w:line="149" w:lineRule="exact"/>
        <w:rPr>
          <w:rFonts w:ascii="Arial"/>
          <w:sz w:val="12"/>
        </w:rPr>
      </w:pPr>
      <w:r/>
    </w:p>
    <w:p>
      <w:pPr>
        <w:spacing w:line="149" w:lineRule="exact"/>
        <w:sectPr>
          <w:headerReference w:type="default" r:id="rId11"/>
          <w:footerReference w:type="default" r:id="rId12"/>
          <w:pgSz w:w="11907" w:h="16839"/>
          <w:pgMar w:top="1166" w:right="1344" w:bottom="1360" w:left="1343" w:header="830" w:footer="1199" w:gutter="0"/>
        </w:sectPr>
        <w:rPr>
          <w:rFonts w:ascii="Arial" w:hAnsi="Arial" w:eastAsia="Arial" w:cs="Arial"/>
          <w:sz w:val="12"/>
          <w:szCs w:val="12"/>
        </w:rPr>
      </w:pPr>
    </w:p>
    <w:p>
      <w:pPr>
        <w:spacing w:line="193" w:lineRule="exact"/>
        <w:rPr/>
      </w:pPr>
      <w:r/>
    </w:p>
    <w:tbl>
      <w:tblPr>
        <w:tblStyle w:val="TableNormal"/>
        <w:tblW w:w="921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61"/>
        <w:gridCol w:w="713"/>
        <w:gridCol w:w="1418"/>
        <w:gridCol w:w="2125"/>
        <w:gridCol w:w="2267"/>
        <w:gridCol w:w="2129"/>
      </w:tblGrid>
      <w:tr>
        <w:trPr>
          <w:trHeight w:val="1153" w:hRule="atLeast"/>
        </w:trPr>
        <w:tc>
          <w:tcPr>
            <w:tcW w:w="2692" w:type="dxa"/>
            <w:vAlign w:val="top"/>
            <w:gridSpan w:val="3"/>
          </w:tcPr>
          <w:p>
            <w:pPr>
              <w:pStyle w:val="TableText"/>
              <w:ind w:left="1038" w:right="1027"/>
              <w:spacing w:before="143" w:line="408" w:lineRule="auto"/>
              <w:rPr>
                <w:rFonts w:ascii="Times New Roman" w:hAnsi="Times New Roman" w:eastAsia="Times New Roman" w:cs="Times New Roman"/>
                <w:sz w:val="14"/>
                <w:szCs w:val="14"/>
              </w:rPr>
            </w:pPr>
            <w:r>
              <w:rPr>
                <w:spacing w:val="-4"/>
              </w:rPr>
              <w:t>转动比</w:t>
            </w:r>
            <w:r>
              <w:rPr>
                <w:rFonts w:ascii="Times New Roman" w:hAnsi="Times New Roman" w:eastAsia="Times New Roman" w:cs="Times New Roman"/>
                <w:sz w:val="25"/>
                <w:szCs w:val="25"/>
                <w:i/>
                <w:iCs/>
                <w:w w:val="95"/>
                <w:position w:val="1"/>
              </w:rPr>
              <w:t>i</w:t>
            </w:r>
            <w:r>
              <w:rPr>
                <w:rFonts w:ascii="Times New Roman" w:hAnsi="Times New Roman" w:eastAsia="Times New Roman" w:cs="Times New Roman"/>
                <w:sz w:val="25"/>
                <w:szCs w:val="25"/>
                <w:i/>
                <w:iCs/>
                <w:spacing w:val="8"/>
                <w:position w:val="1"/>
              </w:rPr>
              <w:t xml:space="preserve"> </w:t>
            </w:r>
            <w:r>
              <w:rPr>
                <w:rFonts w:ascii="Arial" w:hAnsi="Arial" w:eastAsia="Arial" w:cs="Arial"/>
                <w:sz w:val="25"/>
                <w:szCs w:val="25"/>
                <w:w w:val="95"/>
                <w:position w:val="1"/>
              </w:rPr>
              <w:t>=</w:t>
            </w:r>
            <w:r>
              <w:rPr>
                <w:rFonts w:ascii="Arial" w:hAnsi="Arial" w:eastAsia="Arial" w:cs="Arial"/>
                <w:sz w:val="25"/>
                <w:szCs w:val="25"/>
                <w:spacing w:val="-7"/>
                <w:position w:val="1"/>
              </w:rPr>
              <w:t xml:space="preserve"> </w:t>
            </w:r>
            <w:r>
              <w:rPr>
                <w:rFonts w:ascii="Times New Roman" w:hAnsi="Times New Roman" w:eastAsia="Times New Roman" w:cs="Times New Roman"/>
                <w:sz w:val="25"/>
                <w:szCs w:val="25"/>
                <w:i/>
                <w:iCs/>
                <w:w w:val="95"/>
                <w:position w:val="1"/>
              </w:rPr>
              <w:t>i</w:t>
            </w:r>
            <w:r>
              <w:rPr>
                <w:rFonts w:ascii="Times New Roman" w:hAnsi="Times New Roman" w:eastAsia="Times New Roman" w:cs="Times New Roman"/>
                <w:sz w:val="14"/>
                <w:szCs w:val="14"/>
                <w:i/>
                <w:iCs/>
                <w:w w:val="95"/>
                <w:position w:val="-5"/>
              </w:rPr>
              <w:t>f</w:t>
            </w:r>
            <w:r>
              <w:rPr>
                <w:rFonts w:ascii="Times New Roman" w:hAnsi="Times New Roman" w:eastAsia="Times New Roman" w:cs="Times New Roman"/>
                <w:sz w:val="14"/>
                <w:szCs w:val="14"/>
                <w:i/>
                <w:iCs/>
                <w:spacing w:val="15"/>
                <w:w w:val="102"/>
                <w:position w:val="-5"/>
              </w:rPr>
              <w:t xml:space="preserve"> </w:t>
            </w:r>
            <w:r>
              <w:rPr>
                <w:rFonts w:ascii="Times New Roman" w:hAnsi="Times New Roman" w:eastAsia="Times New Roman" w:cs="Times New Roman"/>
                <w:sz w:val="25"/>
                <w:szCs w:val="25"/>
                <w:i/>
                <w:iCs/>
                <w:w w:val="95"/>
                <w:position w:val="1"/>
              </w:rPr>
              <w:t>i</w:t>
            </w:r>
            <w:r>
              <w:rPr>
                <w:rFonts w:ascii="Times New Roman" w:hAnsi="Times New Roman" w:eastAsia="Times New Roman" w:cs="Times New Roman"/>
                <w:sz w:val="14"/>
                <w:szCs w:val="14"/>
                <w:i/>
                <w:iCs/>
                <w:w w:val="95"/>
                <w:position w:val="-5"/>
              </w:rPr>
              <w:t>s</w:t>
            </w:r>
          </w:p>
        </w:tc>
        <w:tc>
          <w:tcPr>
            <w:tcW w:w="2125" w:type="dxa"/>
            <w:vAlign w:val="top"/>
          </w:tcPr>
          <w:p>
            <w:pPr>
              <w:pStyle w:val="TableText"/>
              <w:ind w:left="624"/>
              <w:spacing w:before="87" w:line="204" w:lineRule="auto"/>
              <w:rPr>
                <w:rFonts w:ascii="Times New Roman" w:hAnsi="Times New Roman" w:eastAsia="Times New Roman" w:cs="Times New Roman"/>
                <w:sz w:val="14"/>
                <w:szCs w:val="14"/>
              </w:rPr>
            </w:pPr>
            <w:r>
              <w:rPr>
                <w:spacing w:val="17"/>
              </w:rPr>
              <w:t>高速级</w:t>
            </w:r>
            <w:r>
              <w:rPr>
                <w:rFonts w:ascii="Times New Roman" w:hAnsi="Times New Roman" w:eastAsia="Times New Roman" w:cs="Times New Roman"/>
                <w:sz w:val="25"/>
                <w:szCs w:val="25"/>
                <w:i/>
                <w:iCs/>
              </w:rPr>
              <w:t>i</w:t>
            </w:r>
            <w:r>
              <w:rPr>
                <w:rFonts w:ascii="Times New Roman" w:hAnsi="Times New Roman" w:eastAsia="Times New Roman" w:cs="Times New Roman"/>
                <w:sz w:val="14"/>
                <w:szCs w:val="14"/>
                <w:i/>
                <w:iCs/>
                <w:position w:val="-5"/>
              </w:rPr>
              <w:t>f</w:t>
            </w:r>
          </w:p>
          <w:p>
            <w:pPr>
              <w:ind w:left="1"/>
              <w:spacing w:before="184" w:line="509" w:lineRule="exact"/>
              <w:rPr/>
            </w:pPr>
            <w:r>
              <w:rPr>
                <w:position w:val="-10"/>
              </w:rPr>
              <w:drawing>
                <wp:inline distT="0" distB="0" distL="0" distR="0">
                  <wp:extent cx="1344168" cy="323443"/>
                  <wp:effectExtent l="0" t="0" r="0" b="0"/>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1344168" cy="323443"/>
                          </a:xfrm>
                          <a:prstGeom prst="rect">
                            <a:avLst/>
                          </a:prstGeom>
                        </pic:spPr>
                      </pic:pic>
                    </a:graphicData>
                  </a:graphic>
                </wp:inline>
              </w:drawing>
            </w:r>
          </w:p>
        </w:tc>
        <w:tc>
          <w:tcPr>
            <w:tcW w:w="2267" w:type="dxa"/>
            <w:vAlign w:val="top"/>
          </w:tcPr>
          <w:p>
            <w:pPr>
              <w:pStyle w:val="TableText"/>
              <w:ind w:left="729"/>
              <w:spacing w:before="100" w:line="202" w:lineRule="auto"/>
              <w:rPr>
                <w:rFonts w:ascii="Times New Roman" w:hAnsi="Times New Roman" w:eastAsia="Times New Roman" w:cs="Times New Roman"/>
                <w:sz w:val="14"/>
                <w:szCs w:val="14"/>
              </w:rPr>
            </w:pPr>
            <w:r>
              <w:rPr>
                <w:spacing w:val="4"/>
              </w:rPr>
              <w:t>低速级</w:t>
            </w:r>
            <w:r>
              <w:rPr>
                <w:rFonts w:ascii="Times New Roman" w:hAnsi="Times New Roman" w:eastAsia="Times New Roman" w:cs="Times New Roman"/>
                <w:sz w:val="25"/>
                <w:szCs w:val="25"/>
                <w:i/>
                <w:iCs/>
              </w:rPr>
              <w:t>i</w:t>
            </w:r>
            <w:r>
              <w:rPr>
                <w:rFonts w:ascii="Times New Roman" w:hAnsi="Times New Roman" w:eastAsia="Times New Roman" w:cs="Times New Roman"/>
                <w:sz w:val="14"/>
                <w:szCs w:val="14"/>
                <w:i/>
                <w:iCs/>
                <w:position w:val="-5"/>
              </w:rPr>
              <w:t>s</w:t>
            </w:r>
          </w:p>
          <w:p>
            <w:pPr>
              <w:spacing w:before="173" w:line="511" w:lineRule="exact"/>
              <w:jc w:val="right"/>
              <w:rPr/>
            </w:pPr>
            <w:r>
              <w:rPr>
                <w:position w:val="-10"/>
              </w:rPr>
              <w:drawing>
                <wp:inline distT="0" distB="0" distL="0" distR="0">
                  <wp:extent cx="1434084" cy="324205"/>
                  <wp:effectExtent l="0" t="0" r="0" b="0"/>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1434084" cy="324205"/>
                          </a:xfrm>
                          <a:prstGeom prst="rect">
                            <a:avLst/>
                          </a:prstGeom>
                        </pic:spPr>
                      </pic:pic>
                    </a:graphicData>
                  </a:graphic>
                </wp:inline>
              </w:drawing>
            </w:r>
          </w:p>
        </w:tc>
        <w:tc>
          <w:tcPr>
            <w:tcW w:w="2129" w:type="dxa"/>
            <w:vAlign w:val="top"/>
            <w:tcBorders>
              <w:right w:val="nil"/>
            </w:tcBorders>
          </w:tcPr>
          <w:p>
            <w:pPr>
              <w:pStyle w:val="TableText"/>
              <w:ind w:left="589"/>
              <w:spacing w:before="99" w:line="209" w:lineRule="auto"/>
              <w:rPr>
                <w:rFonts w:ascii="Times New Roman" w:hAnsi="Times New Roman" w:eastAsia="Times New Roman" w:cs="Times New Roman"/>
                <w:sz w:val="24"/>
                <w:szCs w:val="24"/>
              </w:rPr>
            </w:pPr>
            <w:r>
              <w:rPr>
                <w:spacing w:val="1"/>
              </w:rPr>
              <w:t>总传动比</w:t>
            </w:r>
            <w:r>
              <w:rPr>
                <w:rFonts w:ascii="Times New Roman" w:hAnsi="Times New Roman" w:eastAsia="Times New Roman" w:cs="Times New Roman"/>
                <w:sz w:val="24"/>
                <w:szCs w:val="24"/>
                <w:i/>
                <w:iCs/>
                <w:spacing w:val="1"/>
              </w:rPr>
              <w:t>i</w:t>
            </w:r>
          </w:p>
          <w:p>
            <w:pPr>
              <w:spacing w:before="193" w:line="600" w:lineRule="exact"/>
              <w:jc w:val="right"/>
              <w:rPr/>
            </w:pPr>
            <w:r>
              <w:rPr>
                <w:position w:val="-12"/>
              </w:rPr>
              <w:drawing>
                <wp:inline distT="0" distB="0" distL="0" distR="0">
                  <wp:extent cx="1347660" cy="381507"/>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1347660" cy="381507"/>
                          </a:xfrm>
                          <a:prstGeom prst="rect">
                            <a:avLst/>
                          </a:prstGeom>
                        </pic:spPr>
                      </pic:pic>
                    </a:graphicData>
                  </a:graphic>
                </wp:inline>
              </w:drawing>
            </w:r>
          </w:p>
        </w:tc>
      </w:tr>
      <w:tr>
        <w:trPr>
          <w:trHeight w:val="412" w:hRule="atLeast"/>
        </w:trPr>
        <w:tc>
          <w:tcPr>
            <w:tcW w:w="1274" w:type="dxa"/>
            <w:vAlign w:val="top"/>
            <w:gridSpan w:val="2"/>
            <w:vMerge w:val="restart"/>
            <w:tcBorders>
              <w:bottom w:val="nil"/>
            </w:tcBorders>
          </w:tcPr>
          <w:p>
            <w:pPr>
              <w:pStyle w:val="TableText"/>
              <w:ind w:left="348"/>
              <w:spacing w:before="59" w:line="220" w:lineRule="auto"/>
              <w:rPr/>
            </w:pPr>
            <w:r>
              <w:rPr>
                <w:spacing w:val="-7"/>
              </w:rPr>
              <w:t>中心距</w:t>
            </w:r>
          </w:p>
          <w:p>
            <w:pPr>
              <w:ind w:left="587"/>
              <w:spacing w:before="230" w:line="13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position w:val="-3"/>
              </w:rPr>
              <w:t>a</w:t>
            </w:r>
          </w:p>
        </w:tc>
        <w:tc>
          <w:tcPr>
            <w:tcW w:w="1418" w:type="dxa"/>
            <w:vAlign w:val="top"/>
          </w:tcPr>
          <w:p>
            <w:pPr>
              <w:pStyle w:val="TableText"/>
              <w:ind w:left="403"/>
              <w:spacing w:before="31" w:line="220" w:lineRule="auto"/>
              <w:rPr/>
            </w:pPr>
            <w:r>
              <w:rPr>
                <w:spacing w:val="-4"/>
              </w:rPr>
              <w:t>高速级</w:t>
            </w:r>
          </w:p>
        </w:tc>
        <w:tc>
          <w:tcPr>
            <w:tcW w:w="6521" w:type="dxa"/>
            <w:vAlign w:val="top"/>
            <w:gridSpan w:val="3"/>
          </w:tcPr>
          <w:p>
            <w:pPr>
              <w:ind w:left="2960"/>
              <w:spacing w:before="77"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100mm</w:t>
            </w:r>
          </w:p>
        </w:tc>
      </w:tr>
      <w:tr>
        <w:trPr>
          <w:trHeight w:val="414" w:hRule="atLeast"/>
        </w:trPr>
        <w:tc>
          <w:tcPr>
            <w:tcW w:w="1274" w:type="dxa"/>
            <w:vAlign w:val="top"/>
            <w:gridSpan w:val="2"/>
            <w:vMerge w:val="continue"/>
            <w:tcBorders>
              <w:top w:val="nil"/>
            </w:tcBorders>
          </w:tcPr>
          <w:p>
            <w:pPr>
              <w:rPr>
                <w:rFonts w:ascii="Arial"/>
                <w:sz w:val="21"/>
              </w:rPr>
            </w:pPr>
            <w:r/>
          </w:p>
        </w:tc>
        <w:tc>
          <w:tcPr>
            <w:tcW w:w="1418" w:type="dxa"/>
            <w:vAlign w:val="top"/>
          </w:tcPr>
          <w:p>
            <w:pPr>
              <w:pStyle w:val="TableText"/>
              <w:ind w:left="397"/>
              <w:spacing w:before="33" w:line="221" w:lineRule="auto"/>
              <w:rPr/>
            </w:pPr>
            <w:r>
              <w:rPr>
                <w:spacing w:val="-2"/>
              </w:rPr>
              <w:t>低速级</w:t>
            </w:r>
          </w:p>
        </w:tc>
        <w:tc>
          <w:tcPr>
            <w:tcW w:w="6521" w:type="dxa"/>
            <w:vAlign w:val="top"/>
            <w:gridSpan w:val="3"/>
            <w:vMerge w:val="restart"/>
            <w:tcBorders>
              <w:bottom w:val="nil"/>
            </w:tcBorders>
          </w:tcPr>
          <w:p>
            <w:pPr>
              <w:ind w:left="2960"/>
              <w:spacing w:before="7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150mm</w:t>
            </w:r>
          </w:p>
          <w:p>
            <w:pPr>
              <w:ind w:left="1"/>
              <w:spacing w:before="144" w:line="396" w:lineRule="exact"/>
              <w:rPr/>
            </w:pPr>
            <w:r>
              <w:rPr>
                <w:position w:val="-8"/>
              </w:rPr>
              <w:drawing>
                <wp:inline distT="0" distB="0" distL="0" distR="0">
                  <wp:extent cx="4133850" cy="251473"/>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4133850" cy="251473"/>
                          </a:xfrm>
                          <a:prstGeom prst="rect">
                            <a:avLst/>
                          </a:prstGeom>
                        </pic:spPr>
                      </pic:pic>
                    </a:graphicData>
                  </a:graphic>
                </wp:inline>
              </w:drawing>
            </w:r>
          </w:p>
          <w:p>
            <w:pPr>
              <w:ind w:left="1"/>
              <w:spacing w:before="122" w:line="396" w:lineRule="exact"/>
              <w:rPr/>
            </w:pPr>
            <w:r>
              <w:rPr>
                <w:position w:val="-8"/>
              </w:rPr>
              <w:drawing>
                <wp:inline distT="0" distB="0" distL="0" distR="0">
                  <wp:extent cx="4133850" cy="251473"/>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4133850" cy="251473"/>
                          </a:xfrm>
                          <a:prstGeom prst="rect">
                            <a:avLst/>
                          </a:prstGeom>
                        </pic:spPr>
                      </pic:pic>
                    </a:graphicData>
                  </a:graphic>
                </wp:inline>
              </w:drawing>
            </w:r>
          </w:p>
          <w:p>
            <w:pPr>
              <w:ind w:left="1"/>
              <w:spacing w:before="123" w:line="407" w:lineRule="exact"/>
              <w:rPr/>
            </w:pPr>
            <w:r>
              <w:rPr>
                <w:position w:val="-8"/>
              </w:rPr>
              <w:drawing>
                <wp:inline distT="0" distB="0" distL="0" distR="0">
                  <wp:extent cx="4133850" cy="258318"/>
                  <wp:effectExtent l="0" t="0" r="0" b="0"/>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4133850" cy="258318"/>
                          </a:xfrm>
                          <a:prstGeom prst="rect">
                            <a:avLst/>
                          </a:prstGeom>
                        </pic:spPr>
                      </pic:pic>
                    </a:graphicData>
                  </a:graphic>
                </wp:inline>
              </w:drawing>
            </w:r>
          </w:p>
          <w:p>
            <w:pPr>
              <w:ind w:left="1"/>
              <w:spacing w:before="136" w:line="496" w:lineRule="exact"/>
              <w:rPr/>
            </w:pPr>
            <w:r>
              <w:rPr>
                <w:position w:val="-3"/>
              </w:rPr>
              <w:drawing>
                <wp:inline distT="0" distB="0" distL="0" distR="0">
                  <wp:extent cx="4130426" cy="259689"/>
                  <wp:effectExtent l="0" t="0" r="0" b="0"/>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4130426" cy="259689"/>
                          </a:xfrm>
                          <a:prstGeom prst="rect">
                            <a:avLst/>
                          </a:prstGeom>
                        </pic:spPr>
                      </pic:pic>
                    </a:graphicData>
                  </a:graphic>
                </wp:inline>
              </w:drawing>
            </w:r>
            <w:r>
              <w:rPr>
                <w:rFonts w:ascii="Arial" w:hAnsi="Arial" w:eastAsia="Arial" w:cs="Arial"/>
                <w:sz w:val="21"/>
                <w:szCs w:val="21"/>
                <w:position w:val="12"/>
              </w:rPr>
              <w:t xml:space="preserve"> </w:t>
            </w:r>
            <w:r>
              <w:rPr>
                <w:position w:val="-15"/>
              </w:rPr>
              <w:drawing>
                <wp:inline distT="0" distB="0" distL="0" distR="0">
                  <wp:extent cx="4136516" cy="302513"/>
                  <wp:effectExtent l="0" t="0" r="0" b="0"/>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4136516" cy="302513"/>
                          </a:xfrm>
                          <a:prstGeom prst="rect">
                            <a:avLst/>
                          </a:prstGeom>
                        </pic:spPr>
                      </pic:pic>
                    </a:graphicData>
                  </a:graphic>
                </wp:inline>
              </w:drawing>
            </w:r>
            <w:r>
              <w:rPr>
                <w:rFonts w:ascii="Arial" w:hAnsi="Arial" w:eastAsia="Arial" w:cs="Arial"/>
                <w:sz w:val="21"/>
                <w:szCs w:val="21"/>
                <w:position w:val="8"/>
              </w:rPr>
              <w:t xml:space="preserve"> </w:t>
            </w:r>
            <w:r>
              <w:rPr/>
              <w:drawing>
                <wp:inline distT="0" distB="0" distL="0" distR="0">
                  <wp:extent cx="4130426" cy="220930"/>
                  <wp:effectExtent l="0" t="0" r="0" b="0"/>
                  <wp:docPr id="30" name="IM 30"/>
                  <wp:cNvGraphicFramePr/>
                  <a:graphic>
                    <a:graphicData uri="http://schemas.openxmlformats.org/drawingml/2006/picture">
                      <pic:pic>
                        <pic:nvPicPr>
                          <pic:cNvPr id="30" name="IM 30"/>
                          <pic:cNvPicPr/>
                        </pic:nvPicPr>
                        <pic:blipFill>
                          <a:blip r:embed="rId22"/>
                          <a:stretch>
                            <a:fillRect/>
                          </a:stretch>
                        </pic:blipFill>
                        <pic:spPr>
                          <a:xfrm rot="0">
                            <a:off x="0" y="0"/>
                            <a:ext cx="4130426" cy="220930"/>
                          </a:xfrm>
                          <a:prstGeom prst="rect">
                            <a:avLst/>
                          </a:prstGeom>
                        </pic:spPr>
                      </pic:pic>
                    </a:graphicData>
                  </a:graphic>
                </wp:inline>
              </w:drawing>
            </w:r>
          </w:p>
        </w:tc>
      </w:tr>
      <w:tr>
        <w:trPr>
          <w:trHeight w:val="513" w:hRule="atLeast"/>
        </w:trPr>
        <w:tc>
          <w:tcPr>
            <w:tcW w:w="561" w:type="dxa"/>
            <w:vAlign w:val="top"/>
            <w:vMerge w:val="restart"/>
            <w:textDirection w:val="tbRlV"/>
            <w:tcBorders>
              <w:bottom w:val="nil"/>
            </w:tcBorders>
          </w:tcPr>
          <w:p>
            <w:pPr>
              <w:pStyle w:val="TableText"/>
              <w:ind w:left="681"/>
              <w:spacing w:before="172" w:line="209" w:lineRule="auto"/>
              <w:rPr/>
            </w:pPr>
            <w:r>
              <w:rPr/>
              <w:t>模</w:t>
            </w:r>
            <w:r>
              <w:rPr>
                <w:spacing w:val="94"/>
              </w:rPr>
              <w:t xml:space="preserve"> </w:t>
            </w:r>
            <w:r>
              <w:rPr/>
              <w:t>数</w:t>
            </w:r>
          </w:p>
        </w:tc>
        <w:tc>
          <w:tcPr>
            <w:tcW w:w="713" w:type="dxa"/>
            <w:vAlign w:val="top"/>
            <w:vMerge w:val="restart"/>
            <w:tcBorders>
              <w:bottom w:val="nil"/>
            </w:tcBorders>
          </w:tcPr>
          <w:p>
            <w:pPr>
              <w:spacing w:line="332" w:lineRule="auto"/>
              <w:rPr>
                <w:rFonts w:ascii="Arial"/>
                <w:sz w:val="21"/>
              </w:rPr>
            </w:pPr>
            <w:r/>
          </w:p>
          <w:p>
            <w:pPr>
              <w:ind w:left="244"/>
              <w:spacing w:before="72" w:line="211" w:lineRule="exact"/>
              <w:rPr>
                <w:rFonts w:ascii="Times New Roman" w:hAnsi="Times New Roman" w:eastAsia="Times New Roman" w:cs="Times New Roman"/>
                <w:sz w:val="14"/>
                <w:szCs w:val="14"/>
              </w:rPr>
            </w:pPr>
            <w:r>
              <w:rPr>
                <w:rFonts w:ascii="Times New Roman" w:hAnsi="Times New Roman" w:eastAsia="Times New Roman" w:cs="Times New Roman"/>
                <w:sz w:val="25"/>
                <w:szCs w:val="25"/>
                <w:i/>
                <w:iCs/>
                <w:spacing w:val="-15"/>
                <w:position w:val="4"/>
              </w:rPr>
              <w:t>m</w:t>
            </w:r>
            <w:r>
              <w:rPr>
                <w:rFonts w:ascii="Times New Roman" w:hAnsi="Times New Roman" w:eastAsia="Times New Roman" w:cs="Times New Roman"/>
                <w:sz w:val="14"/>
                <w:szCs w:val="14"/>
                <w:i/>
                <w:iCs/>
                <w:position w:val="-2"/>
              </w:rPr>
              <w:t>t</w:t>
            </w:r>
          </w:p>
        </w:tc>
        <w:tc>
          <w:tcPr>
            <w:tcW w:w="1418" w:type="dxa"/>
            <w:vAlign w:val="top"/>
          </w:tcPr>
          <w:p>
            <w:pPr>
              <w:pStyle w:val="TableText"/>
              <w:ind w:left="404"/>
              <w:spacing w:before="81" w:line="220" w:lineRule="auto"/>
              <w:rPr/>
            </w:pPr>
            <w:r>
              <w:rPr>
                <w:spacing w:val="-4"/>
              </w:rPr>
              <w:t>高速级</w:t>
            </w:r>
          </w:p>
        </w:tc>
        <w:tc>
          <w:tcPr>
            <w:tcW w:w="6521" w:type="dxa"/>
            <w:vAlign w:val="top"/>
            <w:gridSpan w:val="3"/>
            <w:vMerge w:val="continue"/>
            <w:tcBorders>
              <w:top w:val="nil"/>
              <w:bottom w:val="nil"/>
            </w:tcBorders>
          </w:tcPr>
          <w:p>
            <w:pPr>
              <w:rPr>
                <w:rFonts w:ascii="Arial"/>
                <w:sz w:val="21"/>
              </w:rPr>
            </w:pPr>
            <w:r/>
          </w:p>
        </w:tc>
      </w:tr>
      <w:tr>
        <w:trPr>
          <w:trHeight w:val="514" w:hRule="atLeast"/>
        </w:trPr>
        <w:tc>
          <w:tcPr>
            <w:tcW w:w="561" w:type="dxa"/>
            <w:vAlign w:val="top"/>
            <w:vMerge w:val="continue"/>
            <w:textDirection w:val="tbRlV"/>
            <w:tcBorders>
              <w:top w:val="nil"/>
              <w:bottom w:val="nil"/>
            </w:tcBorders>
          </w:tcPr>
          <w:p>
            <w:pPr>
              <w:rPr>
                <w:rFonts w:ascii="Arial"/>
                <w:sz w:val="21"/>
              </w:rPr>
            </w:pPr>
            <w:r/>
          </w:p>
        </w:tc>
        <w:tc>
          <w:tcPr>
            <w:tcW w:w="713" w:type="dxa"/>
            <w:vAlign w:val="top"/>
            <w:vMerge w:val="continue"/>
            <w:tcBorders>
              <w:top w:val="nil"/>
            </w:tcBorders>
          </w:tcPr>
          <w:p>
            <w:pPr>
              <w:rPr>
                <w:rFonts w:ascii="Arial"/>
                <w:sz w:val="21"/>
              </w:rPr>
            </w:pPr>
            <w:r/>
          </w:p>
        </w:tc>
        <w:tc>
          <w:tcPr>
            <w:tcW w:w="1418" w:type="dxa"/>
            <w:vAlign w:val="top"/>
          </w:tcPr>
          <w:p>
            <w:pPr>
              <w:pStyle w:val="TableText"/>
              <w:ind w:left="397"/>
              <w:spacing w:before="84" w:line="221" w:lineRule="auto"/>
              <w:rPr/>
            </w:pPr>
            <w:r>
              <w:rPr>
                <w:spacing w:val="-2"/>
              </w:rPr>
              <w:t>低速级</w:t>
            </w:r>
          </w:p>
        </w:tc>
        <w:tc>
          <w:tcPr>
            <w:tcW w:w="6521" w:type="dxa"/>
            <w:vAlign w:val="top"/>
            <w:gridSpan w:val="3"/>
            <w:vMerge w:val="continue"/>
            <w:tcBorders>
              <w:top w:val="nil"/>
              <w:bottom w:val="nil"/>
            </w:tcBorders>
          </w:tcPr>
          <w:p>
            <w:pPr>
              <w:rPr>
                <w:rFonts w:ascii="Arial"/>
                <w:sz w:val="21"/>
              </w:rPr>
            </w:pPr>
            <w:r/>
          </w:p>
        </w:tc>
      </w:tr>
      <w:tr>
        <w:trPr>
          <w:trHeight w:val="538" w:hRule="atLeast"/>
        </w:trPr>
        <w:tc>
          <w:tcPr>
            <w:tcW w:w="561" w:type="dxa"/>
            <w:vAlign w:val="top"/>
            <w:vMerge w:val="continue"/>
            <w:textDirection w:val="tbRlV"/>
            <w:tcBorders>
              <w:top w:val="nil"/>
              <w:bottom w:val="nil"/>
            </w:tcBorders>
          </w:tcPr>
          <w:p>
            <w:pPr>
              <w:rPr>
                <w:rFonts w:ascii="Arial"/>
                <w:sz w:val="21"/>
              </w:rPr>
            </w:pPr>
            <w:r/>
          </w:p>
        </w:tc>
        <w:tc>
          <w:tcPr>
            <w:tcW w:w="713" w:type="dxa"/>
            <w:vAlign w:val="top"/>
            <w:vMerge w:val="restart"/>
            <w:tcBorders>
              <w:bottom w:val="nil"/>
            </w:tcBorders>
          </w:tcPr>
          <w:p>
            <w:pPr>
              <w:spacing w:line="357" w:lineRule="auto"/>
              <w:rPr>
                <w:rFonts w:ascii="Arial"/>
                <w:sz w:val="21"/>
              </w:rPr>
            </w:pPr>
            <w:r/>
          </w:p>
          <w:p>
            <w:pPr>
              <w:ind w:left="232"/>
              <w:spacing w:before="72" w:line="211" w:lineRule="exact"/>
              <w:rPr>
                <w:rFonts w:ascii="Times New Roman" w:hAnsi="Times New Roman" w:eastAsia="Times New Roman" w:cs="Times New Roman"/>
                <w:sz w:val="14"/>
                <w:szCs w:val="14"/>
              </w:rPr>
            </w:pPr>
            <w:r>
              <w:rPr>
                <w:rFonts w:ascii="Times New Roman" w:hAnsi="Times New Roman" w:eastAsia="Times New Roman" w:cs="Times New Roman"/>
                <w:sz w:val="25"/>
                <w:szCs w:val="25"/>
                <w:i/>
                <w:iCs/>
                <w:spacing w:val="-6"/>
                <w:position w:val="3"/>
              </w:rPr>
              <w:t>m</w:t>
            </w:r>
            <w:r>
              <w:rPr>
                <w:rFonts w:ascii="Times New Roman" w:hAnsi="Times New Roman" w:eastAsia="Times New Roman" w:cs="Times New Roman"/>
                <w:sz w:val="14"/>
                <w:szCs w:val="14"/>
                <w:i/>
                <w:iCs/>
                <w:spacing w:val="-6"/>
                <w:position w:val="-2"/>
              </w:rPr>
              <w:t>n</w:t>
            </w:r>
          </w:p>
        </w:tc>
        <w:tc>
          <w:tcPr>
            <w:tcW w:w="1418" w:type="dxa"/>
            <w:vAlign w:val="top"/>
          </w:tcPr>
          <w:p>
            <w:pPr>
              <w:pStyle w:val="TableText"/>
              <w:ind w:left="404"/>
              <w:spacing w:before="95" w:line="220" w:lineRule="auto"/>
              <w:rPr/>
            </w:pPr>
            <w:r>
              <w:rPr>
                <w:spacing w:val="-4"/>
              </w:rPr>
              <w:t>高速级</w:t>
            </w:r>
          </w:p>
        </w:tc>
        <w:tc>
          <w:tcPr>
            <w:tcW w:w="6521" w:type="dxa"/>
            <w:vAlign w:val="top"/>
            <w:gridSpan w:val="3"/>
            <w:vMerge w:val="continue"/>
            <w:tcBorders>
              <w:top w:val="nil"/>
              <w:bottom w:val="nil"/>
            </w:tcBorders>
          </w:tcPr>
          <w:p>
            <w:pPr>
              <w:rPr>
                <w:rFonts w:ascii="Arial"/>
                <w:sz w:val="21"/>
              </w:rPr>
            </w:pPr>
            <w:r/>
          </w:p>
        </w:tc>
      </w:tr>
      <w:tr>
        <w:trPr>
          <w:trHeight w:val="538" w:hRule="atLeast"/>
        </w:trPr>
        <w:tc>
          <w:tcPr>
            <w:tcW w:w="561" w:type="dxa"/>
            <w:vAlign w:val="top"/>
            <w:vMerge w:val="continue"/>
            <w:textDirection w:val="tbRlV"/>
            <w:tcBorders>
              <w:top w:val="nil"/>
            </w:tcBorders>
          </w:tcPr>
          <w:p>
            <w:pPr>
              <w:rPr>
                <w:rFonts w:ascii="Arial"/>
                <w:sz w:val="21"/>
              </w:rPr>
            </w:pPr>
            <w:r/>
          </w:p>
        </w:tc>
        <w:tc>
          <w:tcPr>
            <w:tcW w:w="713" w:type="dxa"/>
            <w:vAlign w:val="top"/>
            <w:vMerge w:val="continue"/>
            <w:tcBorders>
              <w:top w:val="nil"/>
            </w:tcBorders>
          </w:tcPr>
          <w:p>
            <w:pPr>
              <w:rPr>
                <w:rFonts w:ascii="Arial"/>
                <w:sz w:val="21"/>
              </w:rPr>
            </w:pPr>
            <w:r/>
          </w:p>
        </w:tc>
        <w:tc>
          <w:tcPr>
            <w:tcW w:w="1418" w:type="dxa"/>
            <w:vAlign w:val="top"/>
          </w:tcPr>
          <w:p>
            <w:pPr>
              <w:pStyle w:val="TableText"/>
              <w:ind w:left="397"/>
              <w:spacing w:before="96" w:line="221" w:lineRule="auto"/>
              <w:rPr/>
            </w:pPr>
            <w:r>
              <w:rPr>
                <w:spacing w:val="-2"/>
              </w:rPr>
              <w:t>低速级</w:t>
            </w:r>
          </w:p>
        </w:tc>
        <w:tc>
          <w:tcPr>
            <w:tcW w:w="6521" w:type="dxa"/>
            <w:vAlign w:val="top"/>
            <w:gridSpan w:val="3"/>
            <w:vMerge w:val="continue"/>
            <w:tcBorders>
              <w:top w:val="nil"/>
              <w:bottom w:val="nil"/>
            </w:tcBorders>
          </w:tcPr>
          <w:p>
            <w:pPr>
              <w:rPr>
                <w:rFonts w:ascii="Arial"/>
                <w:sz w:val="21"/>
              </w:rPr>
            </w:pPr>
            <w:r/>
          </w:p>
        </w:tc>
      </w:tr>
      <w:tr>
        <w:trPr>
          <w:trHeight w:val="471" w:hRule="atLeast"/>
        </w:trPr>
        <w:tc>
          <w:tcPr>
            <w:tcW w:w="1274" w:type="dxa"/>
            <w:vAlign w:val="top"/>
            <w:gridSpan w:val="2"/>
            <w:vMerge w:val="restart"/>
            <w:tcBorders>
              <w:bottom w:val="nil"/>
            </w:tcBorders>
          </w:tcPr>
          <w:p>
            <w:pPr>
              <w:pStyle w:val="TableText"/>
              <w:ind w:left="180" w:right="108" w:hanging="60"/>
              <w:spacing w:before="40" w:line="353" w:lineRule="auto"/>
              <w:rPr>
                <w:rFonts w:ascii="Times New Roman" w:hAnsi="Times New Roman" w:eastAsia="Times New Roman" w:cs="Times New Roman"/>
                <w:sz w:val="14"/>
                <w:szCs w:val="14"/>
              </w:rPr>
            </w:pPr>
            <w:r>
              <w:rPr>
                <w:spacing w:val="-2"/>
              </w:rPr>
              <w:t>齿宽及齿宽</w:t>
            </w:r>
            <w:r>
              <w:rPr>
                <w:spacing w:val="-9"/>
              </w:rPr>
              <w:t>系数</w:t>
            </w:r>
            <w:r>
              <w:rPr>
                <w:spacing w:val="-46"/>
              </w:rPr>
              <w:t xml:space="preserve"> </w:t>
            </w:r>
            <w:r>
              <w:rPr>
                <w:rFonts w:ascii="Times New Roman" w:hAnsi="Times New Roman" w:eastAsia="Times New Roman" w:cs="Times New Roman"/>
                <w:spacing w:val="-9"/>
              </w:rPr>
              <w:t>B, </w:t>
            </w:r>
            <w:r>
              <w:rPr>
                <w:rFonts w:ascii="Arial" w:hAnsi="Arial" w:eastAsia="Arial" w:cs="Arial"/>
                <w:sz w:val="27"/>
                <w:szCs w:val="27"/>
                <w:i/>
                <w:iCs/>
                <w:spacing w:val="-9"/>
              </w:rPr>
              <w:t>φ</w:t>
            </w:r>
            <w:r>
              <w:rPr>
                <w:rFonts w:ascii="Times New Roman" w:hAnsi="Times New Roman" w:eastAsia="Times New Roman" w:cs="Times New Roman"/>
                <w:sz w:val="14"/>
                <w:szCs w:val="14"/>
                <w:i/>
                <w:iCs/>
                <w:spacing w:val="-9"/>
                <w:position w:val="-6"/>
              </w:rPr>
              <w:t>a</w:t>
            </w:r>
          </w:p>
        </w:tc>
        <w:tc>
          <w:tcPr>
            <w:tcW w:w="1418" w:type="dxa"/>
            <w:vAlign w:val="top"/>
          </w:tcPr>
          <w:p>
            <w:pPr>
              <w:pStyle w:val="TableText"/>
              <w:ind w:left="404"/>
              <w:spacing w:before="63" w:line="220" w:lineRule="auto"/>
              <w:rPr/>
            </w:pPr>
            <w:r>
              <w:rPr>
                <w:spacing w:val="-4"/>
              </w:rPr>
              <w:t>高速级</w:t>
            </w:r>
          </w:p>
        </w:tc>
        <w:tc>
          <w:tcPr>
            <w:tcW w:w="6521" w:type="dxa"/>
            <w:vAlign w:val="top"/>
            <w:gridSpan w:val="3"/>
            <w:vMerge w:val="continue"/>
            <w:tcBorders>
              <w:top w:val="nil"/>
              <w:bottom w:val="nil"/>
            </w:tcBorders>
          </w:tcPr>
          <w:p>
            <w:pPr>
              <w:rPr>
                <w:rFonts w:ascii="Arial"/>
                <w:sz w:val="21"/>
              </w:rPr>
            </w:pPr>
            <w:r/>
          </w:p>
        </w:tc>
      </w:tr>
      <w:tr>
        <w:trPr>
          <w:trHeight w:val="472" w:hRule="atLeast"/>
        </w:trPr>
        <w:tc>
          <w:tcPr>
            <w:tcW w:w="1274" w:type="dxa"/>
            <w:vAlign w:val="top"/>
            <w:gridSpan w:val="2"/>
            <w:vMerge w:val="continue"/>
            <w:tcBorders>
              <w:top w:val="nil"/>
            </w:tcBorders>
          </w:tcPr>
          <w:p>
            <w:pPr>
              <w:rPr>
                <w:rFonts w:ascii="Arial"/>
                <w:sz w:val="21"/>
              </w:rPr>
            </w:pPr>
            <w:r/>
          </w:p>
        </w:tc>
        <w:tc>
          <w:tcPr>
            <w:tcW w:w="1418" w:type="dxa"/>
            <w:vAlign w:val="top"/>
          </w:tcPr>
          <w:p>
            <w:pPr>
              <w:pStyle w:val="TableText"/>
              <w:ind w:left="397"/>
              <w:spacing w:before="64" w:line="221" w:lineRule="auto"/>
              <w:rPr/>
            </w:pPr>
            <w:r>
              <w:rPr>
                <w:spacing w:val="-2"/>
              </w:rPr>
              <w:t>低速级</w:t>
            </w:r>
          </w:p>
        </w:tc>
        <w:tc>
          <w:tcPr>
            <w:tcW w:w="6521" w:type="dxa"/>
            <w:vAlign w:val="top"/>
            <w:gridSpan w:val="3"/>
            <w:vMerge w:val="continue"/>
            <w:tcBorders>
              <w:top w:val="nil"/>
            </w:tcBorders>
          </w:tcPr>
          <w:p>
            <w:pPr>
              <w:rPr>
                <w:rFonts w:ascii="Arial"/>
                <w:sz w:val="21"/>
              </w:rPr>
            </w:pPr>
            <w:r/>
          </w:p>
        </w:tc>
      </w:tr>
      <w:tr>
        <w:trPr>
          <w:trHeight w:val="412" w:hRule="atLeast"/>
        </w:trPr>
        <w:tc>
          <w:tcPr>
            <w:tcW w:w="2692" w:type="dxa"/>
            <w:vAlign w:val="top"/>
            <w:gridSpan w:val="3"/>
          </w:tcPr>
          <w:p>
            <w:pPr>
              <w:pStyle w:val="TableText"/>
              <w:ind w:left="406"/>
              <w:spacing w:before="35" w:line="219" w:lineRule="auto"/>
              <w:rPr/>
            </w:pPr>
            <w:r>
              <w:rPr>
                <w:spacing w:val="-1"/>
              </w:rPr>
              <w:t>输入和输出轴的位置</w:t>
            </w:r>
          </w:p>
        </w:tc>
        <w:tc>
          <w:tcPr>
            <w:tcW w:w="6521" w:type="dxa"/>
            <w:vAlign w:val="top"/>
            <w:gridSpan w:val="3"/>
          </w:tcPr>
          <w:p>
            <w:pPr>
              <w:pStyle w:val="TableText"/>
              <w:ind w:left="3053"/>
              <w:spacing w:before="35" w:line="220" w:lineRule="auto"/>
              <w:rPr/>
            </w:pPr>
            <w:r>
              <w:rPr>
                <w:spacing w:val="-2"/>
              </w:rPr>
              <w:t>平行</w:t>
            </w:r>
          </w:p>
        </w:tc>
      </w:tr>
      <w:tr>
        <w:trPr>
          <w:trHeight w:val="414" w:hRule="atLeast"/>
        </w:trPr>
        <w:tc>
          <w:tcPr>
            <w:tcW w:w="1274" w:type="dxa"/>
            <w:vAlign w:val="top"/>
            <w:gridSpan w:val="2"/>
            <w:vMerge w:val="restart"/>
            <w:tcBorders>
              <w:bottom w:val="nil"/>
            </w:tcBorders>
          </w:tcPr>
          <w:p>
            <w:pPr>
              <w:pStyle w:val="TableText"/>
              <w:ind w:left="433" w:right="139" w:hanging="315"/>
              <w:spacing w:before="250" w:line="362" w:lineRule="auto"/>
              <w:rPr/>
            </w:pPr>
            <w:r>
              <w:rPr>
                <w:spacing w:val="-8"/>
              </w:rPr>
              <w:t>轴承型号、</w:t>
            </w:r>
            <w:r>
              <w:rPr>
                <w:spacing w:val="-3"/>
              </w:rPr>
              <w:t>套数</w:t>
            </w:r>
          </w:p>
        </w:tc>
        <w:tc>
          <w:tcPr>
            <w:tcW w:w="1418" w:type="dxa"/>
            <w:vAlign w:val="top"/>
          </w:tcPr>
          <w:p>
            <w:pPr>
              <w:pStyle w:val="TableText"/>
              <w:ind w:left="404"/>
              <w:spacing w:before="36" w:line="220" w:lineRule="auto"/>
              <w:rPr/>
            </w:pPr>
            <w:r>
              <w:rPr>
                <w:spacing w:val="-4"/>
              </w:rPr>
              <w:t>高速级</w:t>
            </w:r>
          </w:p>
        </w:tc>
        <w:tc>
          <w:tcPr>
            <w:tcW w:w="6521" w:type="dxa"/>
            <w:vAlign w:val="top"/>
            <w:gridSpan w:val="3"/>
          </w:tcPr>
          <w:p>
            <w:pPr>
              <w:pStyle w:val="TableText"/>
              <w:ind w:left="2048"/>
              <w:spacing w:before="36" w:line="219" w:lineRule="auto"/>
              <w:rPr/>
            </w:pPr>
            <w:r>
              <w:rPr>
                <w:spacing w:val="-5"/>
              </w:rPr>
              <w:t>圆锥滚子轴承</w:t>
            </w:r>
            <w:r>
              <w:rPr>
                <w:spacing w:val="-35"/>
              </w:rPr>
              <w:t xml:space="preserve"> </w:t>
            </w:r>
            <w:r>
              <w:rPr>
                <w:rFonts w:ascii="Times New Roman" w:hAnsi="Times New Roman" w:eastAsia="Times New Roman" w:cs="Times New Roman"/>
                <w:spacing w:val="-5"/>
              </w:rPr>
              <w:t>30205</w:t>
            </w:r>
            <w:r>
              <w:rPr>
                <w:rFonts w:ascii="Times New Roman" w:hAnsi="Times New Roman" w:eastAsia="Times New Roman" w:cs="Times New Roman"/>
                <w:spacing w:val="-26"/>
              </w:rPr>
              <w:t xml:space="preserve"> </w:t>
            </w:r>
            <w:r>
              <w:rPr>
                <w:spacing w:val="-5"/>
              </w:rPr>
              <w:t>，一套</w:t>
            </w:r>
          </w:p>
        </w:tc>
      </w:tr>
      <w:tr>
        <w:trPr>
          <w:trHeight w:val="414" w:hRule="atLeast"/>
        </w:trPr>
        <w:tc>
          <w:tcPr>
            <w:tcW w:w="1274" w:type="dxa"/>
            <w:vAlign w:val="top"/>
            <w:gridSpan w:val="2"/>
            <w:vMerge w:val="continue"/>
            <w:tcBorders>
              <w:top w:val="nil"/>
              <w:bottom w:val="nil"/>
            </w:tcBorders>
          </w:tcPr>
          <w:p>
            <w:pPr>
              <w:rPr>
                <w:rFonts w:ascii="Arial"/>
                <w:sz w:val="21"/>
              </w:rPr>
            </w:pPr>
            <w:r/>
          </w:p>
        </w:tc>
        <w:tc>
          <w:tcPr>
            <w:tcW w:w="1418" w:type="dxa"/>
            <w:vAlign w:val="top"/>
          </w:tcPr>
          <w:p>
            <w:pPr>
              <w:pStyle w:val="TableText"/>
              <w:ind w:left="418"/>
              <w:spacing w:before="37" w:line="220" w:lineRule="auto"/>
              <w:rPr/>
            </w:pPr>
            <w:r>
              <w:rPr>
                <w:spacing w:val="-7"/>
              </w:rPr>
              <w:t>中速级</w:t>
            </w:r>
          </w:p>
        </w:tc>
        <w:tc>
          <w:tcPr>
            <w:tcW w:w="6521" w:type="dxa"/>
            <w:vAlign w:val="top"/>
            <w:gridSpan w:val="3"/>
          </w:tcPr>
          <w:p>
            <w:pPr>
              <w:pStyle w:val="TableText"/>
              <w:ind w:left="2048"/>
              <w:spacing w:before="36" w:line="219" w:lineRule="auto"/>
              <w:rPr/>
            </w:pPr>
            <w:r>
              <w:rPr>
                <w:spacing w:val="-5"/>
              </w:rPr>
              <w:t>圆锥滚子轴承</w:t>
            </w:r>
            <w:r>
              <w:rPr>
                <w:spacing w:val="-35"/>
              </w:rPr>
              <w:t xml:space="preserve"> </w:t>
            </w:r>
            <w:r>
              <w:rPr>
                <w:rFonts w:ascii="Times New Roman" w:hAnsi="Times New Roman" w:eastAsia="Times New Roman" w:cs="Times New Roman"/>
                <w:spacing w:val="-5"/>
              </w:rPr>
              <w:t>30206</w:t>
            </w:r>
            <w:r>
              <w:rPr>
                <w:rFonts w:ascii="Times New Roman" w:hAnsi="Times New Roman" w:eastAsia="Times New Roman" w:cs="Times New Roman"/>
                <w:spacing w:val="-26"/>
              </w:rPr>
              <w:t xml:space="preserve"> </w:t>
            </w:r>
            <w:r>
              <w:rPr>
                <w:spacing w:val="-5"/>
              </w:rPr>
              <w:t>，一套</w:t>
            </w:r>
          </w:p>
        </w:tc>
      </w:tr>
      <w:tr>
        <w:trPr>
          <w:trHeight w:val="418" w:hRule="atLeast"/>
        </w:trPr>
        <w:tc>
          <w:tcPr>
            <w:tcW w:w="1274" w:type="dxa"/>
            <w:vAlign w:val="top"/>
            <w:gridSpan w:val="2"/>
            <w:vMerge w:val="continue"/>
            <w:tcBorders>
              <w:top w:val="nil"/>
            </w:tcBorders>
          </w:tcPr>
          <w:p>
            <w:pPr>
              <w:rPr>
                <w:rFonts w:ascii="Arial"/>
                <w:sz w:val="21"/>
              </w:rPr>
            </w:pPr>
            <w:r/>
          </w:p>
        </w:tc>
        <w:tc>
          <w:tcPr>
            <w:tcW w:w="1418" w:type="dxa"/>
            <w:vAlign w:val="top"/>
          </w:tcPr>
          <w:p>
            <w:pPr>
              <w:pStyle w:val="TableText"/>
              <w:ind w:left="397"/>
              <w:spacing w:before="35" w:line="221" w:lineRule="auto"/>
              <w:rPr/>
            </w:pPr>
            <w:r>
              <w:rPr>
                <w:spacing w:val="-2"/>
              </w:rPr>
              <w:t>低速级</w:t>
            </w:r>
          </w:p>
        </w:tc>
        <w:tc>
          <w:tcPr>
            <w:tcW w:w="6521" w:type="dxa"/>
            <w:vAlign w:val="top"/>
            <w:gridSpan w:val="3"/>
          </w:tcPr>
          <w:p>
            <w:pPr>
              <w:pStyle w:val="TableText"/>
              <w:ind w:left="2048"/>
              <w:spacing w:before="35" w:line="219" w:lineRule="auto"/>
              <w:rPr/>
            </w:pPr>
            <w:r>
              <w:rPr>
                <w:spacing w:val="-5"/>
              </w:rPr>
              <w:t>圆锥滚子轴承</w:t>
            </w:r>
            <w:r>
              <w:rPr>
                <w:spacing w:val="-35"/>
              </w:rPr>
              <w:t xml:space="preserve"> </w:t>
            </w:r>
            <w:r>
              <w:rPr>
                <w:rFonts w:ascii="Times New Roman" w:hAnsi="Times New Roman" w:eastAsia="Times New Roman" w:cs="Times New Roman"/>
                <w:spacing w:val="-5"/>
              </w:rPr>
              <w:t>30207</w:t>
            </w:r>
            <w:r>
              <w:rPr>
                <w:rFonts w:ascii="Times New Roman" w:hAnsi="Times New Roman" w:eastAsia="Times New Roman" w:cs="Times New Roman"/>
                <w:spacing w:val="-26"/>
              </w:rPr>
              <w:t xml:space="preserve"> </w:t>
            </w:r>
            <w:r>
              <w:rPr>
                <w:spacing w:val="-5"/>
              </w:rPr>
              <w:t>，一套</w:t>
            </w:r>
          </w:p>
        </w:tc>
      </w:tr>
    </w:tbl>
    <w:p>
      <w:pPr>
        <w:rPr>
          <w:rFonts w:ascii="Arial"/>
          <w:sz w:val="21"/>
        </w:rPr>
      </w:pPr>
      <w:r/>
    </w:p>
    <w:p>
      <w:pPr>
        <w:spacing w:line="167" w:lineRule="exact"/>
        <w:rPr/>
      </w:pPr>
      <w:r/>
    </w:p>
    <w:p>
      <w:pPr>
        <w:spacing w:line="167" w:lineRule="exact"/>
        <w:sectPr>
          <w:footerReference w:type="default" r:id="rId13"/>
          <w:pgSz w:w="11907" w:h="16839"/>
          <w:pgMar w:top="1166" w:right="1344" w:bottom="1357" w:left="1343" w:header="830" w:footer="1199" w:gutter="0"/>
          <w:cols w:equalWidth="0" w:num="1">
            <w:col w:w="9219" w:space="0"/>
          </w:cols>
        </w:sectPr>
        <w:rPr/>
      </w:pPr>
    </w:p>
    <w:p>
      <w:pPr>
        <w:ind w:firstLine="1713"/>
        <w:spacing w:line="2989" w:lineRule="exact"/>
        <w:rPr/>
      </w:pPr>
      <w:r>
        <w:rPr>
          <w:position w:val="-59"/>
        </w:rPr>
        <w:drawing>
          <wp:inline distT="0" distB="0" distL="0" distR="0">
            <wp:extent cx="1701786" cy="1898647"/>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1701786" cy="1898647"/>
                    </a:xfrm>
                    <a:prstGeom prst="rect">
                      <a:avLst/>
                    </a:prstGeom>
                  </pic:spPr>
                </pic:pic>
              </a:graphicData>
            </a:graphic>
          </wp:inline>
        </w:drawing>
      </w:r>
    </w:p>
    <w:p>
      <w:pPr>
        <w:pStyle w:val="BodyText"/>
        <w:ind w:left="1727"/>
        <w:spacing w:before="176" w:line="219" w:lineRule="auto"/>
        <w:rPr>
          <w:sz w:val="21"/>
          <w:szCs w:val="21"/>
        </w:rPr>
      </w:pPr>
      <w:r>
        <w:rPr>
          <w:sz w:val="21"/>
          <w:szCs w:val="21"/>
          <w:b/>
          <w:bCs/>
          <w:spacing w:val="-3"/>
        </w:rPr>
        <w:t>高速级齿轮</w:t>
      </w:r>
      <w:r>
        <w:rPr>
          <w:sz w:val="21"/>
          <w:szCs w:val="21"/>
          <w:spacing w:val="-3"/>
        </w:rPr>
        <w:t xml:space="preserve"> </w:t>
      </w:r>
      <w:r>
        <w:rPr>
          <w:sz w:val="21"/>
          <w:szCs w:val="21"/>
          <w:b/>
          <w:bCs/>
          <w:spacing w:val="-3"/>
        </w:rPr>
        <w:t>螺旋角β=17.5</w:t>
      </w:r>
      <w:r>
        <w:rPr>
          <w:sz w:val="21"/>
          <w:szCs w:val="21"/>
          <w:spacing w:val="-66"/>
        </w:rPr>
        <w:t xml:space="preserve"> </w:t>
      </w:r>
      <w:r>
        <w:rPr>
          <w:sz w:val="21"/>
          <w:szCs w:val="21"/>
          <w:b/>
          <w:bCs/>
          <w:spacing w:val="-3"/>
        </w:rPr>
        <w:t>°</w:t>
      </w:r>
    </w:p>
    <w:p>
      <w:pPr>
        <w:spacing w:line="41"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994" w:lineRule="exact"/>
        <w:rPr/>
      </w:pPr>
      <w:r>
        <w:rPr>
          <w:position w:val="-59"/>
        </w:rPr>
        <w:drawing>
          <wp:inline distT="0" distB="0" distL="0" distR="0">
            <wp:extent cx="1754489" cy="1901581"/>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1754489" cy="1901581"/>
                    </a:xfrm>
                    <a:prstGeom prst="rect">
                      <a:avLst/>
                    </a:prstGeom>
                  </pic:spPr>
                </pic:pic>
              </a:graphicData>
            </a:graphic>
          </wp:inline>
        </w:drawing>
      </w:r>
    </w:p>
    <w:p>
      <w:pPr>
        <w:pStyle w:val="BodyText"/>
        <w:ind w:left="177"/>
        <w:spacing w:before="170" w:line="219" w:lineRule="auto"/>
        <w:rPr>
          <w:sz w:val="21"/>
          <w:szCs w:val="21"/>
        </w:rPr>
      </w:pPr>
      <w:r>
        <w:rPr>
          <w:sz w:val="21"/>
          <w:szCs w:val="21"/>
          <w:b/>
          <w:bCs/>
          <w:spacing w:val="-3"/>
        </w:rPr>
        <w:t>低速级齿轮</w:t>
      </w:r>
      <w:r>
        <w:rPr>
          <w:sz w:val="21"/>
          <w:szCs w:val="21"/>
          <w:spacing w:val="-3"/>
        </w:rPr>
        <w:t xml:space="preserve"> </w:t>
      </w:r>
      <w:r>
        <w:rPr>
          <w:sz w:val="21"/>
          <w:szCs w:val="21"/>
          <w:b/>
          <w:bCs/>
          <w:spacing w:val="-3"/>
        </w:rPr>
        <w:t>螺旋角β=18</w:t>
      </w:r>
      <w:r>
        <w:rPr>
          <w:sz w:val="21"/>
          <w:szCs w:val="21"/>
          <w:spacing w:val="-65"/>
        </w:rPr>
        <w:t xml:space="preserve"> </w:t>
      </w:r>
      <w:r>
        <w:rPr>
          <w:sz w:val="21"/>
          <w:szCs w:val="21"/>
          <w:b/>
          <w:bCs/>
          <w:spacing w:val="-3"/>
        </w:rPr>
        <w:t>°</w:t>
      </w:r>
    </w:p>
    <w:p>
      <w:pPr>
        <w:spacing w:line="219" w:lineRule="auto"/>
        <w:sectPr>
          <w:type w:val="continuous"/>
          <w:pgSz w:w="11907" w:h="16839"/>
          <w:pgMar w:top="1166" w:right="1344" w:bottom="1357" w:left="1343" w:header="830" w:footer="1199" w:gutter="0"/>
          <w:cols w:equalWidth="0" w:num="2">
            <w:col w:w="5769" w:space="100"/>
            <w:col w:w="3350" w:space="0"/>
          </w:cols>
        </w:sectPr>
        <w:rPr>
          <w:sz w:val="21"/>
          <w:szCs w:val="21"/>
        </w:rPr>
      </w:pPr>
    </w:p>
    <w:p>
      <w:pPr>
        <w:spacing w:line="244" w:lineRule="auto"/>
        <w:rPr>
          <w:rFonts w:ascii="Arial"/>
          <w:sz w:val="21"/>
        </w:rPr>
      </w:pPr>
      <w:r/>
    </w:p>
    <w:p>
      <w:pPr>
        <w:spacing w:line="245" w:lineRule="auto"/>
        <w:rPr>
          <w:rFonts w:ascii="Arial"/>
          <w:sz w:val="21"/>
        </w:rPr>
      </w:pPr>
      <w:r/>
    </w:p>
    <w:p>
      <w:pPr>
        <w:ind w:left="469"/>
        <w:spacing w:before="78" w:line="222" w:lineRule="auto"/>
        <w:outlineLvl w:val="1"/>
        <w:rPr>
          <w:rFonts w:ascii="SimHei" w:hAnsi="SimHei" w:eastAsia="SimHei" w:cs="SimHei"/>
          <w:sz w:val="24"/>
          <w:szCs w:val="24"/>
        </w:rPr>
      </w:pPr>
      <w:r>
        <w:rPr>
          <w:rFonts w:ascii="SimHei" w:hAnsi="SimHei" w:eastAsia="SimHei" w:cs="SimHei"/>
          <w:sz w:val="24"/>
          <w:szCs w:val="24"/>
          <w:spacing w:val="-3"/>
        </w:rPr>
        <w:t>五、思考题</w:t>
      </w:r>
    </w:p>
    <w:p>
      <w:pPr>
        <w:pStyle w:val="BodyText"/>
        <w:ind w:left="464" w:right="460" w:firstLine="13"/>
        <w:spacing w:before="173" w:line="359" w:lineRule="auto"/>
        <w:rPr>
          <w:sz w:val="21"/>
          <w:szCs w:val="21"/>
        </w:rPr>
      </w:pPr>
      <w:r>
        <w:rPr>
          <w:rFonts w:ascii="Times New Roman" w:hAnsi="Times New Roman" w:eastAsia="Times New Roman" w:cs="Times New Roman"/>
          <w:sz w:val="21"/>
          <w:szCs w:val="21"/>
        </w:rPr>
        <w:t>1</w:t>
      </w:r>
      <w:r>
        <w:rPr>
          <w:sz w:val="21"/>
          <w:szCs w:val="21"/>
        </w:rPr>
        <w:t>、啮合传动的减速器的箱体可用哪几种机械制造方</w:t>
      </w:r>
      <w:r>
        <w:rPr>
          <w:sz w:val="21"/>
          <w:szCs w:val="21"/>
          <w:spacing w:val="-1"/>
        </w:rPr>
        <w:t>法制造？在设计减速器时，其结构有何</w:t>
      </w:r>
      <w:r>
        <w:rPr>
          <w:sz w:val="21"/>
          <w:szCs w:val="21"/>
          <w:spacing w:val="-27"/>
        </w:rPr>
        <w:t>差别？</w:t>
      </w:r>
    </w:p>
    <w:p>
      <w:pPr>
        <w:pStyle w:val="BodyText"/>
        <w:ind w:left="830"/>
        <w:spacing w:before="1" w:line="218" w:lineRule="auto"/>
        <w:rPr>
          <w:sz w:val="21"/>
          <w:szCs w:val="21"/>
        </w:rPr>
      </w:pPr>
      <w:r>
        <w:rPr>
          <w:sz w:val="21"/>
          <w:szCs w:val="21"/>
          <w:spacing w:val="-2"/>
        </w:rPr>
        <w:t>啮合传动的减速器的箱体可用铸造、焊接、锻造等制造方法制造。</w:t>
      </w:r>
    </w:p>
    <w:p>
      <w:pPr>
        <w:pStyle w:val="BodyText"/>
        <w:ind w:left="461" w:right="395" w:firstLine="359"/>
        <w:spacing w:before="160" w:line="359" w:lineRule="auto"/>
        <w:rPr>
          <w:sz w:val="21"/>
          <w:szCs w:val="21"/>
        </w:rPr>
      </w:pPr>
      <w:r>
        <w:rPr>
          <w:sz w:val="21"/>
          <w:szCs w:val="21"/>
          <w:spacing w:val="1"/>
        </w:rPr>
        <w:t>铸造箱体通常具有复杂的内部加强筋以提高刚性</w:t>
      </w:r>
      <w:r>
        <w:rPr>
          <w:sz w:val="21"/>
          <w:szCs w:val="21"/>
        </w:rPr>
        <w:t>和稳定性，并且容易实现一体化设计，</w:t>
      </w:r>
      <w:r>
        <w:rPr>
          <w:sz w:val="21"/>
          <w:szCs w:val="21"/>
          <w:spacing w:val="-5"/>
        </w:rPr>
        <w:t>减少装配工作量。</w:t>
      </w:r>
    </w:p>
    <w:p>
      <w:pPr>
        <w:pStyle w:val="BodyText"/>
        <w:ind w:left="822"/>
        <w:spacing w:before="1" w:line="184" w:lineRule="auto"/>
        <w:rPr>
          <w:sz w:val="21"/>
          <w:szCs w:val="21"/>
        </w:rPr>
      </w:pPr>
      <w:r>
        <w:rPr>
          <w:sz w:val="21"/>
          <w:szCs w:val="21"/>
          <w:spacing w:val="-1"/>
        </w:rPr>
        <w:t>焊接箱体可能更倾向于模块化设计，便于拆卸和维护，但需要额外考虑焊缝质量对整体</w:t>
      </w:r>
    </w:p>
    <w:p>
      <w:pPr>
        <w:spacing w:line="184" w:lineRule="auto"/>
        <w:sectPr>
          <w:type w:val="continuous"/>
          <w:pgSz w:w="11907" w:h="16839"/>
          <w:pgMar w:top="1166" w:right="1344" w:bottom="1357" w:left="1343" w:header="830" w:footer="1199" w:gutter="0"/>
          <w:cols w:equalWidth="0" w:num="1">
            <w:col w:w="9219" w:space="0"/>
          </w:cols>
        </w:sectPr>
        <w:rPr>
          <w:sz w:val="21"/>
          <w:szCs w:val="21"/>
        </w:rPr>
      </w:pPr>
    </w:p>
    <w:p>
      <w:pPr>
        <w:pStyle w:val="BodyText"/>
        <w:ind w:left="40"/>
        <w:spacing w:before="224" w:line="221" w:lineRule="auto"/>
        <w:rPr>
          <w:sz w:val="21"/>
          <w:szCs w:val="21"/>
        </w:rPr>
      </w:pPr>
      <w:r>
        <w:rPr>
          <w:sz w:val="21"/>
          <w:szCs w:val="21"/>
          <w:spacing w:val="-6"/>
        </w:rPr>
        <w:t>性能的影响。</w:t>
      </w:r>
    </w:p>
    <w:p>
      <w:pPr>
        <w:pStyle w:val="BodyText"/>
        <w:ind w:left="397"/>
        <w:spacing w:before="157" w:line="219" w:lineRule="auto"/>
        <w:rPr>
          <w:sz w:val="21"/>
          <w:szCs w:val="21"/>
        </w:rPr>
      </w:pPr>
      <w:r>
        <w:rPr>
          <w:sz w:val="21"/>
          <w:szCs w:val="21"/>
          <w:spacing w:val="-1"/>
        </w:rPr>
        <w:t>锻造件因为成本高昂，一般仅限于特殊需求，其特点是高强度和</w:t>
      </w:r>
      <w:r>
        <w:rPr>
          <w:sz w:val="21"/>
          <w:szCs w:val="21"/>
          <w:spacing w:val="-2"/>
        </w:rPr>
        <w:t>高可靠性。</w:t>
      </w:r>
    </w:p>
    <w:p>
      <w:pPr>
        <w:spacing w:line="450" w:lineRule="auto"/>
        <w:rPr>
          <w:rFonts w:ascii="Arial"/>
          <w:sz w:val="21"/>
        </w:rPr>
      </w:pPr>
      <w:r/>
    </w:p>
    <w:p>
      <w:pPr>
        <w:pStyle w:val="BodyText"/>
        <w:ind w:left="34"/>
        <w:spacing w:before="68" w:line="219" w:lineRule="auto"/>
        <w:rPr>
          <w:sz w:val="21"/>
          <w:szCs w:val="21"/>
        </w:rPr>
      </w:pPr>
      <w:r>
        <w:rPr>
          <w:rFonts w:ascii="Times New Roman" w:hAnsi="Times New Roman" w:eastAsia="Times New Roman" w:cs="Times New Roman"/>
          <w:sz w:val="21"/>
          <w:szCs w:val="21"/>
          <w:spacing w:val="-2"/>
        </w:rPr>
        <w:t>2</w:t>
      </w:r>
      <w:r>
        <w:rPr>
          <w:sz w:val="21"/>
          <w:szCs w:val="21"/>
          <w:spacing w:val="-2"/>
        </w:rPr>
        <w:t>、为什么一般对一根轴上的滚动轴承，选用的两套轴承外径大小要一样？</w:t>
      </w:r>
    </w:p>
    <w:p>
      <w:pPr>
        <w:pStyle w:val="BodyText"/>
        <w:ind w:left="39" w:right="28" w:firstLine="359"/>
        <w:spacing w:before="160" w:line="360" w:lineRule="auto"/>
        <w:jc w:val="both"/>
        <w:rPr>
          <w:sz w:val="21"/>
          <w:szCs w:val="21"/>
        </w:rPr>
      </w:pPr>
      <w:r>
        <w:rPr>
          <w:sz w:val="21"/>
          <w:szCs w:val="21"/>
          <w:spacing w:val="-5"/>
        </w:rPr>
        <w:t>确保良好的同轴度和负载分配。如果两端轴承的外径不同，</w:t>
      </w:r>
      <w:r>
        <w:rPr>
          <w:sz w:val="21"/>
          <w:szCs w:val="21"/>
          <w:spacing w:val="47"/>
        </w:rPr>
        <w:t xml:space="preserve"> </w:t>
      </w:r>
      <w:r>
        <w:rPr>
          <w:sz w:val="21"/>
          <w:szCs w:val="21"/>
          <w:spacing w:val="-5"/>
        </w:rPr>
        <w:t>会导致出现不对称负载，较</w:t>
      </w:r>
      <w:r>
        <w:rPr>
          <w:sz w:val="21"/>
          <w:szCs w:val="21"/>
          <w:spacing w:val="-2"/>
        </w:rPr>
        <w:t>大外径的轴承会承受更多的负载，可能导致过早</w:t>
      </w:r>
      <w:r>
        <w:rPr>
          <w:sz w:val="21"/>
          <w:szCs w:val="21"/>
          <w:spacing w:val="-3"/>
        </w:rPr>
        <w:t>磨损甚至失效。不同的外径使得正确安装变</w:t>
      </w:r>
      <w:r>
        <w:rPr>
          <w:sz w:val="21"/>
          <w:szCs w:val="21"/>
          <w:spacing w:val="-2"/>
        </w:rPr>
        <w:t>得复杂。不同尺寸的轴承可能引起轴线偏移，影响整</w:t>
      </w:r>
      <w:r>
        <w:rPr>
          <w:sz w:val="21"/>
          <w:szCs w:val="21"/>
          <w:spacing w:val="-3"/>
        </w:rPr>
        <w:t>个系统的平稳运行。外径差异可能影响</w:t>
      </w:r>
      <w:r>
        <w:rPr>
          <w:sz w:val="21"/>
          <w:szCs w:val="21"/>
          <w:spacing w:val="-2"/>
        </w:rPr>
        <w:t>密封件的选择和布置，进而影响润滑效果。</w:t>
      </w:r>
    </w:p>
    <w:p>
      <w:pPr>
        <w:spacing w:line="287" w:lineRule="auto"/>
        <w:rPr>
          <w:rFonts w:ascii="Arial"/>
          <w:sz w:val="21"/>
        </w:rPr>
      </w:pPr>
      <w:r/>
    </w:p>
    <w:p>
      <w:pPr>
        <w:pStyle w:val="BodyText"/>
        <w:ind w:left="38"/>
        <w:spacing w:before="69" w:line="219" w:lineRule="auto"/>
        <w:rPr>
          <w:sz w:val="21"/>
          <w:szCs w:val="21"/>
        </w:rPr>
      </w:pP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7"/>
        </w:rPr>
        <w:t xml:space="preserve"> </w:t>
      </w:r>
      <w:r>
        <w:rPr>
          <w:sz w:val="21"/>
          <w:szCs w:val="21"/>
          <w:spacing w:val="-5"/>
        </w:rPr>
        <w:t>、在何种场合采用滚动轴承？在哪些场合又要选用滑动轴承？</w:t>
      </w:r>
    </w:p>
    <w:p>
      <w:pPr>
        <w:pStyle w:val="BodyText"/>
        <w:ind w:left="398"/>
        <w:spacing w:before="159" w:line="219" w:lineRule="auto"/>
        <w:rPr>
          <w:sz w:val="21"/>
          <w:szCs w:val="21"/>
        </w:rPr>
      </w:pPr>
      <w:r>
        <w:rPr>
          <w:sz w:val="21"/>
          <w:szCs w:val="21"/>
          <w:spacing w:val="-1"/>
        </w:rPr>
        <w:t>滚动轴承适用于高转速、轻至中等载荷、紧凑型设计、精度要求高的场合。</w:t>
      </w:r>
    </w:p>
    <w:p>
      <w:pPr>
        <w:pStyle w:val="BodyText"/>
        <w:ind w:left="398"/>
        <w:spacing w:before="160" w:line="219" w:lineRule="auto"/>
        <w:rPr>
          <w:sz w:val="21"/>
          <w:szCs w:val="21"/>
        </w:rPr>
      </w:pPr>
      <w:r>
        <w:rPr>
          <w:sz w:val="21"/>
          <w:szCs w:val="21"/>
          <w:spacing w:val="-1"/>
        </w:rPr>
        <w:t>滑动轴承适用于低转速、重载荷、极端温度环境、腐蚀性介质、长寿命需求的场合。</w:t>
      </w:r>
    </w:p>
    <w:sectPr>
      <w:headerReference w:type="default" r:id="rId2"/>
      <w:footerReference w:type="default" r:id="rId25"/>
      <w:pgSz w:w="11907" w:h="16839"/>
      <w:pgMar w:top="1166" w:right="1766" w:bottom="1360" w:left="1767" w:header="830" w:footer="119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8"/>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9"/>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1"/>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2"/>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51"/>
      <w:spacing w:before="48" w:line="219" w:lineRule="auto"/>
      <w:rPr>
        <w:sz w:val="18"/>
        <w:szCs w:val="18"/>
      </w:rPr>
    </w:pPr>
    <w:r>
      <w:drawing>
        <wp:anchor distT="0" distB="0" distL="0" distR="0" simplePos="0" relativeHeight="251658240" behindDoc="0" locked="0" layoutInCell="0" allowOverlap="1">
          <wp:simplePos x="0" y="0"/>
          <wp:positionH relativeFrom="page">
            <wp:posOffset>1122426</wp:posOffset>
          </wp:positionH>
          <wp:positionV relativeFrom="page">
            <wp:posOffset>701040</wp:posOffset>
          </wp:positionV>
          <wp:extent cx="5316473" cy="9143"/>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316473" cy="9143"/>
                  </a:xfrm>
                  <a:prstGeom prst="rect">
                    <a:avLst/>
                  </a:prstGeom>
                </pic:spPr>
              </pic:pic>
            </a:graphicData>
          </a:graphic>
        </wp:anchor>
      </w:drawing>
    </w:r>
    <w:r>
      <w:rPr>
        <w:sz w:val="18"/>
        <w:szCs w:val="18"/>
        <w:spacing w:val="-1"/>
      </w:rPr>
      <w:t>机械设计实验</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before="48" w:line="219" w:lineRule="auto"/>
      <w:rPr>
        <w:sz w:val="18"/>
        <w:szCs w:val="18"/>
      </w:rPr>
    </w:pPr>
    <w:r>
      <w:drawing>
        <wp:anchor distT="0" distB="0" distL="0" distR="0" simplePos="0" relativeHeight="251663360" behindDoc="0" locked="0" layoutInCell="0" allowOverlap="1">
          <wp:simplePos x="0" y="0"/>
          <wp:positionH relativeFrom="page">
            <wp:posOffset>1122426</wp:posOffset>
          </wp:positionH>
          <wp:positionV relativeFrom="page">
            <wp:posOffset>701040</wp:posOffset>
          </wp:positionV>
          <wp:extent cx="5316473" cy="9143"/>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5316473" cy="9143"/>
                  </a:xfrm>
                  <a:prstGeom prst="rect">
                    <a:avLst/>
                  </a:prstGeom>
                </pic:spPr>
              </pic:pic>
            </a:graphicData>
          </a:graphic>
        </wp:anchor>
      </w:drawing>
    </w:r>
    <w:r>
      <w:rPr>
        <w:sz w:val="18"/>
        <w:szCs w:val="18"/>
        <w:spacing w:val="-1"/>
      </w:rPr>
      <w:t>机械设计实验</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7"/>
      <w:szCs w:val="27"/>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image" Target="media/image4.png"/><Relationship Id="rId5" Type="http://schemas.openxmlformats.org/officeDocument/2006/relationships/footer" Target="footer2.xml"/><Relationship Id="rId4" Type="http://schemas.openxmlformats.org/officeDocument/2006/relationships/image" Target="media/image3.png"/><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8.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header" Target="header1.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image" Target="media/image5.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Acrobat PDFMaker 24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dcterms:created xsi:type="dcterms:W3CDTF">2024-12-16T18:05:28Z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2025-10-16T14:40:48</vt:filetime>
  </property>
</Properties>
</file>