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19F97">
      <w:pPr>
        <w:spacing w:line="276" w:lineRule="auto"/>
        <w:jc w:val="center"/>
        <w:rPr>
          <w:rFonts w:ascii="Times New Roman" w:hAnsi="Times New Roman" w:cs="Times New Roman"/>
          <w:b/>
          <w:bCs/>
          <w:sz w:val="24"/>
        </w:rPr>
      </w:pPr>
      <w:r>
        <w:rPr>
          <w:rFonts w:ascii="Times New Roman" w:hAnsi="Times New Roman" w:cs="Times New Roman"/>
          <w:b/>
          <w:bCs/>
          <w:sz w:val="24"/>
        </w:rPr>
        <w:t>The maritime silk road route provides security for China’s energy imports</w:t>
      </w:r>
    </w:p>
    <w:p w14:paraId="20047D9D">
      <w:pPr>
        <w:spacing w:line="276" w:lineRule="auto"/>
      </w:pPr>
    </w:p>
    <w:p w14:paraId="5E6117FB">
      <w:pPr>
        <w:jc w:val="center"/>
        <w:rPr>
          <w:rFonts w:hint="default" w:ascii="Times New Roman" w:hAnsi="Times New Roman" w:cs="Times New Roman" w:eastAsiaTheme="minorEastAsia"/>
          <w:sz w:val="24"/>
          <w:vertAlign w:val="superscript"/>
          <w:lang w:val="en-US" w:eastAsia="zh-CN"/>
        </w:rPr>
      </w:pPr>
      <w:r>
        <w:rPr>
          <w:rFonts w:hint="eastAsia" w:ascii="Times New Roman" w:hAnsi="Times New Roman" w:cs="Times New Roman"/>
          <w:b/>
          <w:bCs/>
          <w:sz w:val="24"/>
          <w:lang w:val="en-US" w:eastAsia="zh-CN"/>
        </w:rPr>
        <w:t>Name</w:t>
      </w:r>
    </w:p>
    <w:p w14:paraId="4FE65622">
      <w:pPr>
        <w:spacing w:line="276" w:lineRule="auto"/>
        <w:jc w:val="center"/>
        <w:rPr>
          <w:rFonts w:hint="default" w:eastAsiaTheme="minorEastAsia"/>
          <w:sz w:val="36"/>
          <w:szCs w:val="36"/>
          <w:lang w:val="en-US" w:eastAsia="zh-CN"/>
        </w:rPr>
      </w:pPr>
      <w:bookmarkStart w:id="0" w:name="_GoBack"/>
      <w:bookmarkEnd w:id="0"/>
      <w:r>
        <w:rPr>
          <w:rFonts w:hint="eastAsia" w:ascii="Times New Roman" w:hAnsi="Times New Roman" w:cs="Times New Roman"/>
          <w:sz w:val="36"/>
          <w:szCs w:val="36"/>
          <w:vertAlign w:val="superscript"/>
          <w:lang w:val="en-US" w:eastAsia="zh-CN"/>
        </w:rPr>
        <w:t>major</w:t>
      </w:r>
    </w:p>
    <w:p w14:paraId="7E50EE5C">
      <w:pPr>
        <w:spacing w:line="276" w:lineRule="auto"/>
        <w:rPr>
          <w:rFonts w:ascii="Times New Roman" w:hAnsi="Times New Roman" w:cs="Times New Roman"/>
          <w:b/>
          <w:bCs/>
          <w:sz w:val="24"/>
        </w:rPr>
      </w:pPr>
      <w:r>
        <w:rPr>
          <w:rFonts w:hint="eastAsia" w:ascii="Times New Roman" w:hAnsi="Times New Roman" w:cs="Times New Roman"/>
          <w:b/>
          <w:bCs/>
          <w:sz w:val="24"/>
        </w:rPr>
        <w:t>ABSTRACT</w:t>
      </w:r>
    </w:p>
    <w:p w14:paraId="3C2FEFAF">
      <w:pPr>
        <w:spacing w:line="276" w:lineRule="auto"/>
        <w:rPr>
          <w:rFonts w:ascii="Times New Roman" w:hAnsi="Times New Roman" w:cs="Times New Roman"/>
          <w:sz w:val="24"/>
        </w:rPr>
      </w:pPr>
      <w:r>
        <w:rPr>
          <w:rFonts w:ascii="Times New Roman" w:hAnsi="Times New Roman" w:cs="Times New Roman"/>
          <w:sz w:val="24"/>
        </w:rPr>
        <w:t>China relies heavily on imports of iron ore, crude oil, and liquefied natural gas to support its industrial development. In recent years, crude oil imports from Russia and Iran have accounted for approximately 30% of China’s total crude oil imports, while iron ore imports from Australia and Brazil together represent 81.8%. These figures highlight the country’s substantial dependence on foreign supplies of these critical resources, the transportation of which predominantly relies on maritime routes. However, international conflicts—such as the Russia-Ukraine conflict and U.S. and Israeli airstrikes on Iran—have significantly undermined the stability of these resource supply chains.Against this backdrop, our research group aims to investigate the import data of major resources (iron ore, crude oil, and liquefied natural gas) over the past decade, with a focus on assessing China’s reliance on maritime transportation. In light of the current geopolitical landscape, we will also analyze the implications of this heavy dependence on seaborne resource imports for China’s national security. Based on this analysis, we intend to propose strategic recommendations for enhancing China’s energy security from a maritime transport perspective, particularly in the context of the Belt and Road Initiative.</w:t>
      </w:r>
    </w:p>
    <w:p w14:paraId="0CDE9451">
      <w:pPr>
        <w:spacing w:line="276" w:lineRule="auto"/>
        <w:rPr>
          <w:rFonts w:ascii="Times New Roman" w:hAnsi="Times New Roman" w:cs="Times New Roman"/>
          <w:sz w:val="24"/>
        </w:rPr>
      </w:pPr>
    </w:p>
    <w:p w14:paraId="76C1E50A">
      <w:pPr>
        <w:spacing w:line="276" w:lineRule="auto"/>
        <w:rPr>
          <w:rFonts w:ascii="Times New Roman" w:hAnsi="Times New Roman" w:cs="Times New Roman"/>
          <w:sz w:val="24"/>
        </w:rPr>
      </w:pPr>
      <w:r>
        <w:rPr>
          <w:rFonts w:hint="eastAsia" w:ascii="Times New Roman" w:hAnsi="Times New Roman" w:cs="Times New Roman"/>
          <w:b/>
          <w:bCs/>
          <w:sz w:val="24"/>
        </w:rPr>
        <w:t>KEYWORDS</w:t>
      </w:r>
      <w:r>
        <w:rPr>
          <w:rFonts w:hint="eastAsia" w:ascii="Times New Roman" w:hAnsi="Times New Roman" w:cs="Times New Roman"/>
          <w:sz w:val="24"/>
        </w:rPr>
        <w:t>:</w:t>
      </w:r>
      <w:r>
        <w:rPr>
          <w:rFonts w:hint="eastAsia"/>
        </w:rPr>
        <w:t xml:space="preserve"> </w:t>
      </w:r>
      <w:r>
        <w:rPr>
          <w:rFonts w:hint="eastAsia" w:ascii="Times New Roman" w:hAnsi="Times New Roman" w:cs="Times New Roman"/>
          <w:sz w:val="24"/>
        </w:rPr>
        <w:t>Maritime Silk Road; Maritime transportation; China</w:t>
      </w:r>
      <w:r>
        <w:rPr>
          <w:rFonts w:ascii="Times New Roman" w:hAnsi="Times New Roman" w:cs="Times New Roman"/>
          <w:sz w:val="24"/>
        </w:rPr>
        <w:t>’</w:t>
      </w:r>
      <w:r>
        <w:rPr>
          <w:rFonts w:hint="eastAsia" w:ascii="Times New Roman" w:hAnsi="Times New Roman" w:cs="Times New Roman"/>
          <w:sz w:val="24"/>
        </w:rPr>
        <w:t>s energy import; risk analysis</w:t>
      </w:r>
    </w:p>
    <w:p w14:paraId="7CB784D2">
      <w:pPr>
        <w:spacing w:line="276" w:lineRule="auto"/>
        <w:rPr>
          <w:rFonts w:ascii="Times New Roman" w:hAnsi="Times New Roman" w:cs="Times New Roman"/>
          <w:sz w:val="24"/>
        </w:rPr>
      </w:pPr>
    </w:p>
    <w:p w14:paraId="3FFFF2FF">
      <w:pPr>
        <w:spacing w:line="276" w:lineRule="auto"/>
        <w:rPr>
          <w:rFonts w:ascii="Times New Roman" w:hAnsi="Times New Roman" w:cs="Times New Roman"/>
          <w:b/>
          <w:bCs/>
          <w:sz w:val="28"/>
          <w:szCs w:val="28"/>
        </w:rPr>
      </w:pPr>
      <w:r>
        <w:rPr>
          <w:rFonts w:hint="eastAsia" w:ascii="Times New Roman" w:hAnsi="Times New Roman" w:cs="Times New Roman"/>
          <w:b/>
          <w:bCs/>
          <w:sz w:val="28"/>
          <w:szCs w:val="28"/>
        </w:rPr>
        <w:t>1. Introduction</w:t>
      </w:r>
    </w:p>
    <w:p w14:paraId="324A1149">
      <w:pPr>
        <w:spacing w:line="276" w:lineRule="auto"/>
        <w:ind w:firstLine="480" w:firstLineChars="200"/>
        <w:rPr>
          <w:rFonts w:ascii="Times New Roman" w:hAnsi="Times New Roman" w:cs="Times New Roman"/>
          <w:sz w:val="24"/>
        </w:rPr>
      </w:pPr>
      <w:r>
        <w:rPr>
          <w:rFonts w:hint="eastAsia" w:ascii="Times New Roman" w:hAnsi="Times New Roman" w:cs="Times New Roman"/>
          <w:sz w:val="24"/>
        </w:rPr>
        <w:t>Energy security is an integral component of national security, serving as the foundational and strategic resource safeguard that underpins a nation's economic and social development. For China, the world's second-largest economy currently at a critical juncture of industrialization and urbanization, a stable, reliable, and cost-effective supply of energy and resources is vital to the nation's lifeline and long-term development. Since becoming a net oil importer in 1993, China's reliance on the global energy market has been steadily increasing. Moving into the 21st century, driven by rapid economic growth, China's demand for commodities such as oil, natural gas, and iron ore has experienced explosive growth, propelling the country to rapidly emerge as the world's largest energy consumer and resource importer.</w:t>
      </w:r>
    </w:p>
    <w:p w14:paraId="7BD0373A">
      <w:pPr>
        <w:spacing w:line="276" w:lineRule="auto"/>
        <w:ind w:firstLine="480" w:firstLineChars="200"/>
        <w:rPr>
          <w:rFonts w:ascii="Times New Roman" w:hAnsi="Times New Roman" w:cs="Times New Roman"/>
          <w:sz w:val="24"/>
        </w:rPr>
      </w:pPr>
      <w:r>
        <w:rPr>
          <w:rFonts w:ascii="Times New Roman" w:hAnsi="Times New Roman" w:cs="Times New Roman"/>
          <w:sz w:val="24"/>
        </w:rPr>
        <w:t>China's reliance on overseas resources exhibits a twofold pattern. The first feature is a highly concentrated sourcing structure. For instance, iron ore imports are heavily dependent on Australia and Brazil, which together account for nearly 90% of China's total intake</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 While crude oil sourcing is somewhat more diversified, the Middle East and Russia remain dominant, with Russia and Iran alone making up roughly 30% of total imports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&lt;EndNote&gt;&lt;Cite&gt;&lt;Author&gt;Wang&lt;/Author&gt;&lt;Year&gt;2023&lt;/Year&gt;&lt;RecNum&gt;75&lt;/RecNum&gt;&lt;DisplayText&gt;(Wang et al., 2023)&lt;/DisplayText&gt;&lt;record&gt;&lt;rec-number&gt;75&lt;/rec-number&gt;&lt;foreign-keys&gt;&lt;key app="EN" db-id="f0rrvxxwzxv5rme2v93ps2fadzwprx0sr025" timestamp="1774886577"&gt;75&lt;/key&gt;&lt;/foreign-keys&gt;&lt;ref-type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(Wang et al., 2023)</w:t>
      </w:r>
      <w:r>
        <w:rPr>
          <w:rFonts w:ascii="Times New Roman" w:hAnsi="Times New Roman" w:cs="Times New Roman"/>
          <w:sz w:val="24"/>
        </w:rPr>
        <w:fldChar w:fldCharType="end"/>
      </w:r>
      <w:r>
        <w:rPr>
          <w:rFonts w:ascii="Times New Roman" w:hAnsi="Times New Roman" w:cs="Times New Roman"/>
          <w:sz w:val="24"/>
        </w:rPr>
        <w:t>.The second feature is a heavy reliance on maritime shipping. The vast majority of China's imported oil, natural gas, and iron ore is transported by sea. Most notably, approximately 80% of its oil imports must pass through the Strait of Malacca, a narrow strategic chokepoint</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&lt;EndNote&gt;&lt;Cite&gt;&lt;Author&gt;Sun&lt;/Author&gt;&lt;Year&gt;2014&lt;/Year&gt;&lt;RecNum&gt;69&lt;/RecNum&gt;&lt;DisplayText&gt;(Sun et al., 2014)&lt;/DisplayText&gt;&lt;record&gt;&lt;rec-number&gt;69&lt;/rec-number&gt;&lt;foreign-keys&gt;&lt;key app="EN" db-id="f0rrvxxwzxv5rme2v93ps2fadzwprx0sr025" timestamp="1774883009"&gt;69&lt;/key&gt;&lt;/foreign-keys&gt;&lt;ref-type name="Journal Article"&gt;17&lt;/ref-type&gt;&lt;contributors&gt;&lt;authors&gt;&lt;author&gt;Sun, Mei&lt;/author&gt;&lt;author&gt;Gao, Cuixia&lt;/author&gt;&lt;author&gt;Shen, Bo&lt;/author&gt;&lt;/authors&gt;&lt;/contributors&gt;&lt;titles&gt;&lt;title&gt;Quantifying China&amp;apos;s oil import risks and the impact on the national economy&lt;/title&gt;&lt;secondary-title&gt;Energy Policy&lt;/secondary-title&gt;&lt;/titles&gt;&lt;periodical&gt;&lt;full-title&gt;Energy Policy&lt;/full-title&gt;&lt;/periodical&gt;&lt;pages&gt;605-611&lt;/pages&gt;&lt;volume&gt;67&lt;/volume&gt;&lt;section&gt;605&lt;/section&gt;&lt;dates&gt;&lt;year&gt;2014&lt;/year&gt;&lt;/dates&gt;&lt;isbn&gt;03014215&lt;/isbn&gt;&lt;urls&gt;&lt;/urls&gt;&lt;electronic-resource-num&gt;10.1016/j.enpol.2013.12.061&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(Sun et al., 2014)</w:t>
      </w:r>
      <w:r>
        <w:rPr>
          <w:rFonts w:ascii="Times New Roman" w:hAnsi="Times New Roman" w:cs="Times New Roman"/>
          <w:sz w:val="24"/>
        </w:rPr>
        <w:fldChar w:fldCharType="end"/>
      </w:r>
      <w:r>
        <w:rPr>
          <w:rFonts w:ascii="Times New Roman" w:hAnsi="Times New Roman" w:cs="Times New Roman"/>
          <w:sz w:val="24"/>
        </w:rPr>
        <w:t>. The coexistence of this "resource dependence" and "transit dependence" constitutes the core vulnerability of China's energy security.</w:t>
      </w:r>
    </w:p>
    <w:p w14:paraId="13B7207F">
      <w:pPr>
        <w:spacing w:line="276" w:lineRule="auto"/>
        <w:ind w:firstLine="480" w:firstLineChars="200"/>
        <w:rPr>
          <w:rFonts w:ascii="Times New Roman" w:hAnsi="Times New Roman" w:cs="Times New Roman"/>
          <w:sz w:val="24"/>
        </w:rPr>
      </w:pPr>
      <w:r>
        <w:rPr>
          <w:rFonts w:ascii="Times New Roman" w:hAnsi="Times New Roman" w:cs="Times New Roman"/>
          <w:sz w:val="24"/>
        </w:rPr>
        <w:t>Recent years have witnessed profound shifts in the global geopolitical landscape, presenting unprecedented challenges to energy security. The outbreak of the Russia-Ukraine conflict in 2022 triggered a restructuring of global energy supply chains. As Europe's "decoupling" from Russian energy forces Russian oil to pivot toward Asian markets, Sino-Russian energy cooperation faces both new opportunities and risks amidst a complex web of international sanctions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&lt;EndNote&gt;&lt;Cite&gt;&lt;Author&gt;Chen&lt;/Author&gt;&lt;Year&gt;2025&lt;/Year&gt;&lt;RecNum&gt;80&lt;/RecNum&gt;&lt;DisplayText&gt;(Chen et al., 2025)&lt;/DisplayText&gt;&lt;record&gt;&lt;rec-number&gt;80&lt;/rec-number&gt;&lt;foreign-keys&gt;&lt;key app="EN" db-id="f0rrvxxwzxv5rme2v93ps2fadzwprx0sr025" timestamp="1774886700"&gt;80&lt;/key&gt;&lt;/foreign-keys&gt;&lt;ref-type name="Journal Article"&gt;17&lt;/ref-type&gt;&lt;contributors&gt;&lt;authors&gt;&lt;author&gt;Chen, Yan&lt;/author&gt;&lt;author&gt;Lyu, Jiayi&lt;/author&gt;&lt;author&gt;Ortiz, Jaime&lt;/author&gt;&lt;author&gt;Song, Wenbin&lt;/author&gt;&lt;/authors&gt;&lt;/contributors&gt;&lt;titles&gt;&lt;title&gt;China’s readiness for transitioning to a low-carbon economy: mitigant and catalyst factors for a geopolitical conflict&lt;/title&gt;&lt;secondary-title&gt;Frontiers in Environmental Science&lt;/secondary-title&gt;&lt;/titles&gt;&lt;periodical&gt;&lt;full-title&gt;Frontiers in Environmental Science&lt;/full-title&gt;&lt;/periodical&gt;&lt;volume&gt;13&lt;/volume&gt;&lt;dates&gt;&lt;year&gt;2025&lt;/year&gt;&lt;/dates&gt;&lt;isbn&gt;2296-665X&lt;/isbn&gt;&lt;urls&gt;&lt;/urls&gt;&lt;electronic-resource-num&gt;10.3389/fenvs.2025.1524329&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(Chen et al., 2025)</w:t>
      </w:r>
      <w:r>
        <w:rPr>
          <w:rFonts w:ascii="Times New Roman" w:hAnsi="Times New Roman" w:cs="Times New Roman"/>
          <w:sz w:val="24"/>
        </w:rPr>
        <w:fldChar w:fldCharType="end"/>
      </w:r>
      <w:r>
        <w:rPr>
          <w:rFonts w:ascii="Times New Roman" w:hAnsi="Times New Roman" w:cs="Times New Roman"/>
          <w:sz w:val="24"/>
        </w:rPr>
        <w:t>.Meanwhile, persistent volatility in the Middle East—highlighted by U.S.-Iran tensions and the potential threat of a blockade in the Strait of Hormuz—poses a direct risk to China's oil imports from the region. Beyond these regional flashpoints, territorial disputes in the South China Sea, piracy, terrorism, and major-power rivalries in the Indian Ocean have further amplified the vulnerabilities of China's maritime energy transit routes</w:t>
      </w:r>
      <w:r>
        <w:rPr>
          <w:rFonts w:ascii="Times New Roman" w:hAnsi="Times New Roman" w:cs="Times New Roman"/>
          <w:sz w:val="24"/>
        </w:rPr>
        <w:fldChar w:fldCharType="begin">
          <w:fldData xml:space="preserve">PEVuZE5vdGU+PENpdGU+PEF1dGhvcj5DaGVuPC9BdXRob3I+PFllYXI+MjAyNTwvWWVhcj48UmVj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PEVuZE5vdGU+PENpdGU+PEF1dGhvcj5DaGVuPC9BdXRob3I+PFllYXI+MjAyNTwvWWVhcj48UmVj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</w:fldData>
        </w:fldChar>
      </w:r>
      <w:r>
        <w:rPr>
          <w:rFonts w:ascii="Times New Roman" w:hAnsi="Times New Roman" w:cs="Times New Roman"/>
          <w:sz w:val="24"/>
        </w:rPr>
        <w:instrText xml:space="preserve"> ADDIN EN.CITE.DATA </w:instrText>
      </w:r>
      <w:r>
        <w:rPr>
          <w:rFonts w:ascii="Times New Roman" w:hAnsi="Times New Roman" w:cs="Times New Roman"/>
          <w:sz w:val="24"/>
        </w:rPr>
        <w:fldChar w:fldCharType="end"/>
      </w:r>
      <w:r>
        <w:rPr>
          <w:rFonts w:ascii="Times New Roman" w:hAnsi="Times New Roman" w:cs="Times New Roman"/>
          <w:sz w:val="24"/>
        </w:rPr>
        <w:fldChar w:fldCharType="separate"/>
      </w:r>
      <w:r>
        <w:rPr>
          <w:rFonts w:ascii="Times New Roman" w:hAnsi="Times New Roman" w:cs="Times New Roman"/>
          <w:sz w:val="24"/>
        </w:rPr>
        <w:t>(Chen et al., 2025, Li et al., 2024, Zhang et al., 2024, Xia et al., 2024)</w:t>
      </w:r>
      <w:r>
        <w:rPr>
          <w:rFonts w:ascii="Times New Roman" w:hAnsi="Times New Roman" w:cs="Times New Roman"/>
          <w:sz w:val="24"/>
        </w:rPr>
        <w:fldChar w:fldCharType="end"/>
      </w:r>
      <w:r>
        <w:rPr>
          <w:rFonts w:ascii="Times New Roman" w:hAnsi="Times New Roman" w:cs="Times New Roman"/>
          <w:sz w:val="24"/>
        </w:rPr>
        <w:t>.</w:t>
      </w:r>
    </w:p>
    <w:p w14:paraId="215BFCC2">
      <w:pPr>
        <w:spacing w:line="276" w:lineRule="auto"/>
        <w:ind w:firstLine="480" w:firstLineChars="200"/>
        <w:rPr>
          <w:rFonts w:ascii="Times New Roman" w:hAnsi="Times New Roman" w:cs="Times New Roman"/>
          <w:sz w:val="24"/>
        </w:rPr>
      </w:pPr>
      <w:r>
        <w:rPr>
          <w:rFonts w:ascii="Times New Roman" w:hAnsi="Times New Roman" w:cs="Times New Roman"/>
          <w:sz w:val="24"/>
        </w:rPr>
        <w:t>Against this backdrop, safeguarding the maritime transit of China's energy imports has emerged as a focal point for both academia and policymakers. Due to its singular nature and inherent vulnerabilities, the traditional reliance on the Strait of Malacca route has been aptly termed the "Malacca Dilemma"</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 Consequently, overcoming this dilemma by forging new maritime corridors and achieving the diversification of both sourcing and transit routes has become a strategic imperative for safeguarding China's energy security.</w:t>
      </w:r>
    </w:p>
    <w:p w14:paraId="5016934E">
      <w:pPr>
        <w:spacing w:line="276" w:lineRule="auto"/>
        <w:rPr>
          <w:rFonts w:ascii="Times New Roman" w:hAnsi="Times New Roman" w:cs="Times New Roman"/>
          <w:b/>
          <w:bCs/>
          <w:sz w:val="24"/>
        </w:rPr>
      </w:pPr>
      <w:r>
        <w:rPr>
          <w:rFonts w:hint="eastAsia" w:ascii="Times New Roman" w:hAnsi="Times New Roman" w:cs="Times New Roman"/>
          <w:b/>
          <w:bCs/>
          <w:sz w:val="24"/>
        </w:rPr>
        <w:t>1.1.</w:t>
      </w:r>
      <w:r>
        <w:rPr>
          <w:rFonts w:hint="eastAsia"/>
          <w:b/>
          <w:bCs/>
        </w:rPr>
        <w:t xml:space="preserve"> </w:t>
      </w:r>
      <w:r>
        <w:rPr>
          <w:rFonts w:hint="eastAsia" w:ascii="Times New Roman" w:hAnsi="Times New Roman" w:cs="Times New Roman"/>
          <w:b/>
          <w:bCs/>
          <w:sz w:val="24"/>
        </w:rPr>
        <w:t>The purpose, goals and structure of the review</w:t>
      </w:r>
    </w:p>
    <w:p w14:paraId="481BD812">
      <w:pPr>
        <w:spacing w:line="276" w:lineRule="auto"/>
        <w:ind w:firstLine="480" w:firstLineChars="200"/>
        <w:rPr>
          <w:rFonts w:ascii="Times New Roman" w:hAnsi="Times New Roman" w:cs="Times New Roman"/>
          <w:sz w:val="24"/>
        </w:rPr>
      </w:pPr>
      <w:r>
        <w:rPr>
          <w:rFonts w:ascii="Times New Roman" w:hAnsi="Times New Roman" w:cs="Times New Roman"/>
          <w:sz w:val="24"/>
        </w:rPr>
        <w:t>This research aims to systematically map and analyze the current import dynamics and maritime transit networks of China's primary strategic resources (iron ore, crude oil, and liquefied natural gas). It seeks to identify the vulnerabilities of conventional shipping lanes alongside the strategic value of emerging corridors under the Maritime Silk Road. Ultimately, amidst the evolving geopolitical landscape, this study explores how leveraging the Belt and Road Initiative (BRI) can help forge a more resilient and secure energy import safeguard system for China.</w:t>
      </w:r>
    </w:p>
    <w:p w14:paraId="55F8DCCF">
      <w:pPr>
        <w:spacing w:line="276" w:lineRule="auto"/>
        <w:ind w:firstLine="480" w:firstLineChars="200"/>
        <w:rPr>
          <w:rFonts w:ascii="Times New Roman" w:hAnsi="Times New Roman" w:cs="Times New Roman"/>
          <w:sz w:val="24"/>
        </w:rPr>
      </w:pPr>
      <w:r>
        <w:rPr>
          <w:rFonts w:ascii="Times New Roman" w:hAnsi="Times New Roman" w:cs="Times New Roman"/>
          <w:sz w:val="24"/>
        </w:rPr>
        <w:t>Specifically, this study will address the following objectives:</w:t>
      </w:r>
    </w:p>
    <w:p w14:paraId="473BDD05">
      <w:pPr>
        <w:pStyle w:val="31"/>
        <w:numPr>
          <w:ilvl w:val="0"/>
          <w:numId w:val="1"/>
        </w:numPr>
        <w:spacing w:line="276" w:lineRule="auto"/>
        <w:rPr>
          <w:rFonts w:ascii="Times New Roman" w:hAnsi="Times New Roman" w:cs="Times New Roman"/>
          <w:sz w:val="24"/>
        </w:rPr>
      </w:pPr>
      <w:r>
        <w:rPr>
          <w:rFonts w:ascii="Times New Roman" w:hAnsi="Times New Roman" w:cs="Times New Roman"/>
          <w:sz w:val="24"/>
        </w:rPr>
        <w:t>Status analysis: Systematically reviewing the total import volumes, sourcing structures, transportation modes, and evolving trends of China's iron ore, crude oil, and liquefied natural gas over the past decade.</w:t>
      </w:r>
    </w:p>
    <w:p w14:paraId="5E9AF144">
      <w:pPr>
        <w:pStyle w:val="31"/>
        <w:numPr>
          <w:ilvl w:val="0"/>
          <w:numId w:val="1"/>
        </w:numPr>
        <w:spacing w:line="276" w:lineRule="auto"/>
        <w:rPr>
          <w:rFonts w:ascii="Times New Roman" w:hAnsi="Times New Roman" w:cs="Times New Roman"/>
          <w:sz w:val="24"/>
        </w:rPr>
      </w:pPr>
      <w:r>
        <w:rPr>
          <w:rFonts w:ascii="Times New Roman" w:hAnsi="Times New Roman" w:cs="Times New Roman"/>
          <w:sz w:val="24"/>
        </w:rPr>
        <w:t>Risk analysis: An in-depth examination of the security risks plaguing China's maritime energy transit routes, particularly traditional shipping lanes, encompassing geopolitical tensions, military conflicts, piracy, and maritime accidents.</w:t>
      </w:r>
    </w:p>
    <w:p w14:paraId="79269F7B">
      <w:pPr>
        <w:pStyle w:val="31"/>
        <w:numPr>
          <w:ilvl w:val="0"/>
          <w:numId w:val="1"/>
        </w:numPr>
        <w:spacing w:line="276" w:lineRule="auto"/>
        <w:rPr>
          <w:rFonts w:ascii="Times New Roman" w:hAnsi="Times New Roman" w:cs="Times New Roman"/>
          <w:sz w:val="24"/>
        </w:rPr>
      </w:pPr>
      <w:r>
        <w:rPr>
          <w:rFonts w:ascii="Times New Roman" w:hAnsi="Times New Roman" w:cs="Times New Roman"/>
          <w:sz w:val="24"/>
        </w:rPr>
        <w:t>Strategic evaluation: Critically assessing the strategic value and practical efficacy of new routes under the Maritime Silk Road framework—such as the China-Pakistan Economic Corridor, the China-Myanmar oil and gas pipelines, and the Arctic Sea Route—in shortening transit distances, mitigating risks, and achieving route diversification.</w:t>
      </w:r>
    </w:p>
    <w:p w14:paraId="59C13375">
      <w:pPr>
        <w:pStyle w:val="31"/>
        <w:numPr>
          <w:ilvl w:val="0"/>
          <w:numId w:val="1"/>
        </w:numPr>
        <w:spacing w:line="276" w:lineRule="auto"/>
        <w:rPr>
          <w:rFonts w:ascii="Times New Roman" w:hAnsi="Times New Roman" w:cs="Times New Roman"/>
          <w:sz w:val="24"/>
        </w:rPr>
      </w:pPr>
      <w:r>
        <w:rPr>
          <w:rFonts w:ascii="Times New Roman" w:hAnsi="Times New Roman" w:cs="Times New Roman"/>
          <w:sz w:val="24"/>
        </w:rPr>
        <w:t>Strategic recommendations: Formulation of concrete proposals to bolster China's energy security through source diversification, route diversification, and international cooperation, synthesizing existing research with the latest geopolitical dynamics.</w:t>
      </w:r>
    </w:p>
    <w:p w14:paraId="178E9473">
      <w:pPr>
        <w:spacing w:line="276" w:lineRule="auto"/>
        <w:ind w:firstLine="480" w:firstLineChars="200"/>
        <w:rPr>
          <w:rFonts w:ascii="Times New Roman" w:hAnsi="Times New Roman" w:cs="Times New Roman"/>
          <w:sz w:val="24"/>
        </w:rPr>
      </w:pPr>
      <w:r>
        <w:rPr>
          <w:rFonts w:ascii="Times New Roman" w:hAnsi="Times New Roman" w:cs="Times New Roman"/>
          <w:sz w:val="24"/>
        </w:rPr>
        <w:t>This paper is structured into five sections. Section 1 serves as the introduction, outlining the research background, objectives, and significance of the study. Section 2 systematically analyzes the current import dynamics and evolving characteristics of China's iron ore, crude oil, and liquefied natural gas. Section 3 delves into the maritime transit networks for these resource imports, encompassing both conventional shipping lanes and emerging routes under the Maritime Silk Road, alongside a comprehensive risk assessment. Section 4 explores safeguard strategies for China's resource security, focusing on source and route diversification, as well as pathways for international cooperation within the framework of the Belt and Road Initiative (BRI). Finally, Section 5 concludes the paper by summarizing key findings and proposing directions for future research.</w:t>
      </w:r>
    </w:p>
    <w:p w14:paraId="5005A1D7">
      <w:pPr>
        <w:spacing w:line="276" w:lineRule="auto"/>
        <w:rPr>
          <w:rFonts w:ascii="Times New Roman" w:hAnsi="Times New Roman" w:cs="Times New Roman"/>
          <w:b/>
          <w:bCs/>
          <w:sz w:val="24"/>
        </w:rPr>
      </w:pPr>
      <w:r>
        <w:rPr>
          <w:rFonts w:hint="eastAsia" w:ascii="Times New Roman" w:hAnsi="Times New Roman" w:cs="Times New Roman"/>
          <w:b/>
          <w:bCs/>
          <w:sz w:val="24"/>
        </w:rPr>
        <w:t>1.2.</w:t>
      </w:r>
      <w:r>
        <w:rPr>
          <w:rFonts w:hint="eastAsia"/>
          <w:b/>
          <w:bCs/>
        </w:rPr>
        <w:t xml:space="preserve"> </w:t>
      </w:r>
      <w:r>
        <w:rPr>
          <w:rFonts w:hint="eastAsia" w:ascii="Times New Roman" w:hAnsi="Times New Roman" w:cs="Times New Roman"/>
          <w:b/>
          <w:bCs/>
          <w:sz w:val="24"/>
        </w:rPr>
        <w:t>The contribution and novelty of the review</w:t>
      </w:r>
    </w:p>
    <w:p w14:paraId="095BE901">
      <w:pPr>
        <w:spacing w:line="276" w:lineRule="auto"/>
        <w:ind w:firstLine="480" w:firstLineChars="200"/>
        <w:rPr>
          <w:rFonts w:ascii="Times New Roman" w:hAnsi="Times New Roman" w:cs="Times New Roman"/>
          <w:sz w:val="24"/>
        </w:rPr>
      </w:pPr>
      <w:r>
        <w:rPr>
          <w:rFonts w:ascii="Times New Roman" w:hAnsi="Times New Roman" w:cs="Times New Roman"/>
          <w:sz w:val="24"/>
        </w:rPr>
        <w:t>This study integrates three major strategic resources—iron ore, crude oil, and liquefied natural gas—into a unified analytical framework to systematically examine the commonalities and differences in their import structures and maritime transit networks. Going beyond a mere retrospective of the past decade's trends, the research acutely focuses on the shockwaves generated by recent geopolitical events (such as the Russia-Ukraine conflict and Middle Eastern turbulence) on the energy transport landscape, alongside China's countermeasures within the Belt and Road Initiative (BRI) framework.Rather than simply cataloging the potential risks associated with China's resource imports, this paper transcends conventional risk description. It proposes a comprehensive safeguard strategy that synergizes source diversification, route diversification, and international cooperation. Ultimately, the study underscores the pivotal role of emerging Maritime Silk Road corridors in breaking the "Malacca Dilemma" and bolstering the overall resilience of China's energy imports.</w:t>
      </w:r>
    </w:p>
    <w:p w14:paraId="5CD6F9A5">
      <w:pPr>
        <w:spacing w:line="276" w:lineRule="auto"/>
        <w:ind w:firstLine="480" w:firstLineChars="200"/>
        <w:rPr>
          <w:rFonts w:ascii="Times New Roman" w:hAnsi="Times New Roman" w:cs="Times New Roman"/>
          <w:sz w:val="24"/>
        </w:rPr>
      </w:pPr>
    </w:p>
    <w:p w14:paraId="6F35DBD3">
      <w:pPr>
        <w:spacing w:line="276" w:lineRule="auto"/>
        <w:rPr>
          <w:rFonts w:ascii="Times New Roman" w:hAnsi="Times New Roman" w:cs="Times New Roman"/>
          <w:b/>
          <w:bCs/>
          <w:sz w:val="28"/>
          <w:szCs w:val="28"/>
        </w:rPr>
      </w:pPr>
      <w:r>
        <w:rPr>
          <w:rFonts w:hint="eastAsia" w:ascii="Times New Roman" w:hAnsi="Times New Roman" w:cs="Times New Roman"/>
          <w:b/>
          <w:bCs/>
          <w:sz w:val="28"/>
          <w:szCs w:val="28"/>
        </w:rPr>
        <w:t>2.</w:t>
      </w:r>
      <w:r>
        <w:rPr>
          <w:rFonts w:hint="eastAsia"/>
          <w:b/>
          <w:bCs/>
          <w:sz w:val="28"/>
          <w:szCs w:val="28"/>
        </w:rPr>
        <w:t xml:space="preserve"> </w:t>
      </w:r>
      <w:r>
        <w:rPr>
          <w:rFonts w:hint="eastAsia" w:ascii="Times New Roman" w:hAnsi="Times New Roman" w:cs="Times New Roman"/>
          <w:b/>
          <w:bCs/>
          <w:sz w:val="28"/>
          <w:szCs w:val="28"/>
        </w:rPr>
        <w:t>The current situation of China's resource imports</w:t>
      </w:r>
    </w:p>
    <w:p w14:paraId="52662842">
      <w:pPr>
        <w:spacing w:line="276" w:lineRule="auto"/>
        <w:rPr>
          <w:rFonts w:ascii="Times New Roman" w:hAnsi="Times New Roman" w:cs="Times New Roman"/>
          <w:b/>
          <w:bCs/>
          <w:sz w:val="24"/>
        </w:rPr>
      </w:pPr>
      <w:r>
        <w:rPr>
          <w:rFonts w:hint="eastAsia" w:ascii="Times New Roman" w:hAnsi="Times New Roman" w:cs="Times New Roman"/>
          <w:b/>
          <w:bCs/>
          <w:sz w:val="24"/>
        </w:rPr>
        <w:t>2.1.</w:t>
      </w:r>
      <w:r>
        <w:rPr>
          <w:rFonts w:hint="eastAsia"/>
          <w:b/>
          <w:bCs/>
        </w:rPr>
        <w:t xml:space="preserve"> </w:t>
      </w:r>
      <w:r>
        <w:rPr>
          <w:rFonts w:hint="eastAsia" w:ascii="Times New Roman" w:hAnsi="Times New Roman" w:cs="Times New Roman"/>
          <w:b/>
          <w:bCs/>
          <w:sz w:val="24"/>
        </w:rPr>
        <w:t>The import of iron ore</w:t>
      </w:r>
    </w:p>
    <w:p w14:paraId="2591110F">
      <w:pPr>
        <w:spacing w:line="276" w:lineRule="auto"/>
        <w:ind w:firstLine="480" w:firstLineChars="200"/>
        <w:rPr>
          <w:rFonts w:ascii="Times New Roman" w:hAnsi="Times New Roman" w:cs="Times New Roman"/>
          <w:sz w:val="24"/>
        </w:rPr>
      </w:pPr>
      <w:r>
        <w:rPr>
          <w:rFonts w:ascii="Times New Roman" w:hAnsi="Times New Roman" w:cs="Times New Roman"/>
          <w:sz w:val="24"/>
        </w:rPr>
        <w:t>Iron ore, the foundational raw material for the steel industry, is vital to China's industrialization process. As the world's largest steel producer, China commands a massive demand for this resource. However, poor domestic resource endowments—characterized by low ore grades and high extraction costs—have led to a persistently high and long-standing reliance on imports.</w:t>
      </w:r>
    </w:p>
    <w:p w14:paraId="4948229F">
      <w:pPr>
        <w:spacing w:line="276" w:lineRule="auto"/>
        <w:ind w:firstLine="480" w:firstLineChars="200"/>
        <w:rPr>
          <w:rFonts w:ascii="Times New Roman" w:hAnsi="Times New Roman" w:cs="Times New Roman"/>
          <w:sz w:val="24"/>
        </w:rPr>
      </w:pPr>
      <w:r>
        <w:rPr>
          <w:rFonts w:ascii="Times New Roman" w:hAnsi="Times New Roman" w:cs="Times New Roman"/>
          <w:sz w:val="24"/>
        </w:rPr>
        <w:t>In terms of total import volume, data from the General Administration of Customs of China indicates a sustained upward trajectory between 2015 and 2020, climbing from 953 million tons to a historical peak of 1.17 billion tons. Following a slight pullback to 1.107 billion tons in 2022, import volumes remained consistently elevated throughout 202</w:t>
      </w:r>
      <w:r>
        <w:rPr>
          <w:rFonts w:hint="eastAsia" w:ascii="Times New Roman" w:hAnsi="Times New Roman" w:cs="Times New Roman"/>
          <w:sz w:val="24"/>
        </w:rPr>
        <w:t>3</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hint="eastAsia"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 This growth trajectory closely mirrors fluctuations in China's domestic steel production, reflecting the persistently robust demand for raw materials driven by the nation's ongoing industrialization.</w:t>
      </w:r>
    </w:p>
    <w:p w14:paraId="6F65141C">
      <w:pPr>
        <w:spacing w:line="276" w:lineRule="auto"/>
        <w:ind w:firstLine="480" w:firstLineChars="200"/>
        <w:rPr>
          <w:rFonts w:ascii="Times New Roman" w:hAnsi="Times New Roman" w:cs="Times New Roman"/>
          <w:sz w:val="24"/>
        </w:rPr>
      </w:pPr>
      <w:r>
        <w:rPr>
          <w:rFonts w:ascii="Times New Roman" w:hAnsi="Times New Roman" w:cs="Times New Roman"/>
          <w:sz w:val="24"/>
        </w:rPr>
        <w:t>Analyzing the sourcing structure reveals a highly concentrated pattern. Australia remains China's primary supplier, with its export volumes consistently accounting for 60% to 70% of China's total intake. In 2022 alone, imports from Australia reached 739 million tons, representing a 68.6% share. Brazil ranks as the second-largest supplier, contributing 223 million tons (20.7%) in the same year. Together, these two nations constitute a staggering 89.3% of China's total iron ore imports. As noted by Lee et al. (2025), this deeply concentrated sourcing structure introduces pronounced supply risks, particularly in light of increasingly strained geopolitical ties between China and Australia</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w:t>
      </w:r>
    </w:p>
    <w:p w14:paraId="13C17B06">
      <w:pPr>
        <w:spacing w:line="276" w:lineRule="auto"/>
        <w:ind w:firstLine="480" w:firstLineChars="200"/>
        <w:rPr>
          <w:rFonts w:ascii="Times New Roman" w:hAnsi="Times New Roman" w:cs="Times New Roman"/>
          <w:sz w:val="24"/>
        </w:rPr>
      </w:pPr>
      <w:r>
        <w:rPr>
          <w:rFonts w:ascii="Times New Roman" w:hAnsi="Times New Roman" w:cs="Times New Roman"/>
          <w:sz w:val="24"/>
        </w:rPr>
        <w:t>Examining the evolution of these supply sources, fluctuations in Sino-Australian relations have exerted a direct impact on the iron ore trade. Since 2019, the deterioration of diplomatic ties has led China to impose trade restrictions on Australian commodities such as barley, beef, and wine. While an outright ban on iron ore was never enacted, these frictions starkly highlighted the looming threat of supply disruptions. In response, China has actively pursued source diversification, ramping up procurement from nations like Brazil, South Africa, Canada, and Peru, while vigorously advancing megaprojects such as the Simandou iron ore mine in Guinea</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 xml:space="preserve"> to mitigate its overreliance on Australia. Nevertheless, constrained by Brazil's port infrastructure, vast transport distances, and capacity bottlenecks, Australia's dominant position remains firmly entrenched in the short term.</w:t>
      </w:r>
    </w:p>
    <w:p w14:paraId="65C8DA05">
      <w:pPr>
        <w:spacing w:line="276" w:lineRule="auto"/>
        <w:rPr>
          <w:rFonts w:ascii="Times New Roman" w:hAnsi="Times New Roman" w:cs="Times New Roman"/>
          <w:b/>
          <w:bCs/>
          <w:sz w:val="24"/>
        </w:rPr>
      </w:pPr>
      <w:r>
        <w:rPr>
          <w:rFonts w:hint="eastAsia" w:ascii="Times New Roman" w:hAnsi="Times New Roman" w:cs="Times New Roman"/>
          <w:b/>
          <w:bCs/>
          <w:sz w:val="24"/>
        </w:rPr>
        <w:t>2.2.The import of crude oil</w:t>
      </w:r>
    </w:p>
    <w:p w14:paraId="532CF236">
      <w:pPr>
        <w:spacing w:line="276" w:lineRule="auto"/>
        <w:ind w:firstLine="480" w:firstLineChars="200"/>
        <w:rPr>
          <w:rFonts w:ascii="Times New Roman" w:hAnsi="Times New Roman" w:cs="Times New Roman"/>
          <w:sz w:val="24"/>
        </w:rPr>
      </w:pPr>
      <w:r>
        <w:rPr>
          <w:rFonts w:ascii="Times New Roman" w:hAnsi="Times New Roman" w:cs="Times New Roman"/>
          <w:sz w:val="24"/>
        </w:rPr>
        <w:t>Oil, often regarded as the "lifeblood" of modern industry, underpins China's economy. As the world's second-largest oil consumer and largest oil importer, China's reliance on foreign oil has persistently hovered above 70%. The International Energy Agency (IEA) projects that by 2030, this foreign dependency ratio will exceed 75%</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w:t>
      </w:r>
    </w:p>
    <w:p w14:paraId="7E54F5FA">
      <w:pPr>
        <w:spacing w:line="276" w:lineRule="auto"/>
        <w:ind w:firstLine="480" w:firstLineChars="200"/>
        <w:rPr>
          <w:rFonts w:ascii="Times New Roman" w:hAnsi="Times New Roman" w:cs="Times New Roman"/>
          <w:sz w:val="24"/>
        </w:rPr>
      </w:pPr>
      <w:r>
        <w:rPr>
          <w:rFonts w:ascii="Times New Roman" w:hAnsi="Times New Roman" w:cs="Times New Roman"/>
          <w:sz w:val="24"/>
        </w:rPr>
        <w:t>In terms of total import volume, following a period of rapid expansion from 2000 to 2015, China's crude oil imports entered a plateau phase between 2015 and 2023, with annual volumes stabilizing between 510 million and 540 million tons. Imports breached the 400-million-ton mark in 2017 and peaked at 542 million tons in 2020, before experiencing a slight pullback</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&lt;EndNote&gt;&lt;Cite&gt;&lt;Author&gt;Li&lt;/Author&gt;&lt;Year&gt;2024&lt;/Year&gt;&lt;RecNum&gt;77&lt;/RecNum&gt;&lt;DisplayText&gt;(Li et al., 2024)&lt;/DisplayText&gt;&lt;record&gt;&lt;rec-number&gt;77&lt;/rec-number&gt;&lt;foreign-keys&gt;&lt;key app="EN" db-id="f0rrvxxwzxv5rme2v93ps2fadzwprx0sr025" timestamp="1774886615"&gt;77&lt;/key&gt;&lt;/foreign-keys&gt;&lt;ref-type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(Li et al., 2024)</w:t>
      </w:r>
      <w:r>
        <w:rPr>
          <w:rFonts w:ascii="Times New Roman" w:hAnsi="Times New Roman" w:cs="Times New Roman"/>
          <w:sz w:val="24"/>
        </w:rPr>
        <w:fldChar w:fldCharType="end"/>
      </w:r>
      <w:r>
        <w:rPr>
          <w:rFonts w:ascii="Times New Roman" w:hAnsi="Times New Roman" w:cs="Times New Roman"/>
          <w:sz w:val="24"/>
        </w:rPr>
        <w:t>. The emergence of this plateau is linked not only to the shifting gears of China's economic growth and industrial restructuring, but also to the substitution effects of alternative energy sources and overall improvements in energy efficiency. Through an input-output analysis, Sun et al. (2014) demonstrated that a 10% increase in oil import risks would exert a pronounced impact on GDP, underscoring the critical importance of a stable oil supply to the broader national economy</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&lt;EndNote&gt;&lt;Cite&gt;&lt;Author&gt;Sun&lt;/Author&gt;&lt;Year&gt;2014&lt;/Year&gt;&lt;RecNum&gt;69&lt;/RecNum&gt;&lt;DisplayText&gt;(Sun et al., 2014)&lt;/DisplayText&gt;&lt;record&gt;&lt;rec-number&gt;69&lt;/rec-number&gt;&lt;foreign-keys&gt;&lt;key app="EN" db-id="f0rrvxxwzxv5rme2v93ps2fadzwprx0sr025" timestamp="1774883009"&gt;69&lt;/key&gt;&lt;/foreign-keys&gt;&lt;ref-type name="Journal Article"&gt;17&lt;/ref-type&gt;&lt;contributors&gt;&lt;authors&gt;&lt;author&gt;Sun, Mei&lt;/author&gt;&lt;author&gt;Gao, Cuixia&lt;/author&gt;&lt;author&gt;Shen, Bo&lt;/author&gt;&lt;/authors&gt;&lt;/contributors&gt;&lt;titles&gt;&lt;title&gt;Quantifying China&amp;apos;s oil import risks and the impact on the national economy&lt;/title&gt;&lt;secondary-title&gt;Energy Policy&lt;/secondary-title&gt;&lt;/titles&gt;&lt;periodical&gt;&lt;full-title&gt;Energy Policy&lt;/full-title&gt;&lt;/periodical&gt;&lt;pages&gt;605-611&lt;/pages&gt;&lt;volume&gt;67&lt;/volume&gt;&lt;section&gt;605&lt;/section&gt;&lt;dates&gt;&lt;year&gt;2014&lt;/year&gt;&lt;/dates&gt;&lt;isbn&gt;03014215&lt;/isbn&gt;&lt;urls&gt;&lt;/urls&gt;&lt;electronic-resource-num&gt;10.1016/j.enpol.2013.12.061&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(Sun et al., 2014)</w:t>
      </w:r>
      <w:r>
        <w:rPr>
          <w:rFonts w:ascii="Times New Roman" w:hAnsi="Times New Roman" w:cs="Times New Roman"/>
          <w:sz w:val="24"/>
        </w:rPr>
        <w:fldChar w:fldCharType="end"/>
      </w:r>
      <w:r>
        <w:rPr>
          <w:rFonts w:ascii="Times New Roman" w:hAnsi="Times New Roman" w:cs="Times New Roman"/>
          <w:sz w:val="24"/>
        </w:rPr>
        <w:t>.</w:t>
      </w:r>
    </w:p>
    <w:p w14:paraId="1C6D7B66">
      <w:pPr>
        <w:spacing w:line="276" w:lineRule="auto"/>
        <w:ind w:firstLine="480" w:firstLineChars="200"/>
        <w:rPr>
          <w:rFonts w:ascii="Times New Roman" w:hAnsi="Times New Roman" w:cs="Times New Roman"/>
          <w:sz w:val="24"/>
        </w:rPr>
      </w:pPr>
      <w:r>
        <w:rPr>
          <w:rFonts w:ascii="Times New Roman" w:hAnsi="Times New Roman" w:cs="Times New Roman"/>
          <w:sz w:val="24"/>
        </w:rPr>
        <w:t>Examining the evolution of the sourcing structure reveals that while China's crude oil imports exhibit a trend toward diversification, the Middle East and Russia firmly retain their core positions. In 2022, China imported 86.25 million tons of crude oil from Russia, accounting for 16.9% of total imports. This marked the first time Russia surpassed Saudi Arabia to become China's top crude supplier</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&lt;EndNote&gt;&lt;Cite&gt;&lt;Author&gt;Wang&lt;/Author&gt;&lt;Year&gt;2023&lt;/Year&gt;&lt;RecNum&gt;75&lt;/RecNum&gt;&lt;DisplayText&gt;(Wang et al., 2023)&lt;/DisplayText&gt;&lt;record&gt;&lt;rec-number&gt;75&lt;/rec-number&gt;&lt;foreign-keys&gt;&lt;key app="EN" db-id="f0rrvxxwzxv5rme2v93ps2fadzwprx0sr025" timestamp="1774886577"&gt;75&lt;/key&gt;&lt;/foreign-keys&gt;&lt;ref-type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(Wang et al., 2023)</w:t>
      </w:r>
      <w:r>
        <w:rPr>
          <w:rFonts w:ascii="Times New Roman" w:hAnsi="Times New Roman" w:cs="Times New Roman"/>
          <w:sz w:val="24"/>
        </w:rPr>
        <w:fldChar w:fldCharType="end"/>
      </w:r>
      <w:r>
        <w:rPr>
          <w:rFonts w:ascii="Times New Roman" w:hAnsi="Times New Roman" w:cs="Times New Roman"/>
          <w:sz w:val="24"/>
        </w:rPr>
        <w:t>. This structural shift is primarily attributed to the aftermath of the Russia-Ukraine conflict, which impeded Russia's oil exports to Europe and forced a strategic pivot toward Asian markets, resulting in substantial, discounted exports to countries like China and India. Saudi Arabia followed closely with an import volume of 87.40 million tons, representing a 17.1% share. Other Middle Eastern nations, including Iraq, Oman, and the United Arab Emirates, also serve as crucial supply sources, bringing the Middle East's combined share to nearly 50% of China's total crude oil imports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 Furthermore, countries such as Brazil, Angola, and Malaysia maintain notable market shares.</w:t>
      </w:r>
    </w:p>
    <w:p w14:paraId="610561EB">
      <w:pPr>
        <w:spacing w:line="276" w:lineRule="auto"/>
        <w:ind w:firstLine="480" w:firstLineChars="200"/>
        <w:rPr>
          <w:rFonts w:hint="eastAsia" w:ascii="Times New Roman" w:hAnsi="Times New Roman" w:cs="Times New Roman"/>
          <w:sz w:val="24"/>
        </w:rPr>
      </w:pPr>
      <w:r>
        <w:rPr>
          <w:rFonts w:ascii="Times New Roman" w:hAnsi="Times New Roman" w:cs="Times New Roman"/>
          <w:sz w:val="24"/>
        </w:rPr>
        <w:t>Notably, Iran, a historically significant crude supplier to China, has seen its exports chronically hampered by U.S. sanctions. Despite fluctuations in China's intake from Iran, import volumes still reached 31.15 million tons in 2017, representing approximately a 6% share</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&lt;EndNote&gt;&lt;Cite&gt;&lt;Author&gt;Wang&lt;/Author&gt;&lt;Year&gt;2023&lt;/Year&gt;&lt;RecNum&gt;75&lt;/RecNum&gt;&lt;DisplayText&gt;(Wang et al., 2023)&lt;/DisplayText&gt;&lt;record&gt;&lt;rec-number&gt;75&lt;/rec-number&gt;&lt;foreign-keys&gt;&lt;key app="EN" db-id="f0rrvxxwzxv5rme2v93ps2fadzwprx0sr025" timestamp="1774886577"&gt;75&lt;/key&gt;&lt;/foreign-keys&gt;&lt;ref-type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(Wang et al., 2023)</w:t>
      </w:r>
      <w:r>
        <w:rPr>
          <w:rFonts w:ascii="Times New Roman" w:hAnsi="Times New Roman" w:cs="Times New Roman"/>
          <w:sz w:val="24"/>
        </w:rPr>
        <w:fldChar w:fldCharType="end"/>
      </w:r>
      <w:r>
        <w:rPr>
          <w:rFonts w:ascii="Times New Roman" w:hAnsi="Times New Roman" w:cs="Times New Roman"/>
          <w:sz w:val="24"/>
        </w:rPr>
        <w:t>. Amidst persistently strained US-Iran relations, the mounting uncertainty surrounding Iranian oil exports poses a latent threat to China's oil import security. Drawing on complex network theory, Wang et al. (2023) highlight that the connectivity and reliability of the oil import network remain highly vulnerable to the risk of supply disruptions stemming from politically volatile regions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&lt;EndNote&gt;&lt;Cite&gt;&lt;Author&gt;Wang&lt;/Author&gt;&lt;Year&gt;2023&lt;/Year&gt;&lt;RecNum&gt;75&lt;/RecNum&gt;&lt;DisplayText&gt;(Wang et al., 2023, Wang, 2025)&lt;/DisplayText&gt;&lt;record&gt;&lt;rec-number&gt;75&lt;/rec-number&gt;&lt;foreign-keys&gt;&lt;key app="EN" db-id="f0rrvxxwzxv5rme2v93ps2fadzwprx0sr025" timestamp="1774886577"&gt;75&lt;/key&gt;&lt;/foreign-keys&gt;&lt;ref-type name="Journal Article"&gt;17&lt;/ref-type&gt;&lt;contributors&gt;&lt;authors&gt;&lt;author&gt;Wang, Shuang-Ying&lt;/author&gt;&lt;author&gt;Hua, Ya-Yao&lt;/author&gt;&lt;author&gt;Li, Bao-Ju&lt;/author&gt;&lt;author&gt;Wei, Ping&lt;/author&gt;&lt;author&gt;Gao, Peng&lt;/author&gt;&lt;/authors&gt;&lt;/contributors&gt;&lt;titles&gt;&lt;title&gt;Analysis on the spatial pattern and evolution of China&amp;apos;s petroleum trade under the dual effect of international oil price and “Belt and Road” Framework&lt;/title&gt;&lt;secondary-title&gt;Petroleum Science&lt;/secondary-title&gt;&lt;/titles&gt;&lt;periodical&gt;&lt;full-title&gt;Petroleum Science&lt;/full-title&gt;&lt;/periodical&gt;&lt;pages&gt;3945-3953&lt;/pages&gt;&lt;volume&gt;20&lt;/volume&gt;&lt;number&gt;6&lt;/number&gt;&lt;section&gt;3945&lt;/section&gt;&lt;dates&gt;&lt;year&gt;2023&lt;/year&gt;&lt;/dates&gt;&lt;isbn&gt;19958226&lt;/isbn&gt;&lt;urls&gt;&lt;/urls&gt;&lt;electronic-resource-num&gt;10.1016/j.petsci.2023.08.004&lt;/electronic-resource-num&gt;&lt;/record&gt;&lt;/Cite&gt;&lt;Cite&gt;&lt;Author&gt;Wang&lt;/Author&gt;&lt;Year&gt;2025&lt;/Year&gt;&lt;RecNum&gt;82&lt;/RecNum&gt;&lt;record&gt;&lt;rec-number&gt;82&lt;/rec-number&gt;&lt;foreign-keys&gt;&lt;key app="EN" db-id="f0rrvxxwzxv5rme2v93ps2fadzwprx0sr025" timestamp="1774886736"&gt;82&lt;/key&gt;&lt;/foreign-keys&gt;&lt;ref-type name="Journal Article"&gt;17&lt;/ref-type&gt;&lt;contributors&gt;&lt;authors&gt;&lt;author&gt;Wang, Qiuwen&lt;/author&gt;&lt;/authors&gt;&lt;/contributors&gt;&lt;titles&gt;&lt;title&gt;Managing emerging port security challenges in developing green and digital shipping corridors: A port governance cooperation perspective under the Belt and Road Initiative&lt;/title&gt;&lt;secondary-title&gt;Ocean &amp;amp; Coastal Management&lt;/secondary-title&gt;&lt;/titles&gt;&lt;periodical&gt;&lt;full-title&gt;Ocean &amp;amp; Coastal Management&lt;/full-title&gt;&lt;/periodical&gt;&lt;volume&gt;270&lt;/volume&gt;&lt;section&gt;107924&lt;/section&gt;&lt;dates&gt;&lt;year&gt;2025&lt;/year&gt;&lt;/dates&gt;&lt;isbn&gt;09645691&lt;/isbn&gt;&lt;urls&gt;&lt;/urls&gt;&lt;electronic-resource-num&gt;10.1016/j.ocecoaman.2025.107924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(Wang et al., 2023, Wang, 2025)</w:t>
      </w:r>
      <w:r>
        <w:rPr>
          <w:rFonts w:ascii="Times New Roman" w:hAnsi="Times New Roman" w:cs="Times New Roman"/>
          <w:sz w:val="24"/>
        </w:rPr>
        <w:fldChar w:fldCharType="end"/>
      </w:r>
      <w:r>
        <w:rPr>
          <w:rFonts w:ascii="Times New Roman" w:hAnsi="Times New Roman" w:cs="Times New Roman"/>
          <w:sz w:val="24"/>
        </w:rPr>
        <w:t>.</w:t>
      </w:r>
    </w:p>
    <w:p w14:paraId="236E5936">
      <w:pPr>
        <w:spacing w:line="276" w:lineRule="auto"/>
        <w:rPr>
          <w:rFonts w:ascii="Times New Roman" w:hAnsi="Times New Roman" w:cs="Times New Roman"/>
          <w:b/>
          <w:bCs/>
          <w:sz w:val="28"/>
          <w:szCs w:val="28"/>
        </w:rPr>
      </w:pPr>
      <w:r>
        <w:rPr>
          <w:rFonts w:hint="eastAsia" w:ascii="Times New Roman" w:hAnsi="Times New Roman" w:cs="Times New Roman"/>
          <w:b/>
          <w:bCs/>
          <w:sz w:val="28"/>
          <w:szCs w:val="28"/>
        </w:rPr>
        <w:t>3.China's maritime transportation system for importing resources</w:t>
      </w:r>
    </w:p>
    <w:p w14:paraId="7057FC01">
      <w:pPr>
        <w:spacing w:line="276" w:lineRule="auto"/>
        <w:rPr>
          <w:rFonts w:ascii="Times New Roman" w:hAnsi="Times New Roman" w:cs="Times New Roman"/>
          <w:b/>
          <w:bCs/>
          <w:sz w:val="24"/>
        </w:rPr>
      </w:pPr>
      <w:r>
        <w:rPr>
          <w:rFonts w:hint="eastAsia" w:ascii="Times New Roman" w:hAnsi="Times New Roman" w:cs="Times New Roman"/>
          <w:b/>
          <w:bCs/>
          <w:sz w:val="24"/>
        </w:rPr>
        <w:t>3.1.</w:t>
      </w:r>
      <w:r>
        <w:rPr>
          <w:rFonts w:hint="eastAsia"/>
          <w:b/>
          <w:bCs/>
        </w:rPr>
        <w:t xml:space="preserve"> </w:t>
      </w:r>
      <w:r>
        <w:rPr>
          <w:rFonts w:hint="eastAsia" w:ascii="Times New Roman" w:hAnsi="Times New Roman" w:cs="Times New Roman"/>
          <w:b/>
          <w:bCs/>
          <w:sz w:val="24"/>
        </w:rPr>
        <w:t>Traditional m</w:t>
      </w:r>
      <w:r>
        <w:rPr>
          <w:rFonts w:ascii="Times New Roman" w:hAnsi="Times New Roman" w:cs="Times New Roman"/>
          <w:b/>
          <w:bCs/>
          <w:sz w:val="24"/>
        </w:rPr>
        <w:t xml:space="preserve">aritime </w:t>
      </w:r>
      <w:r>
        <w:rPr>
          <w:rFonts w:hint="eastAsia" w:ascii="Times New Roman" w:hAnsi="Times New Roman" w:cs="Times New Roman"/>
          <w:b/>
          <w:bCs/>
          <w:sz w:val="24"/>
        </w:rPr>
        <w:t>s</w:t>
      </w:r>
      <w:r>
        <w:rPr>
          <w:rFonts w:ascii="Times New Roman" w:hAnsi="Times New Roman" w:cs="Times New Roman"/>
          <w:b/>
          <w:bCs/>
          <w:sz w:val="24"/>
        </w:rPr>
        <w:t xml:space="preserve">hipping </w:t>
      </w:r>
      <w:r>
        <w:rPr>
          <w:rFonts w:hint="eastAsia" w:ascii="Times New Roman" w:hAnsi="Times New Roman" w:cs="Times New Roman"/>
          <w:b/>
          <w:bCs/>
          <w:sz w:val="24"/>
        </w:rPr>
        <w:t>r</w:t>
      </w:r>
      <w:r>
        <w:rPr>
          <w:rFonts w:ascii="Times New Roman" w:hAnsi="Times New Roman" w:cs="Times New Roman"/>
          <w:b/>
          <w:bCs/>
          <w:sz w:val="24"/>
        </w:rPr>
        <w:t>outes</w:t>
      </w:r>
    </w:p>
    <w:p w14:paraId="5F266A3B">
      <w:pPr>
        <w:spacing w:line="276" w:lineRule="auto"/>
        <w:ind w:firstLine="480" w:firstLineChars="200"/>
        <w:rPr>
          <w:rFonts w:ascii="Times New Roman" w:hAnsi="Times New Roman" w:cs="Times New Roman"/>
          <w:sz w:val="24"/>
        </w:rPr>
      </w:pPr>
      <w:r>
        <w:rPr>
          <w:rFonts w:ascii="Times New Roman" w:hAnsi="Times New Roman" w:cs="Times New Roman"/>
          <w:sz w:val="24"/>
        </w:rPr>
        <w:t>China's seaborne resource imports rely heavily on a handful of established shipping lanes, with the corridor anchored by the Strait of Malacca being paramount. These routes collectively form the lifeline of China's maritime energy transport.</w:t>
      </w:r>
    </w:p>
    <w:p w14:paraId="5FC64FD2">
      <w:pPr>
        <w:spacing w:line="276" w:lineRule="auto"/>
        <w:ind w:firstLine="480" w:firstLineChars="200"/>
        <w:rPr>
          <w:rFonts w:ascii="Times New Roman" w:hAnsi="Times New Roman" w:cs="Times New Roman"/>
          <w:sz w:val="24"/>
        </w:rPr>
      </w:pPr>
      <w:r>
        <w:rPr>
          <w:rFonts w:ascii="Times New Roman" w:hAnsi="Times New Roman" w:cs="Times New Roman"/>
          <w:sz w:val="24"/>
        </w:rPr>
        <w:t>The Middle East route serves as China's most crucial oil import corridor. Originating in the Persian Gulf, this route navigates through the Strait of Hormuz into the Arabian Sea, traverses the Indian Ocean, passes through the Strait of Malacca into the South China Sea, and ultimately reaches ports along China's eastern seaboard. Handling approximately 40% of China's total crude oil imports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&lt;EndNote&gt;&lt;Cite&gt;&lt;Author&gt;Zhang&lt;/Author&gt;&lt;Year&gt;2024&lt;/Year&gt;&lt;RecNum&gt;78&lt;/RecNum&gt;&lt;DisplayText&gt;(Zhang et al., 2024)&lt;/DisplayText&gt;&lt;record&gt;&lt;rec-number&gt;78&lt;/rec-number&gt;&lt;foreign-keys&gt;&lt;key app="EN" db-id="f0rrvxxwzxv5rme2v93ps2fadzwprx0sr025" timestamp="1774886647"&gt;78&lt;/key&gt;&lt;/foreign-keys&gt;&lt;ref-type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(Zhang et al., 2024)</w:t>
      </w:r>
      <w:r>
        <w:rPr>
          <w:rFonts w:ascii="Times New Roman" w:hAnsi="Times New Roman" w:cs="Times New Roman"/>
          <w:sz w:val="24"/>
        </w:rPr>
        <w:fldChar w:fldCharType="end"/>
      </w:r>
      <w:r>
        <w:rPr>
          <w:rFonts w:ascii="Times New Roman" w:hAnsi="Times New Roman" w:cs="Times New Roman"/>
          <w:sz w:val="24"/>
        </w:rPr>
        <w:t>, its primary risks stem from an acute dependence on the Straits of Hormuz and Malacca. The Strait of Hormuz acts as the sole maritime gateway connecting the Persian Gulf to the Indian Ocean; notably, Iran has repeatedly threatened to blockade this waterway in retaliation against sanctions or military conflicts. Concurrently, the Strait of Malacca—a narrow strategic chokepoint linking the Pacific and Indian Oceans—remains a flashpoint for intense major-power rivalry.</w:t>
      </w:r>
    </w:p>
    <w:p w14:paraId="55F104D4">
      <w:pPr>
        <w:spacing w:line="276" w:lineRule="auto"/>
        <w:ind w:firstLine="480" w:firstLineChars="200"/>
        <w:rPr>
          <w:rFonts w:ascii="Times New Roman" w:hAnsi="Times New Roman" w:cs="Times New Roman"/>
          <w:sz w:val="24"/>
        </w:rPr>
      </w:pPr>
      <w:r>
        <w:rPr>
          <w:rFonts w:ascii="Times New Roman" w:hAnsi="Times New Roman" w:cs="Times New Roman"/>
          <w:sz w:val="24"/>
        </w:rPr>
        <w:t>The African route is primarily tasked with transporting oil imports from West African nations such as Angola and Nigeria. Departing from the West African coast, vessels bypass the Cape of Good Hope, cross the Indian Ocean, and transit the Strait of Malacca before entering the South China Sea. Characterized by its extended transit distance, this route navigates through the waters off Somalia, exposing shipments to the risk of piracy</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 Data from the International Maritime Bureau underscores that the Somali basin remains a hotspot for pirate activity, posing a persistent threat to transiting vessels.</w:t>
      </w:r>
    </w:p>
    <w:p w14:paraId="1A53152E">
      <w:pPr>
        <w:spacing w:line="276" w:lineRule="auto"/>
        <w:ind w:firstLine="480" w:firstLineChars="200"/>
        <w:rPr>
          <w:rFonts w:ascii="Times New Roman" w:hAnsi="Times New Roman" w:cs="Times New Roman"/>
          <w:sz w:val="24"/>
        </w:rPr>
      </w:pPr>
      <w:r>
        <w:rPr>
          <w:rFonts w:ascii="Times New Roman" w:hAnsi="Times New Roman" w:cs="Times New Roman"/>
          <w:sz w:val="24"/>
        </w:rPr>
        <w:t>The Americas route facilitates the import of oil and iron ore from the United States and South American countries, including Brazil and Venezuela. Originating from the eastern coast of South America, this route traverses the Atlantic Ocean, rounds the Cape of Good Hope, and proceeds through the Indian Ocean and the Strait of Malacca before reaching China. Representing the longest transit distance among all major supply lines, it consequently incurs the highest transportation costs</w:t>
      </w:r>
      <w:r>
        <w:rPr>
          <w:rFonts w:ascii="Times New Roman" w:hAnsi="Times New Roman" w:cs="Times New Roman"/>
          <w:sz w:val="24"/>
        </w:rPr>
        <w:fldChar w:fldCharType="begin">
          <w:fldData xml:space="preserve">PEVuZE5vdGU+PENpdGU+PEF1dGhvcj5VciBSZWhtYW48L0F1dGhvcj48WWVhcj4yMDIxPC9ZZWFy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==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PEVuZE5vdGU+PENpdGU+PEF1dGhvcj5VciBSZWhtYW48L0F1dGhvcj48WWVhcj4yMDIxPC9ZZWFy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==
</w:fldData>
        </w:fldChar>
      </w:r>
      <w:r>
        <w:rPr>
          <w:rFonts w:ascii="Times New Roman" w:hAnsi="Times New Roman" w:cs="Times New Roman"/>
          <w:sz w:val="24"/>
        </w:rPr>
        <w:instrText xml:space="preserve"> ADDIN EN.CITE.DATA </w:instrText>
      </w:r>
      <w:r>
        <w:rPr>
          <w:rFonts w:ascii="Times New Roman" w:hAnsi="Times New Roman" w:cs="Times New Roman"/>
          <w:sz w:val="24"/>
        </w:rPr>
        <w:fldChar w:fldCharType="end"/>
      </w:r>
      <w:r>
        <w:rPr>
          <w:rFonts w:ascii="Times New Roman" w:hAnsi="Times New Roman" w:cs="Times New Roman"/>
          <w:sz w:val="24"/>
        </w:rPr>
        <w:fldChar w:fldCharType="separate"/>
      </w:r>
      <w:r>
        <w:rPr>
          <w:rFonts w:ascii="Times New Roman" w:hAnsi="Times New Roman" w:cs="Times New Roman"/>
          <w:sz w:val="24"/>
        </w:rPr>
        <w:t>(Ur Rehman and Ali, 2021, Tae-Woo Lee et al., 2025, Li et al., 2024)</w:t>
      </w:r>
      <w:r>
        <w:rPr>
          <w:rFonts w:ascii="Times New Roman" w:hAnsi="Times New Roman" w:cs="Times New Roman"/>
          <w:sz w:val="24"/>
        </w:rPr>
        <w:fldChar w:fldCharType="end"/>
      </w:r>
      <w:r>
        <w:rPr>
          <w:rFonts w:ascii="Times New Roman" w:hAnsi="Times New Roman" w:cs="Times New Roman"/>
          <w:sz w:val="24"/>
        </w:rPr>
        <w:t xml:space="preserve">. Utilizing a fuzzy TOPSIS model, Rehman and Ali (2021) demonstrated that the Americas route operates at a distinct disadvantage regarding transit time, operational costs, and energy consumption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w:t>
      </w:r>
    </w:p>
    <w:p w14:paraId="0060493A">
      <w:pPr>
        <w:spacing w:line="276" w:lineRule="auto"/>
        <w:ind w:firstLine="480" w:firstLineChars="200"/>
        <w:rPr>
          <w:rFonts w:ascii="Times New Roman" w:hAnsi="Times New Roman" w:cs="Times New Roman"/>
          <w:sz w:val="24"/>
        </w:rPr>
      </w:pPr>
      <w:r>
        <w:rPr>
          <w:rFonts w:ascii="Times New Roman" w:hAnsi="Times New Roman" w:cs="Times New Roman"/>
          <w:sz w:val="24"/>
        </w:rPr>
        <w:t>The Australian route functions as the core artery for iron ore imports. Departing from key ports on Australia's western coast, such as Dampier and Port Hedland, shipments cross the Timor Sea and navigate either the Lombok or Makassar Straits to enter the South China Sea before arriving at eastern Chinese ports. While benefiting from a relatively short transit distance and highly developed port infrastructure, this route's supply chain is heavily concentrated across a limited number of ports and shipping conglomerates. Consequently, it is highly susceptible to sudden disruptions, including port labor strikes and natural disasters.</w:t>
      </w:r>
    </w:p>
    <w:p w14:paraId="08E5DC70">
      <w:pPr>
        <w:spacing w:line="276" w:lineRule="auto"/>
        <w:ind w:firstLine="480" w:firstLineChars="200"/>
        <w:rPr>
          <w:rFonts w:ascii="Times New Roman" w:hAnsi="Times New Roman" w:cs="Times New Roman"/>
          <w:sz w:val="24"/>
        </w:rPr>
      </w:pPr>
      <w:r>
        <w:rPr>
          <w:rFonts w:ascii="Times New Roman" w:hAnsi="Times New Roman" w:cs="Times New Roman"/>
          <w:sz w:val="24"/>
        </w:rPr>
        <w:t>A unifying characteristic across these conventional shipping lanes is an acute reliance on the Strait of Malacca. Estimates suggest that approximately 80% of China's oil imports and 60% of its overall merchandise trade must transit through this single waterway</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 The inherent vulnerabilities of this strategic chokepoint expose China's maritime transit networks to profound geopolitical risks.</w:t>
      </w:r>
    </w:p>
    <w:p w14:paraId="01A8DFA5">
      <w:pPr>
        <w:spacing w:line="276" w:lineRule="auto"/>
        <w:rPr>
          <w:rFonts w:ascii="Times New Roman" w:hAnsi="Times New Roman" w:cs="Times New Roman"/>
          <w:b/>
          <w:bCs/>
          <w:sz w:val="24"/>
        </w:rPr>
      </w:pPr>
      <w:r>
        <w:rPr>
          <w:rFonts w:hint="eastAsia" w:ascii="Times New Roman" w:hAnsi="Times New Roman" w:cs="Times New Roman"/>
          <w:b/>
          <w:bCs/>
          <w:sz w:val="24"/>
        </w:rPr>
        <w:t>3.2.</w:t>
      </w:r>
      <w:r>
        <w:rPr>
          <w:rFonts w:hint="eastAsia"/>
          <w:b/>
          <w:bCs/>
        </w:rPr>
        <w:t xml:space="preserve"> </w:t>
      </w:r>
      <w:r>
        <w:rPr>
          <w:rFonts w:hint="eastAsia" w:ascii="Times New Roman" w:hAnsi="Times New Roman" w:cs="Times New Roman"/>
          <w:b/>
          <w:bCs/>
          <w:sz w:val="24"/>
        </w:rPr>
        <w:t>The maritime silk road route</w:t>
      </w:r>
    </w:p>
    <w:p w14:paraId="64202115">
      <w:pPr>
        <w:spacing w:line="276" w:lineRule="auto"/>
        <w:ind w:firstLine="480" w:firstLineChars="200"/>
        <w:rPr>
          <w:rFonts w:ascii="Times New Roman" w:hAnsi="Times New Roman" w:cs="Times New Roman"/>
          <w:sz w:val="24"/>
        </w:rPr>
      </w:pPr>
      <w:r>
        <w:rPr>
          <w:rFonts w:ascii="Times New Roman" w:hAnsi="Times New Roman" w:cs="Times New Roman"/>
          <w:sz w:val="24"/>
        </w:rPr>
        <w:t>To overcome the "Malacca Dilemma," China has actively championed the development of the Maritime Silk Road under the Belt and Road Initiative (BRI) framework, striving to forge new maritime shipping lanes and land-sea multimodal transit corridors. These emerging routes are engineered to achieve transit diversification, disperse strategic risks, and elevate the security and resilience of energy transport.</w:t>
      </w:r>
    </w:p>
    <w:p w14:paraId="3FA20576">
      <w:pPr>
        <w:spacing w:line="276" w:lineRule="auto"/>
        <w:ind w:firstLine="480" w:firstLineChars="200"/>
        <w:rPr>
          <w:rFonts w:ascii="Times New Roman" w:hAnsi="Times New Roman" w:cs="Times New Roman"/>
          <w:sz w:val="24"/>
        </w:rPr>
      </w:pPr>
      <w:r>
        <w:rPr>
          <w:rFonts w:ascii="Times New Roman" w:hAnsi="Times New Roman" w:cs="Times New Roman"/>
          <w:sz w:val="24"/>
        </w:rPr>
        <w:t>The China-Pakistan Economic Corridor (CPEC) aims to connect Kashgar in China's Xinjiang region with Pakistan's Gwadar Port via a comprehensive infrastructure network of highways, railways, and oil and gas pipelines. For energy imports, CPEC provides a strategic bypass of the Strait of Malacca. Crude oil and liquefied natural gas from the Middle East can be offloaded at Gwadar Port and transported directly to western China via pipeline or rail, thus circumventing the lengthy Indian Ocean-to-Malacca route and its latent risks. Utilizing a fuzzy TOPSIS analysis to evaluate the CPEC route, Rehman and Ali (2021) demonstrated that while it slightly trails the Myanmar route in terms of time and economic costs, it significantly outperforms the conventional Malacca route, particularly excelling in geographic proximity and strategic security. Shaikh et al. (2016) further noted that CPEC not only shortens transit distances but also slashes shipping-related carbon emissions by roughly two-thirds, yielding substantial environmental benefits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&lt;EndNote&gt;&lt;Cite&gt;&lt;Author&gt;Ur Rehman&lt;/Author&gt;&lt;Year&gt;2021&lt;/Year&gt;&lt;RecNum&gt;74&lt;/RecNum&gt;&lt;DisplayText&gt;(Ur Rehman and Ali, 2021)&lt;/DisplayText&gt;&lt;record&gt;&lt;rec-number&gt;74&lt;/rec-number&gt;&lt;foreign-keys&gt;&lt;key app="EN" db-id="f0rrvxxwzxv5rme2v93ps2fadzwprx0sr025" timestamp="1774886565"&gt;74&lt;/key&gt;&lt;/foreign-keys&gt;&lt;ref-type name="Journal Article"&gt;17&lt;/ref-type&gt;&lt;contributors&gt;&lt;authors&gt;&lt;author&gt;Ur Rehman, Obaid&lt;/author&gt;&lt;author&gt;Ali, Yousaf&lt;/author&gt;&lt;/authors&gt;&lt;/contributors&gt;&lt;titles&gt;&lt;title&gt;Optimality study of China’s crude oil imports through China Pakistan economic corridor using fuzzy TOPSIS and Cost-Benefit analysis&lt;/title&gt;&lt;secondary-title&gt;Transportation Research Part E: Logistics and Transportation Review&lt;/secondary-title&gt;&lt;/titles&gt;&lt;periodical&gt;&lt;full-title&gt;Transportation Research Part E: Logistics and Transportation Review&lt;/full-title&gt;&lt;/periodical&gt;&lt;volume&gt;148&lt;/volume&gt;&lt;section&gt;102246&lt;/section&gt;&lt;dates&gt;&lt;year&gt;2021&lt;/year&gt;&lt;/dates&gt;&lt;isbn&gt;13665545&lt;/isbn&gt;&lt;urls&gt;&lt;/urls&gt;&lt;electronic-resource-num&gt;10.1016/j.tre.2021.102246&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(Ur Rehman and Ali, 2021)</w:t>
      </w:r>
      <w:r>
        <w:rPr>
          <w:rFonts w:ascii="Times New Roman" w:hAnsi="Times New Roman" w:cs="Times New Roman"/>
          <w:sz w:val="24"/>
        </w:rPr>
        <w:fldChar w:fldCharType="end"/>
      </w:r>
      <w:r>
        <w:rPr>
          <w:rFonts w:ascii="Times New Roman" w:hAnsi="Times New Roman" w:cs="Times New Roman"/>
          <w:sz w:val="24"/>
        </w:rPr>
        <w:t>.</w:t>
      </w:r>
    </w:p>
    <w:p w14:paraId="45B849BF">
      <w:pPr>
        <w:spacing w:line="276" w:lineRule="auto"/>
        <w:ind w:firstLine="480" w:firstLineChars="200"/>
        <w:rPr>
          <w:rFonts w:ascii="Times New Roman" w:hAnsi="Times New Roman" w:cs="Times New Roman"/>
          <w:sz w:val="24"/>
        </w:rPr>
      </w:pPr>
      <w:r>
        <w:rPr>
          <w:rFonts w:ascii="Times New Roman" w:hAnsi="Times New Roman" w:cs="Times New Roman"/>
          <w:sz w:val="24"/>
        </w:rPr>
        <w:t>The China-Myanmar crude oil and natural gas pipelines originate at Kyaukpyu Port in Myanmar, traversing Rakhine State and Mandalay before entering China through Ruili, Yunnan. Commissioned sequentially in 2013 and 2017, these pipelines forged a new corridor linking the Indian Ocean directly to southwestern China. Crude oil from the Middle East and Africa can be discharged at Kyaukpyu and piped straight into Chinese territory, effectively bypassing the Strait of Malacca. In a safety evaluation of China's cross-border oil and gas pipelines, Li et al. (2024) pointed out that the China-Myanmar pipelines exhibit relatively lower security, primarily constrained by Myanmar's domestic political turmoil, economic fragility, and insufficient natural gas supplies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&lt;EndNote&gt;&lt;Cite&gt;&lt;Author&gt;Xia&lt;/Author&gt;&lt;Year&gt;2024&lt;/Year&gt;&lt;RecNum&gt;79&lt;/RecNum&gt;&lt;DisplayText&gt;(Xia et al., 2024)&lt;/DisplayText&gt;&lt;record&gt;&lt;rec-number&gt;79&lt;/rec-number&gt;&lt;foreign-keys&gt;&lt;key app="EN" db-id="f0rrvxxwzxv5rme2v93ps2fadzwprx0sr025" timestamp="1774886671"&gt;79&lt;/key&gt;&lt;/foreign-keys&gt;&lt;ref-type name="Journal Article"&gt;17&lt;/ref-type&gt;&lt;contributors&gt;&lt;authors&gt;&lt;author&gt;Xia, Si-you&lt;/author&gt;&lt;author&gt;Zhao, Yuan&lt;/author&gt;&lt;author&gt;Li, Yi&lt;/author&gt;&lt;/authors&gt;&lt;/contributors&gt;&lt;titles&gt;&lt;title&gt;Safety evaluation and classification of cross-border oil and gas transportation pipelines in China&lt;/title&gt;&lt;secondary-title&gt;Journal of Natural Resources&lt;/secondary-title&gt;&lt;/titles&gt;&lt;periodical&gt;&lt;full-title&gt;Journal of Natural Resources&lt;/full-title&gt;&lt;/periodical&gt;&lt;volume&gt;39&lt;/volume&gt;&lt;number&gt;3&lt;/number&gt;&lt;section&gt;547&lt;/section&gt;&lt;dates&gt;&lt;year&gt;2024&lt;/year&gt;&lt;/dates&gt;&lt;isbn&gt;1000-3037&lt;/isbn&gt;&lt;urls&gt;&lt;/urls&gt;&lt;electronic-resource-num&gt;10.31497/zrzyxb.20240304&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(Xia et al., 2024)</w:t>
      </w:r>
      <w:r>
        <w:rPr>
          <w:rFonts w:ascii="Times New Roman" w:hAnsi="Times New Roman" w:cs="Times New Roman"/>
          <w:sz w:val="24"/>
        </w:rPr>
        <w:fldChar w:fldCharType="end"/>
      </w:r>
      <w:r>
        <w:rPr>
          <w:rFonts w:ascii="Times New Roman" w:hAnsi="Times New Roman" w:cs="Times New Roman"/>
          <w:sz w:val="24"/>
        </w:rPr>
        <w:t>. Nevertheless, as a critical conduit for diversifying maritime transport risks, its strategic value remains undeniable.</w:t>
      </w:r>
    </w:p>
    <w:p w14:paraId="49F201F9">
      <w:pPr>
        <w:spacing w:line="276" w:lineRule="auto"/>
        <w:ind w:firstLine="480" w:firstLineChars="200"/>
        <w:rPr>
          <w:rFonts w:ascii="Times New Roman" w:hAnsi="Times New Roman" w:cs="Times New Roman"/>
          <w:sz w:val="24"/>
        </w:rPr>
      </w:pPr>
      <w:r>
        <w:rPr>
          <w:rFonts w:ascii="Times New Roman" w:hAnsi="Times New Roman" w:cs="Times New Roman"/>
          <w:sz w:val="24"/>
        </w:rPr>
        <w:t>As global warming accelerates the melting of Arctic sea ice, the commercial viability of the Arctic Sea Route is becoming increasingly pronounced. This route comprises the Northeast Passage (primarily tracking Russia's northern coast) and the Northwest Passage (tracing Canada's northern coast). Departing from China's eastern seaboard, navigating through the Bering Strait into the Arctic Ocean, and continuing along the Russian coast to European ports reduces the voyage by approximately 30% to 40% compared to the traditional Malacca-Suez route. The Arctic Sea Route holds profound strategic significance for China's imports of LNG and petroleum from Russia's Arctic regions. Furthermore, the development of this route facilitates a shift away from reliance on the Strait of Malacca and the Suez Canal, thereby reinforcing the overall resilience of the global shipping network.</w:t>
      </w:r>
    </w:p>
    <w:p w14:paraId="64428246">
      <w:pPr>
        <w:spacing w:line="276" w:lineRule="auto"/>
        <w:ind w:firstLine="480" w:firstLineChars="200"/>
        <w:rPr>
          <w:rFonts w:ascii="Times New Roman" w:hAnsi="Times New Roman" w:cs="Times New Roman"/>
          <w:sz w:val="24"/>
        </w:rPr>
      </w:pPr>
      <w:r>
        <w:rPr>
          <w:rFonts w:ascii="Times New Roman" w:hAnsi="Times New Roman" w:cs="Times New Roman"/>
          <w:sz w:val="24"/>
        </w:rPr>
        <w:t>Beyond pioneering new corridors, China has leveraged investments and bilateral partnerships to construct a robust network of ports along the Maritime Silk Road, bolstering logistical connectivity with bordering nations. For instance, the Chinese-invested Hambantota Port in Sri Lanka, the constructed Port of Djibouti, and the acquired Port of Piraeus in Greece all serve to provide replenishment, transshipment capabilities, and strategic footholds for China's ocean-going fleets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 The strategic distribution of these port assets fundamentally elevates China's operational control and emergency response capabilities across its maritime transit networks.</w:t>
      </w:r>
    </w:p>
    <w:p w14:paraId="653B8AFB">
      <w:pPr>
        <w:spacing w:line="276" w:lineRule="auto"/>
        <w:rPr>
          <w:rFonts w:ascii="Times New Roman" w:hAnsi="Times New Roman" w:cs="Times New Roman"/>
          <w:b/>
          <w:bCs/>
          <w:sz w:val="24"/>
        </w:rPr>
      </w:pPr>
      <w:r>
        <w:rPr>
          <w:rFonts w:hint="eastAsia" w:ascii="Times New Roman" w:hAnsi="Times New Roman" w:cs="Times New Roman"/>
          <w:b/>
          <w:bCs/>
          <w:sz w:val="24"/>
        </w:rPr>
        <w:t>3.3.</w:t>
      </w:r>
      <w:r>
        <w:rPr>
          <w:b/>
          <w:bCs/>
        </w:rPr>
        <w:t xml:space="preserve"> </w:t>
      </w:r>
      <w:r>
        <w:rPr>
          <w:rFonts w:ascii="Times New Roman" w:hAnsi="Times New Roman" w:cs="Times New Roman"/>
          <w:b/>
          <w:bCs/>
          <w:sz w:val="24"/>
        </w:rPr>
        <w:t xml:space="preserve">Risk </w:t>
      </w:r>
      <w:r>
        <w:rPr>
          <w:rFonts w:hint="eastAsia" w:ascii="Times New Roman" w:hAnsi="Times New Roman" w:cs="Times New Roman"/>
          <w:b/>
          <w:bCs/>
          <w:sz w:val="24"/>
        </w:rPr>
        <w:t>a</w:t>
      </w:r>
      <w:r>
        <w:rPr>
          <w:rFonts w:ascii="Times New Roman" w:hAnsi="Times New Roman" w:cs="Times New Roman"/>
          <w:b/>
          <w:bCs/>
          <w:sz w:val="24"/>
        </w:rPr>
        <w:t xml:space="preserve">ssessment of </w:t>
      </w:r>
      <w:r>
        <w:rPr>
          <w:rFonts w:hint="eastAsia" w:ascii="Times New Roman" w:hAnsi="Times New Roman" w:cs="Times New Roman"/>
          <w:b/>
          <w:bCs/>
          <w:sz w:val="24"/>
        </w:rPr>
        <w:t>m</w:t>
      </w:r>
      <w:r>
        <w:rPr>
          <w:rFonts w:ascii="Times New Roman" w:hAnsi="Times New Roman" w:cs="Times New Roman"/>
          <w:b/>
          <w:bCs/>
          <w:sz w:val="24"/>
        </w:rPr>
        <w:t xml:space="preserve">aritime </w:t>
      </w:r>
      <w:r>
        <w:rPr>
          <w:rFonts w:hint="eastAsia" w:ascii="Times New Roman" w:hAnsi="Times New Roman" w:cs="Times New Roman"/>
          <w:b/>
          <w:bCs/>
          <w:sz w:val="24"/>
        </w:rPr>
        <w:t>s</w:t>
      </w:r>
      <w:r>
        <w:rPr>
          <w:rFonts w:ascii="Times New Roman" w:hAnsi="Times New Roman" w:cs="Times New Roman"/>
          <w:b/>
          <w:bCs/>
          <w:sz w:val="24"/>
        </w:rPr>
        <w:t xml:space="preserve">hipping </w:t>
      </w:r>
      <w:r>
        <w:rPr>
          <w:rFonts w:hint="eastAsia" w:ascii="Times New Roman" w:hAnsi="Times New Roman" w:cs="Times New Roman"/>
          <w:b/>
          <w:bCs/>
          <w:sz w:val="24"/>
        </w:rPr>
        <w:t>r</w:t>
      </w:r>
      <w:r>
        <w:rPr>
          <w:rFonts w:ascii="Times New Roman" w:hAnsi="Times New Roman" w:cs="Times New Roman"/>
          <w:b/>
          <w:bCs/>
          <w:sz w:val="24"/>
        </w:rPr>
        <w:t>outes</w:t>
      </w:r>
    </w:p>
    <w:p w14:paraId="3AB1AD6D">
      <w:pPr>
        <w:spacing w:line="276" w:lineRule="auto"/>
        <w:ind w:firstLine="480" w:firstLineChars="200"/>
        <w:rPr>
          <w:rFonts w:ascii="Times New Roman" w:hAnsi="Times New Roman" w:cs="Times New Roman"/>
          <w:sz w:val="24"/>
        </w:rPr>
      </w:pPr>
      <w:r>
        <w:rPr>
          <w:rFonts w:ascii="Times New Roman" w:hAnsi="Times New Roman" w:cs="Times New Roman"/>
          <w:sz w:val="24"/>
        </w:rPr>
        <w:t>Synthesizing existing research, the primary risks confronting China's maritime energy transport can be categorized as follows:</w:t>
      </w:r>
    </w:p>
    <w:p w14:paraId="4D56F661">
      <w:pPr>
        <w:spacing w:line="276" w:lineRule="auto"/>
        <w:ind w:firstLine="480" w:firstLineChars="200"/>
        <w:rPr>
          <w:rFonts w:ascii="Times New Roman" w:hAnsi="Times New Roman" w:cs="Times New Roman"/>
          <w:sz w:val="24"/>
        </w:rPr>
      </w:pPr>
      <w:r>
        <w:rPr>
          <w:rFonts w:ascii="Times New Roman" w:hAnsi="Times New Roman" w:cs="Times New Roman"/>
          <w:sz w:val="24"/>
        </w:rPr>
        <w:t>Geopolitical Risks: This constitutes the most core and unpredictable risk factor. Critical waterways, such as the Straits of Malacca and Hormuz, have long been overshadowed by major-power rivalries, territorial disputes, and regional conflicts. The Geopolitical Risk (GPR) index developed by Caldara and Iacoviello (2022) indicates that GPR levels in regions like the Middle East and the South China Sea remain persistently high. Examining shipping firms across Belt and Road Initiative (BRI) countries, Kotcharin and Maneenop (2020) found that escalating geopolitical risks significantly depress corporate financial leverage. This suggests that investors adopt a conservative stance in the face of geopolitical uncertainty, indirectly compromising the investment and stability of the energy shipping sector</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&lt;EndNote&gt;&lt;Cite&gt;&lt;Author&gt;Lee&lt;/Author&gt;&lt;Year&gt;2020&lt;/Year&gt;&lt;RecNum&gt;71&lt;/RecNum&gt;&lt;DisplayText&gt;(Lee et al., 2020)&lt;/DisplayText&gt;&lt;record&gt;&lt;rec-number&gt;71&lt;/rec-number&gt;&lt;foreign-keys&gt;&lt;key app="EN" db-id="f0rrvxxwzxv5rme2v93ps2fadzwprx0sr025" timestamp="1774883104"&gt;71&lt;/key&gt;&lt;/foreign-keys&gt;&lt;ref-type name="Journal Article"&gt;17&lt;/ref-type&gt;&lt;contributors&gt;&lt;authors&gt;&lt;author&gt;Lee, Paul Tae-Woo&lt;/author&gt;&lt;author&gt;Suthiwartnarueput, Kamonchanok&lt;/author&gt;&lt;author&gt;Zhang, Di&lt;/author&gt;&lt;author&gt;Yang, Zhongzhen&lt;/author&gt;&lt;/authors&gt;&lt;/contributors&gt;&lt;titles&gt;&lt;title&gt;Special issue on ‘Impacts of China’s Belt and Road Initiative on maritime transport and global logistics’&lt;/title&gt;&lt;secondary-title&gt;International Journal of Logistics Research and Applications&lt;/secondary-title&gt;&lt;/titles&gt;&lt;periodical&gt;&lt;full-title&gt;International Journal of Logistics Research and Applications&lt;/full-title&gt;&lt;/periodical&gt;&lt;pages&gt;521-524&lt;/pages&gt;&lt;volume&gt;23&lt;/volume&gt;&lt;number&gt;6&lt;/number&gt;&lt;section&gt;521&lt;/section&gt;&lt;dates&gt;&lt;year&gt;2020&lt;/year&gt;&lt;/dates&gt;&lt;isbn&gt;1367-5567&amp;#xD;1469-848X&lt;/isbn&gt;&lt;urls&gt;&lt;/urls&gt;&lt;electronic-resource-num&gt;10.1080/13675567.2020.1833437&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(Lee et al., 2020)</w:t>
      </w:r>
      <w:r>
        <w:rPr>
          <w:rFonts w:ascii="Times New Roman" w:hAnsi="Times New Roman" w:cs="Times New Roman"/>
          <w:sz w:val="24"/>
        </w:rPr>
        <w:fldChar w:fldCharType="end"/>
      </w:r>
      <w:r>
        <w:rPr>
          <w:rFonts w:ascii="Times New Roman" w:hAnsi="Times New Roman" w:cs="Times New Roman"/>
          <w:sz w:val="24"/>
        </w:rPr>
        <w:t>. Chen et al. (2025) further highlight a bidirectional dynamic between geopolitical risk and low-carbon economic development: while high GPR impedes low-carbon transitions, advancing low-carbon development conversely helps mitigate energy-dependent geopolitical conflicts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&lt;EndNote&gt;&lt;Cite&gt;&lt;Author&gt;Chen&lt;/Author&gt;&lt;Year&gt;2025&lt;/Year&gt;&lt;RecNum&gt;80&lt;/RecNum&gt;&lt;DisplayText&gt;(Chen et al., 2025)&lt;/DisplayText&gt;&lt;record&gt;&lt;rec-number&gt;80&lt;/rec-number&gt;&lt;foreign-keys&gt;&lt;key app="EN" db-id="f0rrvxxwzxv5rme2v93ps2fadzwprx0sr025" timestamp="1774886700"&gt;80&lt;/key&gt;&lt;/foreign-keys&gt;&lt;ref-type name="Journal Article"&gt;17&lt;/ref-type&gt;&lt;contributors&gt;&lt;authors&gt;&lt;author&gt;Chen, Yan&lt;/author&gt;&lt;author&gt;Lyu, Jiayi&lt;/author&gt;&lt;author&gt;Ortiz, Jaime&lt;/author&gt;&lt;author&gt;Song, Wenbin&lt;/author&gt;&lt;/authors&gt;&lt;/contributors&gt;&lt;titles&gt;&lt;title&gt;China’s readiness for transitioning to a low-carbon economy: mitigant and catalyst factors for a geopolitical conflict&lt;/title&gt;&lt;secondary-title&gt;Frontiers in Environmental Science&lt;/secondary-title&gt;&lt;/titles&gt;&lt;periodical&gt;&lt;full-title&gt;Frontiers in Environmental Science&lt;/full-title&gt;&lt;/periodical&gt;&lt;volume&gt;13&lt;/volume&gt;&lt;dates&gt;&lt;year&gt;2025&lt;/year&gt;&lt;/dates&gt;&lt;isbn&gt;2296-665X&lt;/isbn&gt;&lt;urls&gt;&lt;/urls&gt;&lt;electronic-resource-num&gt;10.3389/fenvs.2025.1524329&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(Chen et al., 2025)</w:t>
      </w:r>
      <w:r>
        <w:rPr>
          <w:rFonts w:ascii="Times New Roman" w:hAnsi="Times New Roman" w:cs="Times New Roman"/>
          <w:sz w:val="24"/>
        </w:rPr>
        <w:fldChar w:fldCharType="end"/>
      </w:r>
      <w:r>
        <w:rPr>
          <w:rFonts w:ascii="Times New Roman" w:hAnsi="Times New Roman" w:cs="Times New Roman"/>
          <w:sz w:val="24"/>
        </w:rPr>
        <w:t>.</w:t>
      </w:r>
    </w:p>
    <w:p w14:paraId="1C36C188">
      <w:pPr>
        <w:spacing w:line="276" w:lineRule="auto"/>
        <w:ind w:firstLine="480" w:firstLineChars="200"/>
        <w:rPr>
          <w:rFonts w:ascii="Times New Roman" w:hAnsi="Times New Roman" w:cs="Times New Roman"/>
          <w:sz w:val="24"/>
        </w:rPr>
      </w:pPr>
      <w:r>
        <w:rPr>
          <w:rFonts w:ascii="Times New Roman" w:hAnsi="Times New Roman" w:cs="Times New Roman"/>
          <w:sz w:val="24"/>
        </w:rPr>
        <w:t>Piracy and Terrorism Threats: Although pirate activity off the coast of Somalia has subsided in recent years, attacks still occur periodically in the Gulf of Guinea, the Strait of Malacca, and Philippine waters. Annual reports from the International Maritime Bureau (IMB) reveal that while global incidents of piracy and armed robbery have declined from their early 2010s peak, they remain recurrent phenomena in waters off West Africa and Southeast Asia</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&lt;EndNote&gt;&lt;Cite&gt;&lt;Author&gt;Li&lt;/Author&gt;&lt;Year&gt;2024&lt;/Year&gt;&lt;RecNum&gt;77&lt;/RecNum&gt;&lt;DisplayText&gt;(Li et al., 2024)&lt;/DisplayText&gt;&lt;record&gt;&lt;rec-number&gt;77&lt;/rec-number&gt;&lt;foreign-keys&gt;&lt;key app="EN" db-id="f0rrvxxwzxv5rme2v93ps2fadzwprx0sr025" timestamp="1774886615"&gt;77&lt;/key&gt;&lt;/foreign-keys&gt;&lt;ref-type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(Li et al., 2024)</w:t>
      </w:r>
      <w:r>
        <w:rPr>
          <w:rFonts w:ascii="Times New Roman" w:hAnsi="Times New Roman" w:cs="Times New Roman"/>
          <w:sz w:val="24"/>
        </w:rPr>
        <w:fldChar w:fldCharType="end"/>
      </w:r>
      <w:r>
        <w:rPr>
          <w:rFonts w:ascii="Times New Roman" w:hAnsi="Times New Roman" w:cs="Times New Roman"/>
          <w:sz w:val="24"/>
        </w:rPr>
        <w:t>. Such activities not only pose direct threats to vessel security and crew safety but also drive up shipping costs and insurance premiums, sometimes even compelling shipping companies to alter routes, thereby inflating both transit times and expenditures.</w:t>
      </w:r>
    </w:p>
    <w:p w14:paraId="7BAB2D28">
      <w:pPr>
        <w:spacing w:line="276" w:lineRule="auto"/>
        <w:ind w:firstLine="480" w:firstLineChars="200"/>
        <w:rPr>
          <w:rFonts w:ascii="Times New Roman" w:hAnsi="Times New Roman" w:cs="Times New Roman"/>
          <w:sz w:val="24"/>
        </w:rPr>
      </w:pPr>
      <w:r>
        <w:rPr>
          <w:rFonts w:ascii="Times New Roman" w:hAnsi="Times New Roman" w:cs="Times New Roman"/>
          <w:sz w:val="24"/>
        </w:rPr>
        <w:t xml:space="preserve">Natural Disasters and Maritime Accidents: Natural disasters such as typhoons, tsunamis, and earthquakes pose direct threats to maritime transit. For instance, the nearly week-long blockage of the Suez Canal in 2021, caused by the grounding of the container ship </w:t>
      </w:r>
      <w:r>
        <w:rPr>
          <w:rFonts w:ascii="Times New Roman" w:hAnsi="Times New Roman" w:cs="Times New Roman"/>
          <w:i/>
          <w:iCs/>
          <w:sz w:val="24"/>
        </w:rPr>
        <w:t>Ever Given</w:t>
      </w:r>
      <w:r>
        <w:rPr>
          <w:rFonts w:ascii="Times New Roman" w:hAnsi="Times New Roman" w:cs="Times New Roman"/>
          <w:sz w:val="24"/>
        </w:rPr>
        <w:t>, triggered severe disruptions across global shipping supply chains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&lt;EndNote&gt;&lt;Cite&gt;&lt;Author&gt;Li&lt;/Author&gt;&lt;Year&gt;2024&lt;/Year&gt;&lt;RecNum&gt;77&lt;/RecNum&gt;&lt;DisplayText&gt;(Li et al., 2024)&lt;/DisplayText&gt;&lt;record&gt;&lt;rec-number&gt;77&lt;/rec-number&gt;&lt;foreign-keys&gt;&lt;key app="EN" db-id="f0rrvxxwzxv5rme2v93ps2fadzwprx0sr025" timestamp="1774886615"&gt;77&lt;/key&gt;&lt;/foreign-keys&gt;&lt;ref-type name="Journal Article"&gt;17&lt;/ref-type&gt;&lt;contributors&gt;&lt;authors&gt;&lt;author&gt;Li, Dengyuhui&lt;/author&gt;&lt;author&gt;Jiao, Jianbin&lt;/author&gt;&lt;author&gt;Wang, Shouyang&lt;/author&gt;&lt;author&gt;Zhou, Guanghui&lt;/author&gt;&lt;/authors&gt;&lt;/contributors&gt;&lt;titles&gt;&lt;title&gt;Energy import resilience evaluation considering maritime transport disruptions: A case of China&lt;/title&gt;&lt;secondary-title&gt;Transportation Research Part D: Transport and Environment&lt;/secondary-title&gt;&lt;/titles&gt;&lt;periodical&gt;&lt;full-title&gt;Transportation Research Part D: Transport and Environment&lt;/full-title&gt;&lt;/periodical&gt;&lt;volume&gt;133&lt;/volume&gt;&lt;section&gt;104242&lt;/section&gt;&lt;dates&gt;&lt;year&gt;2024&lt;/year&gt;&lt;/dates&gt;&lt;isbn&gt;13619209&lt;/isbn&gt;&lt;urls&gt;&lt;/urls&gt;&lt;electronic-resource-num&gt;10.1016/j.trd.2024.104242&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(Li et al., 2024)</w:t>
      </w:r>
      <w:r>
        <w:rPr>
          <w:rFonts w:ascii="Times New Roman" w:hAnsi="Times New Roman" w:cs="Times New Roman"/>
          <w:sz w:val="24"/>
        </w:rPr>
        <w:fldChar w:fldCharType="end"/>
      </w:r>
      <w:r>
        <w:rPr>
          <w:rFonts w:ascii="Times New Roman" w:hAnsi="Times New Roman" w:cs="Times New Roman"/>
          <w:sz w:val="24"/>
        </w:rPr>
        <w:t>. Furthermore, maritime accidents—including vessel collisions, groundings, and oil tanker spills—occur intermittently, carrying the potential to cause waterway closures, severe environmental pollution, and massive economic losses.</w:t>
      </w:r>
    </w:p>
    <w:p w14:paraId="70F064EB">
      <w:pPr>
        <w:spacing w:line="276" w:lineRule="auto"/>
        <w:ind w:firstLine="480" w:firstLineChars="200"/>
        <w:rPr>
          <w:rFonts w:ascii="Times New Roman" w:hAnsi="Times New Roman" w:cs="Times New Roman"/>
          <w:sz w:val="24"/>
        </w:rPr>
      </w:pPr>
      <w:r>
        <w:rPr>
          <w:rFonts w:ascii="Times New Roman" w:hAnsi="Times New Roman" w:cs="Times New Roman"/>
          <w:sz w:val="24"/>
        </w:rPr>
        <w:t>Vulnerability of Critical Nodes: The resilience of the global shipping network relies heavily on a handful of critical nodes, namely major ports and straits. Through an analysis of the global container shipping network, Ducruet and Notteboom (2012) pointed out that the closure of hub ports such as Singapore, Shanghai, or Ningbo-Zhoushan would unleash systemic shocks across the global maritime network. Conducting a vulnerability analysis of this network, Wu et al. (2019) discovered that the disruption of vital chokepoints like the Strait of Malacca, the Suez Canal, or the Panama Canal would precipitate a drop in network efficiency of over 30%</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&lt;EndNote&gt;&lt;Cite&gt;&lt;Author&gt;Zhang&lt;/Author&gt;&lt;Year&gt;2024&lt;/Year&gt;&lt;RecNum&gt;78&lt;/RecNum&gt;&lt;DisplayText&gt;(Zhang et al., 2024)&lt;/DisplayText&gt;&lt;record&gt;&lt;rec-number&gt;78&lt;/rec-number&gt;&lt;foreign-keys&gt;&lt;key app="EN" db-id="f0rrvxxwzxv5rme2v93ps2fadzwprx0sr025" timestamp="1774886647"&gt;78&lt;/key&gt;&lt;/foreign-keys&gt;&lt;ref-type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(Zhang et al., 2024)</w:t>
      </w:r>
      <w:r>
        <w:rPr>
          <w:rFonts w:ascii="Times New Roman" w:hAnsi="Times New Roman" w:cs="Times New Roman"/>
          <w:sz w:val="24"/>
        </w:rPr>
        <w:fldChar w:fldCharType="end"/>
      </w:r>
      <w:r>
        <w:rPr>
          <w:rFonts w:ascii="Times New Roman" w:hAnsi="Times New Roman" w:cs="Times New Roman"/>
          <w:sz w:val="24"/>
        </w:rPr>
        <w:t>. Consequently, the overreliance on the Strait of Malacca has emerged as the most glaring Achilles' heel in China's energy import security.</w:t>
      </w:r>
    </w:p>
    <w:p w14:paraId="7A5DD48D">
      <w:pPr>
        <w:spacing w:line="276" w:lineRule="auto"/>
        <w:ind w:firstLine="480" w:firstLineChars="200"/>
        <w:rPr>
          <w:rFonts w:ascii="Times New Roman" w:hAnsi="Times New Roman" w:cs="Times New Roman"/>
          <w:sz w:val="24"/>
        </w:rPr>
      </w:pPr>
    </w:p>
    <w:p w14:paraId="75096E9B">
      <w:pPr>
        <w:spacing w:line="276" w:lineRule="auto"/>
        <w:rPr>
          <w:rFonts w:ascii="Times New Roman" w:hAnsi="Times New Roman" w:cs="Times New Roman"/>
          <w:b/>
          <w:bCs/>
          <w:sz w:val="28"/>
          <w:szCs w:val="28"/>
        </w:rPr>
      </w:pPr>
      <w:r>
        <w:rPr>
          <w:rFonts w:hint="eastAsia" w:ascii="Times New Roman" w:hAnsi="Times New Roman" w:cs="Times New Roman"/>
          <w:b/>
          <w:bCs/>
          <w:sz w:val="28"/>
          <w:szCs w:val="28"/>
        </w:rPr>
        <w:t>4.</w:t>
      </w:r>
      <w:r>
        <w:rPr>
          <w:rFonts w:ascii="Times New Roman" w:hAnsi="Times New Roman" w:cs="Times New Roman"/>
          <w:b/>
          <w:bCs/>
          <w:sz w:val="28"/>
          <w:szCs w:val="28"/>
        </w:rPr>
        <w:t xml:space="preserve">Safeguard </w:t>
      </w:r>
      <w:r>
        <w:rPr>
          <w:rFonts w:hint="eastAsia" w:ascii="Times New Roman" w:hAnsi="Times New Roman" w:cs="Times New Roman"/>
          <w:b/>
          <w:bCs/>
          <w:sz w:val="28"/>
          <w:szCs w:val="28"/>
        </w:rPr>
        <w:t>s</w:t>
      </w:r>
      <w:r>
        <w:rPr>
          <w:rFonts w:ascii="Times New Roman" w:hAnsi="Times New Roman" w:cs="Times New Roman"/>
          <w:b/>
          <w:bCs/>
          <w:sz w:val="28"/>
          <w:szCs w:val="28"/>
        </w:rPr>
        <w:t xml:space="preserve">trategies for China's </w:t>
      </w:r>
      <w:r>
        <w:rPr>
          <w:rFonts w:hint="eastAsia" w:ascii="Times New Roman" w:hAnsi="Times New Roman" w:cs="Times New Roman"/>
          <w:b/>
          <w:bCs/>
          <w:sz w:val="28"/>
          <w:szCs w:val="28"/>
        </w:rPr>
        <w:t>r</w:t>
      </w:r>
      <w:r>
        <w:rPr>
          <w:rFonts w:ascii="Times New Roman" w:hAnsi="Times New Roman" w:cs="Times New Roman"/>
          <w:b/>
          <w:bCs/>
          <w:sz w:val="28"/>
          <w:szCs w:val="28"/>
        </w:rPr>
        <w:t xml:space="preserve">esource </w:t>
      </w:r>
      <w:r>
        <w:rPr>
          <w:rFonts w:hint="eastAsia" w:ascii="Times New Roman" w:hAnsi="Times New Roman" w:cs="Times New Roman"/>
          <w:b/>
          <w:bCs/>
          <w:sz w:val="28"/>
          <w:szCs w:val="28"/>
        </w:rPr>
        <w:t>i</w:t>
      </w:r>
      <w:r>
        <w:rPr>
          <w:rFonts w:ascii="Times New Roman" w:hAnsi="Times New Roman" w:cs="Times New Roman"/>
          <w:b/>
          <w:bCs/>
          <w:sz w:val="28"/>
          <w:szCs w:val="28"/>
        </w:rPr>
        <w:t xml:space="preserve">mport </w:t>
      </w:r>
      <w:r>
        <w:rPr>
          <w:rFonts w:hint="eastAsia" w:ascii="Times New Roman" w:hAnsi="Times New Roman" w:cs="Times New Roman"/>
          <w:b/>
          <w:bCs/>
          <w:sz w:val="28"/>
          <w:szCs w:val="28"/>
        </w:rPr>
        <w:t>s</w:t>
      </w:r>
      <w:r>
        <w:rPr>
          <w:rFonts w:ascii="Times New Roman" w:hAnsi="Times New Roman" w:cs="Times New Roman"/>
          <w:b/>
          <w:bCs/>
          <w:sz w:val="28"/>
          <w:szCs w:val="28"/>
        </w:rPr>
        <w:t>ecurity</w:t>
      </w:r>
    </w:p>
    <w:p w14:paraId="60023771">
      <w:pPr>
        <w:spacing w:line="276" w:lineRule="auto"/>
        <w:rPr>
          <w:rFonts w:ascii="Times New Roman" w:hAnsi="Times New Roman" w:cs="Times New Roman"/>
          <w:b/>
          <w:bCs/>
          <w:sz w:val="24"/>
        </w:rPr>
      </w:pPr>
      <w:r>
        <w:rPr>
          <w:rFonts w:hint="eastAsia" w:ascii="Times New Roman" w:hAnsi="Times New Roman" w:cs="Times New Roman"/>
          <w:b/>
          <w:bCs/>
          <w:sz w:val="24"/>
        </w:rPr>
        <w:t>4.1.</w:t>
      </w:r>
      <w:r>
        <w:rPr>
          <w:b/>
          <w:bCs/>
        </w:rPr>
        <w:t xml:space="preserve"> </w:t>
      </w:r>
      <w:r>
        <w:rPr>
          <w:rFonts w:ascii="Times New Roman" w:hAnsi="Times New Roman" w:cs="Times New Roman"/>
          <w:b/>
          <w:bCs/>
          <w:sz w:val="24"/>
        </w:rPr>
        <w:t xml:space="preserve">Diversification of </w:t>
      </w:r>
      <w:r>
        <w:rPr>
          <w:rFonts w:hint="eastAsia" w:ascii="Times New Roman" w:hAnsi="Times New Roman" w:cs="Times New Roman"/>
          <w:b/>
          <w:bCs/>
          <w:sz w:val="24"/>
        </w:rPr>
        <w:t>i</w:t>
      </w:r>
      <w:r>
        <w:rPr>
          <w:rFonts w:ascii="Times New Roman" w:hAnsi="Times New Roman" w:cs="Times New Roman"/>
          <w:b/>
          <w:bCs/>
          <w:sz w:val="24"/>
        </w:rPr>
        <w:t xml:space="preserve">mport </w:t>
      </w:r>
      <w:r>
        <w:rPr>
          <w:rFonts w:hint="eastAsia" w:ascii="Times New Roman" w:hAnsi="Times New Roman" w:cs="Times New Roman"/>
          <w:b/>
          <w:bCs/>
          <w:sz w:val="24"/>
        </w:rPr>
        <w:t>s</w:t>
      </w:r>
      <w:r>
        <w:rPr>
          <w:rFonts w:ascii="Times New Roman" w:hAnsi="Times New Roman" w:cs="Times New Roman"/>
          <w:b/>
          <w:bCs/>
          <w:sz w:val="24"/>
        </w:rPr>
        <w:t>ources</w:t>
      </w:r>
    </w:p>
    <w:p w14:paraId="2E24B338">
      <w:pPr>
        <w:spacing w:line="276" w:lineRule="auto"/>
        <w:ind w:firstLine="480" w:firstLineChars="200"/>
        <w:rPr>
          <w:rFonts w:ascii="Times New Roman" w:hAnsi="Times New Roman" w:cs="Times New Roman"/>
          <w:sz w:val="24"/>
        </w:rPr>
      </w:pPr>
      <w:r>
        <w:rPr>
          <w:rFonts w:ascii="Times New Roman" w:hAnsi="Times New Roman" w:cs="Times New Roman"/>
          <w:sz w:val="24"/>
        </w:rPr>
        <w:t>Mitigating overreliance on any single nation or region is the primary strategy for achieving energy security. For iron ore, China should continue to drive the diversification of its import sources. While consolidating cooperation with Brazil, it must vigorously develop potential supply bases in Africa and the Americas. The Simandou iron ore project in Guinea, the world's largest untapped iron ore reserve, represents a crucial strategic maneuver for China to break free from its overreliance on Australia. Holding significant equity in this megaproject, Chinese enterprises are poised to establish a stable supply capacity within the next decade. Furthermore, strengthening iron ore trade cooperation with countries such as Canada, Peru, and South Africa will also help disperse supply risks.</w:t>
      </w:r>
    </w:p>
    <w:p w14:paraId="570AEBB4">
      <w:pPr>
        <w:spacing w:line="276" w:lineRule="auto"/>
        <w:ind w:firstLine="480" w:firstLineChars="200"/>
        <w:rPr>
          <w:rFonts w:ascii="Times New Roman" w:hAnsi="Times New Roman" w:cs="Times New Roman"/>
          <w:sz w:val="24"/>
        </w:rPr>
      </w:pPr>
      <w:r>
        <w:rPr>
          <w:rFonts w:ascii="Times New Roman" w:hAnsi="Times New Roman" w:cs="Times New Roman"/>
          <w:sz w:val="24"/>
        </w:rPr>
        <w:t>For crude oil and liquefied natural gas, source diversification strategies should focus on the following:</w:t>
      </w:r>
    </w:p>
    <w:p w14:paraId="4B47AB58">
      <w:pPr>
        <w:pStyle w:val="31"/>
        <w:numPr>
          <w:ilvl w:val="0"/>
          <w:numId w:val="2"/>
        </w:numPr>
        <w:spacing w:line="276" w:lineRule="auto"/>
        <w:rPr>
          <w:rFonts w:ascii="Times New Roman" w:hAnsi="Times New Roman" w:cs="Times New Roman"/>
          <w:sz w:val="24"/>
        </w:rPr>
      </w:pPr>
      <w:r>
        <w:rPr>
          <w:rFonts w:ascii="Times New Roman" w:hAnsi="Times New Roman" w:cs="Times New Roman"/>
          <w:sz w:val="24"/>
        </w:rPr>
        <w:t>First, deepening comprehensive energy cooperation with Russia. Despite the complex international sanctions landscape brought about by the Russia-Ukraine conflict, the geographic proximity and strong energy complementarity between China and Russia, coupled with Russia's mature network of oil and gas pipelines connecting to China, endow Sino-Russian energy cooperation with unique stability and risk-resistance. The China-Russia Eastern Gas Pipeline ("Power of Siberia") is already operational, and the "Power of Siberia 2" pipeline, transiting through Mongolia, is slated for future construction.</w:t>
      </w:r>
    </w:p>
    <w:p w14:paraId="17851DB9">
      <w:pPr>
        <w:pStyle w:val="31"/>
        <w:numPr>
          <w:ilvl w:val="0"/>
          <w:numId w:val="2"/>
        </w:numPr>
        <w:spacing w:line="276" w:lineRule="auto"/>
        <w:rPr>
          <w:rFonts w:ascii="Times New Roman" w:hAnsi="Times New Roman" w:cs="Times New Roman"/>
          <w:sz w:val="24"/>
        </w:rPr>
      </w:pPr>
      <w:r>
        <w:rPr>
          <w:rFonts w:ascii="Times New Roman" w:hAnsi="Times New Roman" w:cs="Times New Roman"/>
          <w:sz w:val="24"/>
        </w:rPr>
        <w:t>Second, consolidating energy partnerships with Middle Eastern nations. As the core region for global oil supply, the Middle East remains vital. China should forge long-term, stable strategic partnerships with countries like Saudi Arabia, the United Arab Emirates, and Qatar. By signing long-term purchase agreements, participating in upstream oil and gas field development, and promoting local currency settlements, China can enhance supply stability.</w:t>
      </w:r>
    </w:p>
    <w:p w14:paraId="68D1F202">
      <w:pPr>
        <w:pStyle w:val="31"/>
        <w:numPr>
          <w:ilvl w:val="0"/>
          <w:numId w:val="2"/>
        </w:numPr>
        <w:spacing w:line="276" w:lineRule="auto"/>
        <w:rPr>
          <w:rFonts w:ascii="Times New Roman" w:hAnsi="Times New Roman" w:cs="Times New Roman"/>
          <w:sz w:val="24"/>
        </w:rPr>
      </w:pPr>
      <w:r>
        <w:rPr>
          <w:rFonts w:ascii="Times New Roman" w:hAnsi="Times New Roman" w:cs="Times New Roman"/>
          <w:sz w:val="24"/>
        </w:rPr>
        <w:t>Third, expanding cooperation with emerging suppliers in the Americas and Africa. The rapid growth of US liquefied natural gas exports offers China new alternatives, while the increasing oil production in South American countries like Brazil and Guyana also provides viable avenues for China's diversification.</w:t>
      </w:r>
    </w:p>
    <w:p w14:paraId="074E4EC4">
      <w:pPr>
        <w:spacing w:line="276" w:lineRule="auto"/>
        <w:rPr>
          <w:rFonts w:ascii="Times New Roman" w:hAnsi="Times New Roman" w:cs="Times New Roman"/>
          <w:b/>
          <w:bCs/>
          <w:sz w:val="24"/>
        </w:rPr>
      </w:pPr>
      <w:r>
        <w:rPr>
          <w:rFonts w:hint="eastAsia" w:ascii="Times New Roman" w:hAnsi="Times New Roman" w:cs="Times New Roman"/>
          <w:b/>
          <w:bCs/>
          <w:sz w:val="24"/>
        </w:rPr>
        <w:t>4.2.</w:t>
      </w:r>
      <w:r>
        <w:rPr>
          <w:b/>
          <w:bCs/>
        </w:rPr>
        <w:t xml:space="preserve"> </w:t>
      </w:r>
      <w:r>
        <w:rPr>
          <w:rFonts w:ascii="Times New Roman" w:hAnsi="Times New Roman" w:cs="Times New Roman"/>
          <w:b/>
          <w:bCs/>
          <w:sz w:val="24"/>
        </w:rPr>
        <w:t xml:space="preserve">Diversification of </w:t>
      </w:r>
      <w:r>
        <w:rPr>
          <w:rFonts w:hint="eastAsia" w:ascii="Times New Roman" w:hAnsi="Times New Roman" w:cs="Times New Roman"/>
          <w:b/>
          <w:bCs/>
          <w:sz w:val="24"/>
        </w:rPr>
        <w:t>m</w:t>
      </w:r>
      <w:r>
        <w:rPr>
          <w:rFonts w:ascii="Times New Roman" w:hAnsi="Times New Roman" w:cs="Times New Roman"/>
          <w:b/>
          <w:bCs/>
          <w:sz w:val="24"/>
        </w:rPr>
        <w:t xml:space="preserve">aritime </w:t>
      </w:r>
      <w:r>
        <w:rPr>
          <w:rFonts w:hint="eastAsia" w:ascii="Times New Roman" w:hAnsi="Times New Roman" w:cs="Times New Roman"/>
          <w:b/>
          <w:bCs/>
          <w:sz w:val="24"/>
        </w:rPr>
        <w:t>s</w:t>
      </w:r>
      <w:r>
        <w:rPr>
          <w:rFonts w:ascii="Times New Roman" w:hAnsi="Times New Roman" w:cs="Times New Roman"/>
          <w:b/>
          <w:bCs/>
          <w:sz w:val="24"/>
        </w:rPr>
        <w:t xml:space="preserve">hipping </w:t>
      </w:r>
      <w:r>
        <w:rPr>
          <w:rFonts w:hint="eastAsia" w:ascii="Times New Roman" w:hAnsi="Times New Roman" w:cs="Times New Roman"/>
          <w:b/>
          <w:bCs/>
          <w:sz w:val="24"/>
        </w:rPr>
        <w:t>r</w:t>
      </w:r>
      <w:r>
        <w:rPr>
          <w:rFonts w:ascii="Times New Roman" w:hAnsi="Times New Roman" w:cs="Times New Roman"/>
          <w:b/>
          <w:bCs/>
          <w:sz w:val="24"/>
        </w:rPr>
        <w:t>outes</w:t>
      </w:r>
    </w:p>
    <w:p w14:paraId="7EBA0190">
      <w:pPr>
        <w:spacing w:line="276" w:lineRule="auto"/>
        <w:ind w:firstLine="480" w:firstLineChars="200"/>
        <w:rPr>
          <w:rFonts w:ascii="Times New Roman" w:hAnsi="Times New Roman" w:cs="Times New Roman"/>
          <w:sz w:val="24"/>
        </w:rPr>
      </w:pPr>
      <w:r>
        <w:rPr>
          <w:rFonts w:ascii="Times New Roman" w:hAnsi="Times New Roman" w:cs="Times New Roman"/>
          <w:sz w:val="24"/>
        </w:rPr>
        <w:t>Route diversification is the critical pathway to breaking the "Malacca Dilemma." China must accelerate the development and operation of the following strategic corridors:</w:t>
      </w:r>
    </w:p>
    <w:p w14:paraId="40DAF676">
      <w:pPr>
        <w:spacing w:line="276" w:lineRule="auto"/>
        <w:ind w:firstLine="480" w:firstLineChars="200"/>
        <w:rPr>
          <w:rFonts w:ascii="Times New Roman" w:hAnsi="Times New Roman" w:cs="Times New Roman"/>
          <w:sz w:val="24"/>
        </w:rPr>
      </w:pPr>
      <w:r>
        <w:rPr>
          <w:rFonts w:ascii="Times New Roman" w:hAnsi="Times New Roman" w:cs="Times New Roman"/>
          <w:sz w:val="24"/>
        </w:rPr>
        <w:t>The China-Pakistan Economic Corridor (CPEC) is the core project for constructing China's western energy import conduit. China should increase its investment in the construction and operation of Gwadar Port, optimizing its oil storage, refining, and transshipment facilities, while simultaneously accelerating the construction of oil and gas pipelines and railways from Gwadar to Kashgar, Xinjiang. When a major security crisis erupts in the Strait of Hormuz or the Strait of Malacca, CPEC can serve as an alternative corridor, ensuring that Middle Eastern oil safely reaches China. Additionally, CPEC can absorb a portion of the crude oil imported from Africa, further dispersing risks.</w:t>
      </w:r>
    </w:p>
    <w:p w14:paraId="2B2DDE2A">
      <w:pPr>
        <w:spacing w:line="276" w:lineRule="auto"/>
        <w:ind w:firstLine="480" w:firstLineChars="200"/>
        <w:rPr>
          <w:rFonts w:ascii="Times New Roman" w:hAnsi="Times New Roman" w:cs="Times New Roman"/>
          <w:sz w:val="24"/>
        </w:rPr>
      </w:pPr>
      <w:r>
        <w:rPr>
          <w:rFonts w:ascii="Times New Roman" w:hAnsi="Times New Roman" w:cs="Times New Roman"/>
          <w:sz w:val="24"/>
        </w:rPr>
        <w:t>The China-Myanmar oil and gas pipelines similarly offer a way to bypass the constraints of the Strait of Malacca. Although they face challenges related to Myanmar's domestic political instability and relatively low safety evaluations, their value as strategic backup corridors remains immense. China should deepen cooperation with the Myanmar government, assisting in maintaining domestic stability and ensuring pipeline operational safety through economic aid, infrastructure development, and personnel training. Concurrently, China should actively explore establishing similar land-sea multimodal transit corridors with Bangladesh to expand its access to the Indian Ocean.</w:t>
      </w:r>
    </w:p>
    <w:p w14:paraId="19B0CE2C">
      <w:pPr>
        <w:spacing w:line="276" w:lineRule="auto"/>
        <w:ind w:firstLine="480" w:firstLineChars="200"/>
        <w:rPr>
          <w:rFonts w:ascii="Times New Roman" w:hAnsi="Times New Roman" w:cs="Times New Roman"/>
          <w:sz w:val="24"/>
        </w:rPr>
      </w:pPr>
      <w:r>
        <w:rPr>
          <w:rFonts w:ascii="Times New Roman" w:hAnsi="Times New Roman" w:cs="Times New Roman"/>
          <w:sz w:val="24"/>
        </w:rPr>
        <w:t>The commercial operation of the Arctic Sea Route is steadily becoming a reality. China should actively participate in formulating regulations for the Arctic route, collaborate with Russia to develop liquefied natural gas resources in the Arctic region, and construct specialized vessels and port facilities adapted to polar environments. The normalized operation of the Arctic route will not only drastically shorten the maritime transit distance between China and Europe but also effectively dilute the reliance on the Strait of Malacca and the Suez Canal.</w:t>
      </w:r>
    </w:p>
    <w:p w14:paraId="2EE22A74">
      <w:pPr>
        <w:spacing w:line="276" w:lineRule="auto"/>
        <w:ind w:firstLine="480" w:firstLineChars="200"/>
        <w:rPr>
          <w:rFonts w:ascii="Times New Roman" w:hAnsi="Times New Roman" w:cs="Times New Roman"/>
          <w:sz w:val="24"/>
        </w:rPr>
      </w:pPr>
      <w:r>
        <w:rPr>
          <w:rFonts w:ascii="Times New Roman" w:hAnsi="Times New Roman" w:cs="Times New Roman"/>
          <w:sz w:val="24"/>
        </w:rPr>
        <w:t>Beyond pioneering new maritime corridors, China must also strengthen the construction of domestic ports and inland transportation networks to elevate the efficient domestic transshipment and distribution of resources. This involves constructing ultra-large ore and crude oil receiving terminals along the eastern seaboard, while seamlessly routing resources to the central and western inland regions via railways and inland waterways. For instance, the Golden Waterway of the Yangtze River plays a pivotal role in the transshipment of iron ore and oil. Research by Yang and Wang (2017) indicates that the transshipment port system along the Yangtze River is crucial for enhancing iron ore transport efficiency</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&lt;EndNote&gt;&lt;Cite&gt;&lt;Author&gt;Tae-Woo Lee&lt;/Author&gt;&lt;Year&gt;2025&lt;/Year&gt;&lt;RecNum&gt;81&lt;/RecNum&gt;&lt;DisplayText&gt;(Tae-Woo Lee et al., 2025)&lt;/DisplayText&gt;&lt;record&gt;&lt;rec-number&gt;81&lt;/rec-number&gt;&lt;foreign-keys&gt;&lt;key app="EN" db-id="f0rrvxxwzxv5rme2v93ps2fadzwprx0sr025" timestamp="1774886719"&gt;81&lt;/key&gt;&lt;/foreign-keys&gt;&lt;ref-type name="Journal Article"&gt;17&lt;/ref-type&gt;&lt;contributors&gt;&lt;authors&gt;&lt;author&gt;Tae-Woo Lee, Paul&lt;/author&gt;&lt;author&gt;Song, Zhao-Yu&lt;/author&gt;&lt;author&gt;Chhetri, Prem&lt;/author&gt;&lt;author&gt;Shin, Sung-Ho&lt;/author&gt;&lt;/authors&gt;&lt;/contributors&gt;&lt;titles&gt;&lt;title&gt;China&amp;apos;s twin strategic development of iron-ore imports along the maritime silk road: Economic security and decarbonization of maritime industry&lt;/title&gt;&lt;secondary-title&gt;Ocean &amp;amp; Coastal Management&lt;/secondary-title&gt;&lt;/titles&gt;&lt;periodical&gt;&lt;full-title&gt;Ocean &amp;amp; Coastal Management&lt;/full-title&gt;&lt;/periodical&gt;&lt;volume&gt;260&lt;/volume&gt;&lt;section&gt;107483&lt;/section&gt;&lt;dates&gt;&lt;year&gt;2025&lt;/year&gt;&lt;/dates&gt;&lt;isbn&gt;09645691&lt;/isbn&gt;&lt;urls&gt;&lt;/urls&gt;&lt;electronic-resource-num&gt;10.1016/j.ocecoaman.2024.107483&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(Tae-Woo Lee et al., 2025)</w:t>
      </w:r>
      <w:r>
        <w:rPr>
          <w:rFonts w:ascii="Times New Roman" w:hAnsi="Times New Roman" w:cs="Times New Roman"/>
          <w:sz w:val="24"/>
        </w:rPr>
        <w:fldChar w:fldCharType="end"/>
      </w:r>
      <w:r>
        <w:rPr>
          <w:rFonts w:ascii="Times New Roman" w:hAnsi="Times New Roman" w:cs="Times New Roman"/>
          <w:sz w:val="24"/>
        </w:rPr>
        <w:t>.</w:t>
      </w:r>
    </w:p>
    <w:p w14:paraId="1EC483AF">
      <w:pPr>
        <w:spacing w:line="276" w:lineRule="auto"/>
        <w:rPr>
          <w:rFonts w:ascii="Times New Roman" w:hAnsi="Times New Roman" w:cs="Times New Roman"/>
          <w:b/>
          <w:bCs/>
          <w:sz w:val="24"/>
        </w:rPr>
      </w:pPr>
      <w:r>
        <w:rPr>
          <w:rFonts w:hint="eastAsia" w:ascii="Times New Roman" w:hAnsi="Times New Roman" w:cs="Times New Roman"/>
          <w:b/>
          <w:bCs/>
          <w:sz w:val="24"/>
        </w:rPr>
        <w:t>4.3.</w:t>
      </w:r>
      <w:r>
        <w:rPr>
          <w:b/>
          <w:bCs/>
        </w:rPr>
        <w:t xml:space="preserve"> </w:t>
      </w:r>
      <w:r>
        <w:rPr>
          <w:rFonts w:ascii="Times New Roman" w:hAnsi="Times New Roman" w:cs="Times New Roman"/>
          <w:b/>
          <w:bCs/>
          <w:sz w:val="24"/>
        </w:rPr>
        <w:t xml:space="preserve">International </w:t>
      </w:r>
      <w:r>
        <w:rPr>
          <w:rFonts w:hint="eastAsia" w:ascii="Times New Roman" w:hAnsi="Times New Roman" w:cs="Times New Roman"/>
          <w:b/>
          <w:bCs/>
          <w:sz w:val="24"/>
        </w:rPr>
        <w:t>c</w:t>
      </w:r>
      <w:r>
        <w:rPr>
          <w:rFonts w:ascii="Times New Roman" w:hAnsi="Times New Roman" w:cs="Times New Roman"/>
          <w:b/>
          <w:bCs/>
          <w:sz w:val="24"/>
        </w:rPr>
        <w:t xml:space="preserve">ooperation </w:t>
      </w:r>
      <w:r>
        <w:rPr>
          <w:rFonts w:hint="eastAsia" w:ascii="Times New Roman" w:hAnsi="Times New Roman" w:cs="Times New Roman"/>
          <w:b/>
          <w:bCs/>
          <w:sz w:val="24"/>
        </w:rPr>
        <w:t>s</w:t>
      </w:r>
      <w:r>
        <w:rPr>
          <w:rFonts w:ascii="Times New Roman" w:hAnsi="Times New Roman" w:cs="Times New Roman"/>
          <w:b/>
          <w:bCs/>
          <w:sz w:val="24"/>
        </w:rPr>
        <w:t>trategies under the Belt and Road Initiative</w:t>
      </w:r>
    </w:p>
    <w:p w14:paraId="153993DB">
      <w:pPr>
        <w:spacing w:line="276" w:lineRule="auto"/>
        <w:ind w:firstLine="480" w:firstLineChars="200"/>
        <w:rPr>
          <w:rFonts w:ascii="Times New Roman" w:hAnsi="Times New Roman" w:cs="Times New Roman"/>
          <w:sz w:val="24"/>
        </w:rPr>
      </w:pPr>
      <w:r>
        <w:rPr>
          <w:rFonts w:ascii="Times New Roman" w:hAnsi="Times New Roman" w:cs="Times New Roman"/>
          <w:sz w:val="24"/>
        </w:rPr>
        <w:t>The Belt and Road Initiative provides a vital international cooperation platform for safeguarding China's energy import security. Through extensive consultation, joint contribution, and shared benefits, China can forge a community of shared interests with countries along the routes, jointly maintaining the security and stability of maritime transit corridors.</w:t>
      </w:r>
    </w:p>
    <w:p w14:paraId="5CE9FAF2">
      <w:pPr>
        <w:spacing w:line="276" w:lineRule="auto"/>
        <w:ind w:firstLine="480" w:firstLineChars="200"/>
        <w:rPr>
          <w:rFonts w:ascii="Times New Roman" w:hAnsi="Times New Roman" w:cs="Times New Roman"/>
          <w:sz w:val="24"/>
        </w:rPr>
      </w:pPr>
      <w:r>
        <w:rPr>
          <w:rFonts w:ascii="Times New Roman" w:hAnsi="Times New Roman" w:cs="Times New Roman"/>
          <w:sz w:val="24"/>
        </w:rPr>
        <w:t>China's investment in and construction of ports across countries along the routes is not merely a commercial endeavor, but a strategic layout. These ports (such as Hambantota Port in Sri Lanka, the Port of Djibouti, and the Port of Piraeus in Greece) provide replenishment, transshipment, and maintenance bases for China's fleets, bolstering China's fulcrum role within the global shipping network. When a security crisis erupts in a specific region, these ports can also function as emergency refuge and logistics evacuation nodes.</w:t>
      </w:r>
    </w:p>
    <w:p w14:paraId="174CED35">
      <w:pPr>
        <w:spacing w:line="276" w:lineRule="auto"/>
        <w:ind w:firstLine="480" w:firstLineChars="200"/>
        <w:rPr>
          <w:rFonts w:ascii="Times New Roman" w:hAnsi="Times New Roman" w:cs="Times New Roman"/>
          <w:sz w:val="24"/>
        </w:rPr>
      </w:pPr>
      <w:r>
        <w:rPr>
          <w:rFonts w:ascii="Times New Roman" w:hAnsi="Times New Roman" w:cs="Times New Roman"/>
          <w:sz w:val="24"/>
        </w:rPr>
        <w:t>China should actively establish strategic alliances with shipping companies and port operators in countries along the routes to jointly optimize route layouts and share shipping capacity resources. For example, China's cooperation with Singapore, Malaysia, and Indonesia in the Strait of Malacca helps enhance the navigational safety and efficiency of the strait. By participating in regional shipping alliances, China can rapidly adjust routes and coordinate shipping capacities during major emergencies, ensuring uninterrupted resource imports.</w:t>
      </w:r>
    </w:p>
    <w:p w14:paraId="7D34D52E">
      <w:pPr>
        <w:spacing w:line="276" w:lineRule="auto"/>
        <w:ind w:firstLine="480" w:firstLineChars="200"/>
        <w:rPr>
          <w:rFonts w:ascii="Times New Roman" w:hAnsi="Times New Roman" w:cs="Times New Roman"/>
          <w:sz w:val="24"/>
        </w:rPr>
      </w:pPr>
      <w:r>
        <w:rPr>
          <w:rFonts w:ascii="Times New Roman" w:hAnsi="Times New Roman" w:cs="Times New Roman"/>
          <w:sz w:val="24"/>
        </w:rPr>
        <w:t>The security of maritime energy transit corridors requires joint maintenance by all nations. Leveraging the Belt and Road framework, China should strengthen cooperation in maritime security with countries along the routes, encompassing intelligence sharing, joint patrols, anti-piracy drills, and maritime search and rescue. Simultaneously, China should assist these nations in elevating their maritime administration capabilities, port security levels, and emergency rescue capacities, thereby fostering a common, comprehensive, cooperative, and sustainable vision of maritime security.</w:t>
      </w:r>
    </w:p>
    <w:p w14:paraId="6EE33820">
      <w:pPr>
        <w:spacing w:line="276" w:lineRule="auto"/>
        <w:ind w:firstLine="480" w:firstLineChars="200"/>
        <w:rPr>
          <w:rFonts w:ascii="Times New Roman" w:hAnsi="Times New Roman" w:cs="Times New Roman"/>
          <w:sz w:val="24"/>
        </w:rPr>
      </w:pPr>
      <w:r>
        <w:rPr>
          <w:rFonts w:ascii="Times New Roman" w:hAnsi="Times New Roman" w:cs="Times New Roman"/>
          <w:sz w:val="24"/>
        </w:rPr>
        <w:t>Digitalization and intelligentization are critical avenues for enhancing shipping safety and efficiency. China should collaborate with countries along the routes to promote shipping monitoring and management systems based on Automatic Identification Systems, satellite remote sensing, big data, and artificial intelligence, realizing real-time monitoring and intelligent early warning regarding vessel positions, navigational statuses, and waterway congestion. This helps preemptively identify and evade risks, optimize route planning, and improve the resilience and efficiency of the entire transport network.</w:t>
      </w:r>
    </w:p>
    <w:p w14:paraId="3AAFBC7E">
      <w:pPr>
        <w:spacing w:line="276" w:lineRule="auto"/>
        <w:ind w:firstLine="480" w:firstLineChars="200"/>
        <w:rPr>
          <w:rFonts w:ascii="Times New Roman" w:hAnsi="Times New Roman" w:cs="Times New Roman"/>
          <w:sz w:val="24"/>
        </w:rPr>
      </w:pPr>
    </w:p>
    <w:p w14:paraId="10BD5556">
      <w:pPr>
        <w:spacing w:line="276" w:lineRule="auto"/>
        <w:rPr>
          <w:rFonts w:ascii="Times New Roman" w:hAnsi="Times New Roman" w:cs="Times New Roman"/>
          <w:b/>
          <w:bCs/>
          <w:sz w:val="28"/>
          <w:szCs w:val="28"/>
        </w:rPr>
      </w:pPr>
      <w:r>
        <w:rPr>
          <w:rFonts w:hint="eastAsia" w:ascii="Times New Roman" w:hAnsi="Times New Roman" w:cs="Times New Roman"/>
          <w:b/>
          <w:bCs/>
          <w:sz w:val="28"/>
          <w:szCs w:val="28"/>
        </w:rPr>
        <w:t>5.</w:t>
      </w:r>
      <w:r>
        <w:rPr>
          <w:b/>
          <w:bCs/>
          <w:sz w:val="28"/>
          <w:szCs w:val="28"/>
        </w:rPr>
        <w:t xml:space="preserve"> </w:t>
      </w:r>
      <w:r>
        <w:rPr>
          <w:rFonts w:ascii="Times New Roman" w:hAnsi="Times New Roman" w:cs="Times New Roman"/>
          <w:b/>
          <w:bCs/>
          <w:sz w:val="28"/>
          <w:szCs w:val="28"/>
        </w:rPr>
        <w:t>Conclusion</w:t>
      </w:r>
    </w:p>
    <w:p w14:paraId="76FF88CC">
      <w:pPr>
        <w:spacing w:line="276" w:lineRule="auto"/>
        <w:ind w:firstLine="480" w:firstLineChars="200"/>
        <w:rPr>
          <w:rFonts w:ascii="Times New Roman" w:hAnsi="Times New Roman" w:cs="Times New Roman"/>
          <w:sz w:val="24"/>
        </w:rPr>
      </w:pPr>
      <w:r>
        <w:rPr>
          <w:rFonts w:ascii="Times New Roman" w:hAnsi="Times New Roman" w:cs="Times New Roman"/>
          <w:sz w:val="24"/>
        </w:rPr>
        <w:t>This paper systematically analyzes the import landscape and maritime transport systems of China's three major strategic resources: iron ore, crude oil, and liquefied natural gas. It evaluates the multiple risks—including geopolitical factors, piracy, and natural disasters—confronting conventional shipping routes, and explores the strategic value of emerging Maritime Silk Road routes under the Belt and Road Initiative in safeguarding energy import security. The research indicates that China's reliance on imported resources, particularly its overreliance on the single maritime corridor of the Strait of Malacca, constitutes the core vulnerability of its energy security. Breaking the "Malacca Dilemma" necessitates the implementation of a comprehensive strategy encompassing the diversification of import sources, the diversification of transit corridors, and enhanced international cooperation.</w:t>
      </w:r>
    </w:p>
    <w:p w14:paraId="149BAD59">
      <w:pPr>
        <w:spacing w:line="276" w:lineRule="auto"/>
        <w:ind w:firstLine="480" w:firstLineChars="200"/>
        <w:rPr>
          <w:rFonts w:ascii="Times New Roman" w:hAnsi="Times New Roman" w:cs="Times New Roman"/>
          <w:sz w:val="24"/>
        </w:rPr>
      </w:pPr>
      <w:r>
        <w:rPr>
          <w:rFonts w:ascii="Times New Roman" w:hAnsi="Times New Roman" w:cs="Times New Roman"/>
          <w:sz w:val="24"/>
        </w:rPr>
        <w:t>The study finds that China's resource imports exhibit a pattern of "dual reliance." Regarding the sourcing structure, iron ore imports are highly concentrated in Australia and Brazil, which together account for nearly 90%; while crude oil imports are relatively diversified, the Middle East and Russia remain dominant, with imports from Russia and Iran alone constituting approximately 30%. Regarding transit corridors, about 80% of oil imports must pass through the narrow strategic waterway of the Strait of Malacca. This structural coexistence of "resource reliance" and "corridor reliance" renders China's energy security highly susceptible to the dual shocks of political volatility in originating countries and geopolitical conflicts along shipping lanes. Conventional maritime routes face multiple risks: the Middle East route heavily relies on the Straits of Hormuz and Malacca, featuring prominent geopolitical rivalries and potential blockade risks; the African route entails long voyages through the pirate-prone Somali basin; the Americas route involves the longest distances and highest transport costs; and the Australian route is concentrated across a few ports and shipping firms, making it vulnerable to sudden disruptions. The resilience of the global shipping network depends heavily on hub ports like Singapore and Shanghai, as well as critical nodes like the Straits of Malacca and the Suez Canal. Disruptions at these nodes could precipitate a drop in network efficiency of over 30%</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&lt;EndNote&gt;&lt;Cite&gt;&lt;Author&gt;Zhang&lt;/Author&gt;&lt;Year&gt;2024&lt;/Year&gt;&lt;RecNum&gt;78&lt;/RecNum&gt;&lt;DisplayText&gt;(Zhang et al., 2024)&lt;/DisplayText&gt;&lt;record&gt;&lt;rec-number&gt;78&lt;/rec-number&gt;&lt;foreign-keys&gt;&lt;key app="EN" db-id="f0rrvxxwzxv5rme2v93ps2fadzwprx0sr025" timestamp="1774886647"&gt;78&lt;/key&gt;&lt;/foreign-keys&gt;&lt;ref-type name="Journal Article"&gt;17&lt;/ref-type&gt;&lt;contributors&gt;&lt;authors&gt;&lt;author&gt;Zhang, Di&lt;/author&gt;&lt;author&gt;Tao, Jiale&lt;/author&gt;&lt;author&gt;Wan, Chengpeng&lt;/author&gt;&lt;author&gt;Huang, Liang&lt;/author&gt;&lt;author&gt;Yang, Ming&lt;/author&gt;&lt;/authors&gt;&lt;/contributors&gt;&lt;titles&gt;&lt;title&gt;Resilience analysis of maritime transportation networks: a systematic review&lt;/title&gt;&lt;secondary-title&gt;Transportation Safety and Environment&lt;/secondary-title&gt;&lt;/titles&gt;&lt;periodical&gt;&lt;full-title&gt;Transportation Safety and Environment&lt;/full-title&gt;&lt;/periodical&gt;&lt;volume&gt;6&lt;/volume&gt;&lt;number&gt;4&lt;/number&gt;&lt;dates&gt;&lt;year&gt;2024&lt;/year&gt;&lt;/dates&gt;&lt;isbn&gt;2631-4428&lt;/isbn&gt;&lt;urls&gt;&lt;/urls&gt;&lt;electronic-resource-num&gt;10.1093/tse/tdae009&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(Zhang et al., 2024)</w:t>
      </w:r>
      <w:r>
        <w:rPr>
          <w:rFonts w:ascii="Times New Roman" w:hAnsi="Times New Roman" w:cs="Times New Roman"/>
          <w:sz w:val="24"/>
        </w:rPr>
        <w:fldChar w:fldCharType="end"/>
      </w:r>
      <w:r>
        <w:rPr>
          <w:rFonts w:ascii="Times New Roman" w:hAnsi="Times New Roman" w:cs="Times New Roman"/>
          <w:sz w:val="24"/>
        </w:rPr>
        <w:t>.</w:t>
      </w:r>
    </w:p>
    <w:p w14:paraId="3355EF3F">
      <w:pPr>
        <w:spacing w:line="276" w:lineRule="auto"/>
        <w:ind w:firstLine="480" w:firstLineChars="200"/>
        <w:rPr>
          <w:rFonts w:ascii="Times New Roman" w:hAnsi="Times New Roman" w:cs="Times New Roman"/>
          <w:sz w:val="24"/>
        </w:rPr>
      </w:pPr>
      <w:r>
        <w:rPr>
          <w:rFonts w:ascii="Times New Roman" w:hAnsi="Times New Roman" w:cs="Times New Roman"/>
          <w:sz w:val="24"/>
        </w:rPr>
        <w:t>Against this backdrop, the emerging routes under the Belt and Road Initiative demonstrate significant strategic value. The China-Pakistan Economic Corridor offers a land-sea multimodal transit corridor that bypasses the Strait of Malacca, capable of shortening transit distances and reducing shipping-related carbon emissions by roughly two-thirds. The China-Myanmar oil and gas pipelines forge a new path from the Indian Ocean to southwestern China; although constrained by Myanmar's domestic political landscape and economic fragility, their value as a strategic backup is irreplaceable. The commercialized operation of the Arctic Sea Route holds the promise of substantially shortening the voyage between China and Europe, effectively dispersing reliance on conventional routes. Furthermore, China's strategic port layouts along these routes—such as Hambantota Port in Sri Lanka, the Port of Djibouti, and the Port of Piraeus in Greece—provide replenishment, transshipment, and strategic footholds for its ocean-going fleets, thereby enhancing the resilience and operational control of the global shipping network.</w:t>
      </w:r>
    </w:p>
    <w:p w14:paraId="02C81B68">
      <w:pPr>
        <w:spacing w:line="276" w:lineRule="auto"/>
        <w:ind w:firstLine="480" w:firstLineChars="200"/>
        <w:rPr>
          <w:rFonts w:ascii="Times New Roman" w:hAnsi="Times New Roman" w:cs="Times New Roman"/>
          <w:sz w:val="24"/>
        </w:rPr>
      </w:pPr>
      <w:r>
        <w:rPr>
          <w:rFonts w:ascii="Times New Roman" w:hAnsi="Times New Roman" w:cs="Times New Roman"/>
          <w:sz w:val="24"/>
        </w:rPr>
        <w:t>Based on the preceding analysis, this paper proposes a set of comprehensive security safeguard strategies. In terms of diversifying import sources, efforts should be made to transition iron ore imports from an "Australia-Brazil" bipolar structure to a multipolar one, accelerating the development of strategic megaprojects like the Simandou iron ore mine in Guinea. China should also deepen comprehensive energy cooperation with Russia, consolidate long-term supply relationships in the Middle East, and expand into emerging supply bases in the Americas and Africa, thereby forging a diversified, balanced, and resilient import sourcing landscape. Regarding the diversification of transit corridors, China must accelerate the construction of ports, pipelines, and railways within the China-Pakistan Economic Corridor, perfect the operational safeguard mechanisms for the China-Myanmar oil and gas pipelines, and actively participate in the formulation of rules and infrastructure development for the Arctic Sea Route, ultimately constructing new land-sea multimodal corridors that bypass the Strait of Malacca. Simultaneously, it is crucial to enhance the efficacy of domestic ports and inland transshipment systems to elevate the efficient domestic collection and distribution of resources. In the realm of international cooperation, China should leverage the Belt and Road Initiative to strengthen partnerships with transit countries in port networks, shipping alliances, and maritime security. This involves advancing intelligence sharing, joint patrols, anti-piracy drills, and maritime capacity building to foster a common, comprehensive, cooperative, and sustainable vision of maritime security. Finally, by harnessing digital and intelligent technologies, China can achieve round-the-clock monitoring and intelligent early warning across its shipping networks, thereby elevating overall transport efficiency and risk-response capabilities.</w:t>
      </w:r>
    </w:p>
    <w:p w14:paraId="7C149BFB">
      <w:pPr>
        <w:spacing w:line="276" w:lineRule="auto"/>
        <w:ind w:firstLine="480" w:firstLineChars="200"/>
        <w:rPr>
          <w:rFonts w:ascii="Times New Roman" w:hAnsi="Times New Roman" w:cs="Times New Roman"/>
          <w:sz w:val="24"/>
        </w:rPr>
      </w:pPr>
    </w:p>
    <w:p w14:paraId="6CEF7256">
      <w:pPr>
        <w:spacing w:line="276" w:lineRule="auto"/>
        <w:ind w:firstLine="480" w:firstLineChars="200"/>
        <w:rPr>
          <w:rFonts w:ascii="Times New Roman" w:hAnsi="Times New Roman" w:cs="Times New Roman"/>
          <w:sz w:val="24"/>
        </w:rPr>
      </w:pPr>
    </w:p>
    <w:p w14:paraId="0BC49E1F">
      <w:pPr>
        <w:spacing w:line="276" w:lineRule="auto"/>
        <w:ind w:firstLine="480" w:firstLineChars="200"/>
        <w:rPr>
          <w:rFonts w:ascii="Times New Roman" w:hAnsi="Times New Roman" w:cs="Times New Roman"/>
          <w:sz w:val="24"/>
        </w:rPr>
      </w:pPr>
    </w:p>
    <w:p w14:paraId="4DAE51C2">
      <w:pPr>
        <w:spacing w:line="276" w:lineRule="auto"/>
        <w:ind w:firstLine="480" w:firstLineChars="200"/>
        <w:rPr>
          <w:rFonts w:ascii="Times New Roman" w:hAnsi="Times New Roman" w:cs="Times New Roman"/>
          <w:sz w:val="24"/>
        </w:rPr>
      </w:pPr>
    </w:p>
    <w:p w14:paraId="1F43A156">
      <w:pPr>
        <w:spacing w:line="276" w:lineRule="auto"/>
        <w:rPr>
          <w:rFonts w:hint="eastAsia" w:ascii="Times New Roman" w:hAnsi="Times New Roman" w:cs="Times New Roman"/>
          <w:b/>
          <w:bCs/>
          <w:sz w:val="28"/>
          <w:szCs w:val="28"/>
        </w:rPr>
      </w:pPr>
      <w:r>
        <w:rPr>
          <w:rFonts w:hint="eastAsia" w:ascii="Times New Roman" w:hAnsi="Times New Roman" w:cs="Times New Roman"/>
          <w:b/>
          <w:bCs/>
          <w:sz w:val="28"/>
          <w:szCs w:val="28"/>
        </w:rPr>
        <w:t>Reference</w:t>
      </w:r>
    </w:p>
    <w:p w14:paraId="4CD93AB8">
      <w:pPr>
        <w:pStyle w:val="40"/>
        <w:ind w:left="720" w:hanging="720"/>
        <w:rPr>
          <w:rFonts w:hint="eastAsia"/>
        </w:rPr>
      </w:pPr>
      <w:r>
        <w:rPr>
          <w:rFonts w:ascii="Times New Roman" w:hAnsi="Times New Roman" w:cs="Times New Roman"/>
          <w:sz w:val="24"/>
        </w:rPr>
        <w:fldChar w:fldCharType="begin"/>
      </w:r>
      <w:r>
        <w:rPr>
          <w:rFonts w:ascii="Times New Roman" w:hAnsi="Times New Roman" w:cs="Times New Roman"/>
          <w:sz w:val="24"/>
        </w:rPr>
        <w:instrText xml:space="preserve"> ADDIN EN.REFLIST </w:instrText>
      </w:r>
      <w:r>
        <w:rPr>
          <w:rFonts w:ascii="Times New Roman" w:hAnsi="Times New Roman" w:cs="Times New Roman"/>
          <w:sz w:val="24"/>
        </w:rPr>
        <w:fldChar w:fldCharType="separate"/>
      </w:r>
      <w:r>
        <w:t xml:space="preserve">CHEN, Y., LYU, J., ORTIZ, J. &amp; SONG, W. 2025. China’s readiness for transitioning to a low-carbon economy: mitigant and catalyst factors for a geopolitical conflict. </w:t>
      </w:r>
      <w:r>
        <w:rPr>
          <w:i/>
        </w:rPr>
        <w:t>Frontiers in Environmental Science,</w:t>
      </w:r>
      <w:r>
        <w:t xml:space="preserve"> 13.</w:t>
      </w:r>
    </w:p>
    <w:p w14:paraId="5431E5C1">
      <w:pPr>
        <w:pStyle w:val="40"/>
        <w:ind w:left="720" w:hanging="720"/>
        <w:rPr>
          <w:rFonts w:hint="eastAsia"/>
        </w:rPr>
      </w:pPr>
      <w:r>
        <w:t xml:space="preserve">LEE, P. T.-W., SUTHIWARTNARUEPUT, K., ZHANG, D. &amp; YANG, Z. 2020. Special issue on ‘Impacts of China’s Belt and Road Initiative on maritime transport and global logistics’. </w:t>
      </w:r>
      <w:r>
        <w:rPr>
          <w:i/>
        </w:rPr>
        <w:t>International Journal of Logistics Research and Applications,</w:t>
      </w:r>
      <w:r>
        <w:t xml:space="preserve"> 23</w:t>
      </w:r>
      <w:r>
        <w:rPr>
          <w:b/>
        </w:rPr>
        <w:t>,</w:t>
      </w:r>
      <w:r>
        <w:t xml:space="preserve"> 521–524.</w:t>
      </w:r>
    </w:p>
    <w:p w14:paraId="6C02BBA5">
      <w:pPr>
        <w:pStyle w:val="40"/>
        <w:ind w:left="720" w:hanging="720"/>
        <w:rPr>
          <w:rFonts w:hint="eastAsia"/>
        </w:rPr>
      </w:pPr>
      <w:r>
        <w:t xml:space="preserve">LI, D., JIAO, J., WANG, S. &amp; ZHOU, G. 2024. Energy import resilience evaluation considering maritime transport disruptions: A case of China. </w:t>
      </w:r>
      <w:r>
        <w:rPr>
          <w:i/>
        </w:rPr>
        <w:t>Transportation Research Part D: Transport and Environment,</w:t>
      </w:r>
      <w:r>
        <w:t xml:space="preserve"> 133.</w:t>
      </w:r>
    </w:p>
    <w:p w14:paraId="7F2D0290">
      <w:pPr>
        <w:pStyle w:val="40"/>
        <w:ind w:left="720" w:hanging="720"/>
        <w:rPr>
          <w:rFonts w:hint="eastAsia"/>
        </w:rPr>
      </w:pPr>
      <w:r>
        <w:t xml:space="preserve">SUN, M., GAO, C. &amp; SHEN, B. 2014. Quantifying China's oil import risks and the impact on the national economy. </w:t>
      </w:r>
      <w:r>
        <w:rPr>
          <w:i/>
        </w:rPr>
        <w:t>Energy Policy,</w:t>
      </w:r>
      <w:r>
        <w:t xml:space="preserve"> 67</w:t>
      </w:r>
      <w:r>
        <w:rPr>
          <w:b/>
        </w:rPr>
        <w:t>,</w:t>
      </w:r>
      <w:r>
        <w:t xml:space="preserve"> 605–611.</w:t>
      </w:r>
    </w:p>
    <w:p w14:paraId="20F35354">
      <w:pPr>
        <w:pStyle w:val="40"/>
        <w:ind w:left="720" w:hanging="720"/>
        <w:rPr>
          <w:rFonts w:hint="eastAsia"/>
        </w:rPr>
      </w:pPr>
      <w:r>
        <w:t xml:space="preserve">TAE-WOO LEE, P., SONG, Z.-Y., CHHETRI, P. &amp; SHIN, S.-H. 2025. China's twin strategic development of iron-ore imports along the maritime silk road: Economic security and decarbonization of maritime industry. </w:t>
      </w:r>
      <w:r>
        <w:rPr>
          <w:i/>
        </w:rPr>
        <w:t>Ocean &amp; Coastal Management,</w:t>
      </w:r>
      <w:r>
        <w:t xml:space="preserve"> 260.</w:t>
      </w:r>
    </w:p>
    <w:p w14:paraId="25A82525">
      <w:pPr>
        <w:pStyle w:val="40"/>
        <w:ind w:left="720" w:hanging="720"/>
        <w:rPr>
          <w:rFonts w:hint="eastAsia"/>
        </w:rPr>
      </w:pPr>
      <w:r>
        <w:t xml:space="preserve">UR REHMAN, O. &amp; ALI, Y. 2021. Optimality study of China’s crude oil imports through China Pakistan economic corridor using fuzzy TOPSIS and Cost-Benefit analysis. </w:t>
      </w:r>
      <w:r>
        <w:rPr>
          <w:i/>
        </w:rPr>
        <w:t>Transportation Research Part E: Logistics and Transportation Review,</w:t>
      </w:r>
      <w:r>
        <w:t xml:space="preserve"> 148.</w:t>
      </w:r>
    </w:p>
    <w:p w14:paraId="27EA0999">
      <w:pPr>
        <w:pStyle w:val="40"/>
        <w:ind w:left="720" w:hanging="720"/>
        <w:rPr>
          <w:rFonts w:hint="eastAsia"/>
        </w:rPr>
      </w:pPr>
      <w:r>
        <w:t xml:space="preserve">WANG, Q. 2025. Managing emerging port security challenges in developing green and digital shipping corridors: A port governance cooperation perspective under the Belt and Road Initiative. </w:t>
      </w:r>
      <w:r>
        <w:rPr>
          <w:i/>
        </w:rPr>
        <w:t>Ocean &amp; Coastal Management,</w:t>
      </w:r>
      <w:r>
        <w:t xml:space="preserve"> 270.</w:t>
      </w:r>
    </w:p>
    <w:p w14:paraId="53848769">
      <w:pPr>
        <w:pStyle w:val="40"/>
        <w:ind w:left="720" w:hanging="720"/>
        <w:rPr>
          <w:rFonts w:hint="eastAsia"/>
        </w:rPr>
      </w:pPr>
      <w:r>
        <w:t xml:space="preserve">WANG, S.-Y., HUA, Y.-Y., LI, B.-J., WEI, P. &amp; GAO, P. 2023. Analysis on the spatial pattern and evolution of China's petroleum trade under the dual effect of international oil price and “Belt and Road” Framework. </w:t>
      </w:r>
      <w:r>
        <w:rPr>
          <w:i/>
        </w:rPr>
        <w:t>Petroleum Science,</w:t>
      </w:r>
      <w:r>
        <w:t xml:space="preserve"> 20</w:t>
      </w:r>
      <w:r>
        <w:rPr>
          <w:b/>
        </w:rPr>
        <w:t>,</w:t>
      </w:r>
      <w:r>
        <w:t xml:space="preserve"> 3945–3953.</w:t>
      </w:r>
    </w:p>
    <w:p w14:paraId="08DAAE71">
      <w:pPr>
        <w:pStyle w:val="40"/>
        <w:ind w:left="720" w:hanging="720"/>
        <w:rPr>
          <w:rFonts w:hint="eastAsia"/>
        </w:rPr>
      </w:pPr>
      <w:r>
        <w:t xml:space="preserve">XIA, S.-Y., ZHAO, Y. &amp; LI, Y. 2024. Safety evaluation and classification of cross-border oil and gas transportation pipelines in China. </w:t>
      </w:r>
      <w:r>
        <w:rPr>
          <w:i/>
        </w:rPr>
        <w:t>Journal of Natural Resources,</w:t>
      </w:r>
      <w:r>
        <w:t xml:space="preserve"> 39.</w:t>
      </w:r>
    </w:p>
    <w:p w14:paraId="4B448B56">
      <w:pPr>
        <w:pStyle w:val="40"/>
        <w:ind w:left="720" w:hanging="720"/>
        <w:rPr>
          <w:rFonts w:hint="eastAsia"/>
        </w:rPr>
      </w:pPr>
      <w:r>
        <w:t xml:space="preserve">ZHANG, D., TAO, J., WAN, C., HUANG, L. &amp; YANG, M. 2024. Resilience analysis of maritime transportation networks: a systematic review. </w:t>
      </w:r>
      <w:r>
        <w:rPr>
          <w:i/>
        </w:rPr>
        <w:t>Transportation Safety and Environment,</w:t>
      </w:r>
      <w:r>
        <w:t xml:space="preserve"> 6.</w:t>
      </w:r>
    </w:p>
    <w:p w14:paraId="1EAEEDD5">
      <w:pPr>
        <w:spacing w:line="276" w:lineRule="auto"/>
        <w:ind w:firstLine="480" w:firstLineChars="200"/>
        <w:rPr>
          <w:rFonts w:ascii="Times New Roman" w:hAnsi="Times New Roman" w:cs="Times New Roman"/>
          <w:sz w:val="24"/>
        </w:rPr>
      </w:pPr>
      <w:r>
        <w:rPr>
          <w:rFonts w:ascii="Times New Roman" w:hAnsi="Times New Roman" w:cs="Times New Roman"/>
          <w:sz w:val="24"/>
        </w:rPr>
        <w:fldChar w:fldCharType="end"/>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842A3F"/>
    <w:multiLevelType w:val="multilevel"/>
    <w:tmpl w:val="62842A3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7FB9222F"/>
    <w:multiLevelType w:val="multilevel"/>
    <w:tmpl w:val="7FB9222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0rrvxxwzxv5rme2v93ps2fadzwprx0sr025&quot;&gt;My EndNote Library&lt;record-ids&gt;&lt;item&gt;69&lt;/item&gt;&lt;item&gt;71&lt;/item&gt;&lt;item&gt;74&lt;/item&gt;&lt;item&gt;75&lt;/item&gt;&lt;item&gt;77&lt;/item&gt;&lt;item&gt;78&lt;/item&gt;&lt;item&gt;79&lt;/item&gt;&lt;item&gt;80&lt;/item&gt;&lt;item&gt;81&lt;/item&gt;&lt;item&gt;82&lt;/item&gt;&lt;/record-ids&gt;&lt;/item&gt;&lt;/Libraries&gt;"/>
  </w:docVars>
  <w:rsids>
    <w:rsidRoot w:val="007D056B"/>
    <w:rsid w:val="000B5CA3"/>
    <w:rsid w:val="001370B3"/>
    <w:rsid w:val="001F4BD7"/>
    <w:rsid w:val="00321386"/>
    <w:rsid w:val="00377093"/>
    <w:rsid w:val="003A6E43"/>
    <w:rsid w:val="00445DD7"/>
    <w:rsid w:val="004A7DAE"/>
    <w:rsid w:val="005234DE"/>
    <w:rsid w:val="00554D55"/>
    <w:rsid w:val="006A2BD5"/>
    <w:rsid w:val="006D2AEE"/>
    <w:rsid w:val="007C2471"/>
    <w:rsid w:val="007D056B"/>
    <w:rsid w:val="007D2E15"/>
    <w:rsid w:val="007D7AC2"/>
    <w:rsid w:val="007E206B"/>
    <w:rsid w:val="00836B7F"/>
    <w:rsid w:val="00932031"/>
    <w:rsid w:val="0099552A"/>
    <w:rsid w:val="009A3623"/>
    <w:rsid w:val="00AB2E26"/>
    <w:rsid w:val="00AB6DAF"/>
    <w:rsid w:val="00AB7DDA"/>
    <w:rsid w:val="00B344E5"/>
    <w:rsid w:val="00B67C27"/>
    <w:rsid w:val="00D06D11"/>
    <w:rsid w:val="00F4310A"/>
    <w:rsid w:val="00F56D79"/>
    <w:rsid w:val="69085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rFonts w:ascii="Times New Roman" w:hAnsi="Times New Roman" w:cs="Times New Roman"/>
      <w:sz w:val="24"/>
    </w:rPr>
  </w:style>
  <w:style w:type="paragraph" w:styleId="15">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qFormat/>
    <w:uiPriority w:val="9"/>
    <w:rPr>
      <w:rFonts w:cstheme="majorBidi"/>
      <w:color w:val="2F5597" w:themeColor="accent1" w:themeShade="BF"/>
      <w:sz w:val="28"/>
      <w:szCs w:val="28"/>
    </w:rPr>
  </w:style>
  <w:style w:type="character" w:customStyle="1" w:styleId="22">
    <w:name w:val="标题 5 字符"/>
    <w:basedOn w:val="17"/>
    <w:link w:val="6"/>
    <w:semiHidden/>
    <w:qFormat/>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 w:type="paragraph" w:customStyle="1" w:styleId="38">
    <w:name w:val="EndNote Bibliography Title"/>
    <w:basedOn w:val="1"/>
    <w:link w:val="39"/>
    <w:uiPriority w:val="0"/>
    <w:pPr>
      <w:jc w:val="center"/>
    </w:pPr>
    <w:rPr>
      <w:rFonts w:ascii="等线" w:hAnsi="等线" w:eastAsia="等线"/>
      <w:sz w:val="20"/>
    </w:rPr>
  </w:style>
  <w:style w:type="character" w:customStyle="1" w:styleId="39">
    <w:name w:val="EndNote Bibliography Title 字符"/>
    <w:basedOn w:val="17"/>
    <w:link w:val="38"/>
    <w:uiPriority w:val="0"/>
    <w:rPr>
      <w:rFonts w:ascii="等线" w:hAnsi="等线" w:eastAsia="等线"/>
      <w:sz w:val="20"/>
      <w14:ligatures w14:val="none"/>
    </w:rPr>
  </w:style>
  <w:style w:type="paragraph" w:customStyle="1" w:styleId="40">
    <w:name w:val="EndNote Bibliography"/>
    <w:basedOn w:val="1"/>
    <w:link w:val="41"/>
    <w:uiPriority w:val="0"/>
    <w:rPr>
      <w:rFonts w:ascii="等线" w:hAnsi="等线" w:eastAsia="等线"/>
      <w:sz w:val="20"/>
    </w:rPr>
  </w:style>
  <w:style w:type="character" w:customStyle="1" w:styleId="41">
    <w:name w:val="EndNote Bibliography 字符"/>
    <w:basedOn w:val="17"/>
    <w:link w:val="40"/>
    <w:uiPriority w:val="0"/>
    <w:rPr>
      <w:rFonts w:ascii="等线" w:hAnsi="等线" w:eastAsia="等线"/>
      <w:sz w:val="20"/>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5829</Words>
  <Characters>35202</Characters>
  <Lines>511</Lines>
  <Paragraphs>143</Paragraphs>
  <TotalTime>170</TotalTime>
  <ScaleCrop>false</ScaleCrop>
  <LinksUpToDate>false</LinksUpToDate>
  <CharactersWithSpaces>40927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2026-03-30T09:55:00Z</dcterms:created>
  <dc:creator>蕴然 吴</dc:creator>
  <cp:lastModifiedBy>陈天韵</cp:lastModifiedBy>
  <dcterms:modified xsi:type="dcterms:W3CDTF">2026-08-10T09:40:46Z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eyJoZGlkIjoiNzI1MzljODBiNDliMzEyMzFlZWNlN2EzYjU0N2YzMWEiLCJ1c2VySWQiOiIxNjM3Mjg4MDkwIn0=</vt:lpwstr>
  </property>
  <property fmtid="{D5CDD505-2E9C-101B-9397-08002B2CF9AE}" pid="3" name="KSOProductBuildVer">
    <vt:lpwstr>2052-12.1.0.23542</vt:lpwstr>
  </property>
  <property fmtid="{D5CDD505-2E9C-101B-9397-08002B2CF9AE}" pid="4" name="ICV">
    <vt:lpwstr>21C083C2915745E5A4F4606ABBDB9F95_12</vt:lpwstr>
  </property>
</Properties>
</file>