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9F4B5">
      <w:pPr>
        <w:pStyle w:val="2"/>
        <w:numPr>
          <w:ilvl w:val="0"/>
          <w:numId w:val="0"/>
        </w:numPr>
        <w:bidi w:val="0"/>
        <w:ind w:leftChars="0"/>
        <w:rPr>
          <w:rFonts w:hint="eastAsia"/>
        </w:rPr>
      </w:pPr>
      <w:r>
        <w:rPr>
          <w:rFonts w:hint="eastAsia"/>
        </w:rPr>
        <w:t>海洋生态学</w:t>
      </w:r>
    </w:p>
    <w:p w14:paraId="1A96081D">
      <w:pPr>
        <w:pStyle w:val="5"/>
        <w:numPr>
          <w:ilvl w:val="0"/>
          <w:numId w:val="1"/>
        </w:numPr>
        <w:spacing w:line="360" w:lineRule="auto"/>
        <w:ind w:firstLineChars="0"/>
        <w:rPr>
          <w:rFonts w:hint="eastAsia" w:ascii="宋体" w:hAnsi="宋体" w:eastAsia="宋体" w:cs="宋体"/>
          <w:b/>
          <w:bCs/>
          <w:sz w:val="24"/>
          <w:szCs w:val="24"/>
        </w:rPr>
      </w:pPr>
      <w:r>
        <w:rPr>
          <w:rFonts w:hint="eastAsia" w:ascii="宋体" w:hAnsi="宋体" w:eastAsia="宋体" w:cs="宋体"/>
          <w:b/>
          <w:bCs/>
          <w:sz w:val="24"/>
          <w:szCs w:val="24"/>
        </w:rPr>
        <w:t>海洋生物的三大生态类群及其特征等</w:t>
      </w:r>
    </w:p>
    <w:p w14:paraId="17A8FB80">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海洋生物的三大生态类群：浮游生物；游泳动物；底栖生物</w:t>
      </w:r>
    </w:p>
    <w:p w14:paraId="48C51FF6">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特征：</w:t>
      </w:r>
    </w:p>
    <w:p w14:paraId="4D67FEA0">
      <w:pPr>
        <w:spacing w:line="360" w:lineRule="auto"/>
        <w:ind w:firstLine="420" w:firstLineChars="0"/>
        <w:rPr>
          <w:rFonts w:hint="eastAsia" w:ascii="宋体" w:hAnsi="宋体" w:eastAsia="宋体" w:cs="宋体"/>
          <w:b/>
          <w:bCs/>
          <w:sz w:val="24"/>
          <w:szCs w:val="24"/>
        </w:rPr>
      </w:pPr>
      <w:r>
        <w:rPr>
          <w:rFonts w:hint="eastAsia" w:ascii="宋体" w:hAnsi="宋体" w:eastAsia="宋体" w:cs="宋体"/>
          <w:b/>
          <w:bCs/>
          <w:sz w:val="24"/>
          <w:szCs w:val="24"/>
        </w:rPr>
        <w:t>浮游生物：</w:t>
      </w:r>
    </w:p>
    <w:p w14:paraId="29A02D4C">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缺乏发达的运动器官。</w:t>
      </w:r>
    </w:p>
    <w:p w14:paraId="00F6890A">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运动能力弱或无。</w:t>
      </w:r>
    </w:p>
    <w:p w14:paraId="0CF4029A">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随水流移动。</w:t>
      </w:r>
    </w:p>
    <w:p w14:paraId="081489BE">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拥有适应浮游生活的结构和能力，其中，有些浮游生物通过</w:t>
      </w:r>
      <w:r>
        <w:rPr>
          <w:rFonts w:hint="eastAsia" w:ascii="宋体" w:hAnsi="宋体" w:eastAsia="宋体" w:cs="宋体"/>
          <w:b w:val="0"/>
          <w:bCs w:val="0"/>
          <w:sz w:val="24"/>
          <w:szCs w:val="24"/>
          <w:highlight w:val="yellow"/>
        </w:rPr>
        <w:t>扩大个体表面或结成群体增加浮力</w:t>
      </w:r>
      <w:r>
        <w:rPr>
          <w:rFonts w:hint="eastAsia" w:ascii="宋体" w:hAnsi="宋体" w:eastAsia="宋体" w:cs="宋体"/>
          <w:b w:val="0"/>
          <w:bCs w:val="0"/>
          <w:sz w:val="24"/>
          <w:szCs w:val="24"/>
        </w:rPr>
        <w:t>，它们中有的通过缩小自身体积来</w:t>
      </w:r>
      <w:r>
        <w:rPr>
          <w:rFonts w:hint="eastAsia" w:ascii="宋体" w:hAnsi="宋体" w:eastAsia="宋体" w:cs="宋体"/>
          <w:b w:val="0"/>
          <w:bCs w:val="0"/>
          <w:sz w:val="24"/>
          <w:szCs w:val="24"/>
          <w:highlight w:val="yellow"/>
        </w:rPr>
        <w:t>增大自我的相对表面积</w:t>
      </w:r>
      <w:r>
        <w:rPr>
          <w:rFonts w:hint="eastAsia" w:ascii="宋体" w:hAnsi="宋体" w:eastAsia="宋体" w:cs="宋体"/>
          <w:b w:val="0"/>
          <w:bCs w:val="0"/>
          <w:sz w:val="24"/>
          <w:szCs w:val="24"/>
        </w:rPr>
        <w:t>，有的则通过</w:t>
      </w:r>
      <w:r>
        <w:rPr>
          <w:rFonts w:hint="eastAsia" w:ascii="宋体" w:hAnsi="宋体" w:eastAsia="宋体" w:cs="宋体"/>
          <w:b w:val="0"/>
          <w:bCs w:val="0"/>
          <w:sz w:val="24"/>
          <w:szCs w:val="24"/>
          <w:highlight w:val="yellow"/>
        </w:rPr>
        <w:t>刺毛、突起等连结成群体</w:t>
      </w:r>
      <w:r>
        <w:rPr>
          <w:rFonts w:hint="eastAsia" w:ascii="宋体" w:hAnsi="宋体" w:eastAsia="宋体" w:cs="宋体"/>
          <w:b w:val="0"/>
          <w:bCs w:val="0"/>
          <w:sz w:val="24"/>
          <w:szCs w:val="24"/>
        </w:rPr>
        <w:t>；而还有一些浮游生物则通过</w:t>
      </w:r>
      <w:r>
        <w:rPr>
          <w:rFonts w:hint="eastAsia" w:ascii="宋体" w:hAnsi="宋体" w:eastAsia="宋体" w:cs="宋体"/>
          <w:b w:val="0"/>
          <w:bCs w:val="0"/>
          <w:sz w:val="24"/>
          <w:szCs w:val="24"/>
          <w:highlight w:val="yellow"/>
        </w:rPr>
        <w:t>减轻比重</w:t>
      </w:r>
      <w:r>
        <w:rPr>
          <w:rFonts w:hint="eastAsia" w:ascii="宋体" w:hAnsi="宋体" w:eastAsia="宋体" w:cs="宋体"/>
          <w:b w:val="0"/>
          <w:bCs w:val="0"/>
          <w:sz w:val="24"/>
          <w:szCs w:val="24"/>
        </w:rPr>
        <w:t>来增加浮力，它们中有的可以</w:t>
      </w:r>
      <w:r>
        <w:rPr>
          <w:rFonts w:hint="eastAsia" w:ascii="宋体" w:hAnsi="宋体" w:eastAsia="宋体" w:cs="宋体"/>
          <w:b w:val="0"/>
          <w:bCs w:val="0"/>
          <w:sz w:val="24"/>
          <w:szCs w:val="24"/>
          <w:highlight w:val="yellow"/>
        </w:rPr>
        <w:t>产生气、油等比重轻的物质</w:t>
      </w:r>
      <w:r>
        <w:rPr>
          <w:rFonts w:hint="eastAsia" w:ascii="宋体" w:hAnsi="宋体" w:eastAsia="宋体" w:cs="宋体"/>
          <w:b w:val="0"/>
          <w:bCs w:val="0"/>
          <w:sz w:val="24"/>
          <w:szCs w:val="24"/>
        </w:rPr>
        <w:t>，有的可以分泌胶质，还有的外骨骼已经退化或消失。</w:t>
      </w:r>
    </w:p>
    <w:p w14:paraId="16F4FB0E">
      <w:pPr>
        <w:spacing w:line="360" w:lineRule="auto"/>
        <w:rPr>
          <w:rFonts w:hint="eastAsia" w:ascii="宋体" w:hAnsi="宋体" w:eastAsia="宋体" w:cs="宋体"/>
          <w:b w:val="0"/>
          <w:bCs w:val="0"/>
          <w:sz w:val="24"/>
          <w:szCs w:val="24"/>
        </w:rPr>
      </w:pPr>
    </w:p>
    <w:p w14:paraId="4F500CAF">
      <w:pPr>
        <w:spacing w:line="360" w:lineRule="auto"/>
        <w:ind w:firstLine="420" w:firstLineChars="0"/>
        <w:rPr>
          <w:rFonts w:hint="eastAsia" w:ascii="宋体" w:hAnsi="宋体" w:eastAsia="宋体" w:cs="宋体"/>
          <w:b/>
          <w:bCs/>
          <w:sz w:val="24"/>
          <w:szCs w:val="24"/>
        </w:rPr>
      </w:pPr>
      <w:r>
        <w:rPr>
          <w:rFonts w:hint="eastAsia" w:ascii="宋体" w:hAnsi="宋体" w:eastAsia="宋体" w:cs="宋体"/>
          <w:b/>
          <w:bCs/>
          <w:sz w:val="24"/>
          <w:szCs w:val="24"/>
        </w:rPr>
        <w:t>游泳动物：</w:t>
      </w:r>
    </w:p>
    <w:p w14:paraId="4D03676F">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拥有</w:t>
      </w:r>
      <w:r>
        <w:rPr>
          <w:rFonts w:hint="eastAsia" w:ascii="宋体" w:hAnsi="宋体" w:eastAsia="宋体" w:cs="宋体"/>
          <w:b w:val="0"/>
          <w:bCs w:val="0"/>
          <w:sz w:val="24"/>
          <w:szCs w:val="24"/>
          <w:highlight w:val="yellow"/>
        </w:rPr>
        <w:t>流线状</w:t>
      </w:r>
      <w:r>
        <w:rPr>
          <w:rFonts w:hint="eastAsia" w:ascii="宋体" w:hAnsi="宋体" w:eastAsia="宋体" w:cs="宋体"/>
          <w:b w:val="0"/>
          <w:bCs w:val="0"/>
          <w:sz w:val="24"/>
          <w:szCs w:val="24"/>
        </w:rPr>
        <w:t>的身形。</w:t>
      </w:r>
    </w:p>
    <w:p w14:paraId="16A3E4FE">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拥有较为发达的游泳器官。</w:t>
      </w:r>
    </w:p>
    <w:p w14:paraId="2894ABAF">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拥有</w:t>
      </w:r>
      <w:r>
        <w:rPr>
          <w:rFonts w:hint="eastAsia" w:ascii="宋体" w:hAnsi="宋体" w:eastAsia="宋体" w:cs="宋体"/>
          <w:b w:val="0"/>
          <w:bCs w:val="0"/>
          <w:sz w:val="24"/>
          <w:szCs w:val="24"/>
          <w:highlight w:val="yellow"/>
        </w:rPr>
        <w:t>气鳔</w:t>
      </w:r>
      <w:r>
        <w:rPr>
          <w:rFonts w:hint="eastAsia" w:ascii="宋体" w:hAnsi="宋体" w:eastAsia="宋体" w:cs="宋体"/>
          <w:b w:val="0"/>
          <w:bCs w:val="0"/>
          <w:sz w:val="24"/>
          <w:szCs w:val="24"/>
        </w:rPr>
        <w:t>。</w:t>
      </w:r>
    </w:p>
    <w:p w14:paraId="6A8B1005">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体内</w:t>
      </w:r>
      <w:r>
        <w:rPr>
          <w:rFonts w:hint="eastAsia" w:ascii="宋体" w:hAnsi="宋体" w:eastAsia="宋体" w:cs="宋体"/>
          <w:b w:val="0"/>
          <w:bCs w:val="0"/>
          <w:sz w:val="24"/>
          <w:szCs w:val="24"/>
          <w:highlight w:val="yellow"/>
        </w:rPr>
        <w:t>脂质物质较多</w:t>
      </w:r>
      <w:r>
        <w:rPr>
          <w:rFonts w:hint="eastAsia" w:ascii="宋体" w:hAnsi="宋体" w:eastAsia="宋体" w:cs="宋体"/>
          <w:b w:val="0"/>
          <w:bCs w:val="0"/>
          <w:sz w:val="24"/>
          <w:szCs w:val="24"/>
        </w:rPr>
        <w:t>。</w:t>
      </w:r>
    </w:p>
    <w:p w14:paraId="73F2798A">
      <w:pPr>
        <w:spacing w:line="360" w:lineRule="auto"/>
        <w:rPr>
          <w:rFonts w:hint="eastAsia" w:ascii="宋体" w:hAnsi="宋体" w:eastAsia="宋体" w:cs="宋体"/>
          <w:b w:val="0"/>
          <w:bCs w:val="0"/>
          <w:sz w:val="24"/>
          <w:szCs w:val="24"/>
        </w:rPr>
      </w:pPr>
    </w:p>
    <w:p w14:paraId="382D8849">
      <w:pPr>
        <w:spacing w:line="360" w:lineRule="auto"/>
        <w:ind w:firstLine="420" w:firstLineChars="0"/>
        <w:rPr>
          <w:rFonts w:hint="eastAsia" w:ascii="宋体" w:hAnsi="宋体" w:eastAsia="宋体" w:cs="宋体"/>
          <w:b/>
          <w:bCs/>
          <w:sz w:val="24"/>
          <w:szCs w:val="24"/>
        </w:rPr>
      </w:pPr>
      <w:r>
        <w:rPr>
          <w:rFonts w:hint="eastAsia" w:ascii="宋体" w:hAnsi="宋体" w:eastAsia="宋体" w:cs="宋体"/>
          <w:b/>
          <w:bCs/>
          <w:sz w:val="24"/>
          <w:szCs w:val="24"/>
        </w:rPr>
        <w:t>底栖生物：</w:t>
      </w:r>
    </w:p>
    <w:p w14:paraId="45D23AC0">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生活在海底或附着在海底结构上。</w:t>
      </w:r>
    </w:p>
    <w:p w14:paraId="2D24B69C">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部分底栖生物是</w:t>
      </w:r>
      <w:r>
        <w:rPr>
          <w:rFonts w:hint="eastAsia" w:ascii="宋体" w:hAnsi="宋体" w:eastAsia="宋体" w:cs="宋体"/>
          <w:b w:val="0"/>
          <w:bCs w:val="0"/>
          <w:sz w:val="24"/>
          <w:szCs w:val="24"/>
          <w:highlight w:val="yellow"/>
        </w:rPr>
        <w:t>无法移动固着生存</w:t>
      </w:r>
      <w:r>
        <w:rPr>
          <w:rFonts w:hint="eastAsia" w:ascii="宋体" w:hAnsi="宋体" w:eastAsia="宋体" w:cs="宋体"/>
          <w:b w:val="0"/>
          <w:bCs w:val="0"/>
          <w:sz w:val="24"/>
          <w:szCs w:val="24"/>
        </w:rPr>
        <w:t>的，另外一部分则</w:t>
      </w:r>
      <w:r>
        <w:rPr>
          <w:rFonts w:hint="eastAsia" w:ascii="宋体" w:hAnsi="宋体" w:eastAsia="宋体" w:cs="宋体"/>
          <w:b w:val="0"/>
          <w:bCs w:val="0"/>
          <w:sz w:val="24"/>
          <w:szCs w:val="24"/>
          <w:highlight w:val="yellow"/>
        </w:rPr>
        <w:t>拥有着一定的移动能力</w:t>
      </w:r>
      <w:r>
        <w:rPr>
          <w:rFonts w:hint="eastAsia" w:ascii="宋体" w:hAnsi="宋体" w:eastAsia="宋体" w:cs="宋体"/>
          <w:b w:val="0"/>
          <w:bCs w:val="0"/>
          <w:sz w:val="24"/>
          <w:szCs w:val="24"/>
        </w:rPr>
        <w:t>，如通过爬行进行移动。</w:t>
      </w:r>
    </w:p>
    <w:p w14:paraId="623E84E6">
      <w:pPr>
        <w:spacing w:line="360" w:lineRule="auto"/>
        <w:rPr>
          <w:rFonts w:hint="eastAsia" w:ascii="宋体" w:hAnsi="宋体" w:eastAsia="宋体" w:cs="宋体"/>
          <w:b w:val="0"/>
          <w:bCs w:val="0"/>
          <w:sz w:val="24"/>
          <w:szCs w:val="24"/>
        </w:rPr>
      </w:pPr>
    </w:p>
    <w:p w14:paraId="2FA126E1">
      <w:pPr>
        <w:spacing w:line="360" w:lineRule="auto"/>
        <w:rPr>
          <w:rFonts w:hint="eastAsia" w:ascii="宋体" w:hAnsi="宋体" w:eastAsia="宋体" w:cs="宋体"/>
          <w:b w:val="0"/>
          <w:bCs w:val="0"/>
          <w:sz w:val="24"/>
          <w:szCs w:val="24"/>
        </w:rPr>
      </w:pPr>
    </w:p>
    <w:p w14:paraId="48D9072E">
      <w:pPr>
        <w:spacing w:line="360" w:lineRule="auto"/>
        <w:rPr>
          <w:rFonts w:hint="eastAsia" w:ascii="宋体" w:hAnsi="宋体" w:eastAsia="宋体" w:cs="宋体"/>
          <w:b w:val="0"/>
          <w:bCs w:val="0"/>
          <w:sz w:val="24"/>
          <w:szCs w:val="24"/>
        </w:rPr>
      </w:pPr>
    </w:p>
    <w:p w14:paraId="6808788C">
      <w:pPr>
        <w:spacing w:line="360" w:lineRule="auto"/>
        <w:rPr>
          <w:rFonts w:hint="eastAsia" w:ascii="宋体" w:hAnsi="宋体" w:eastAsia="宋体" w:cs="宋体"/>
          <w:b w:val="0"/>
          <w:bCs w:val="0"/>
          <w:sz w:val="24"/>
          <w:szCs w:val="24"/>
        </w:rPr>
      </w:pPr>
    </w:p>
    <w:p w14:paraId="339DA067">
      <w:pPr>
        <w:pStyle w:val="5"/>
        <w:numPr>
          <w:ilvl w:val="0"/>
          <w:numId w:val="1"/>
        </w:numPr>
        <w:spacing w:line="360" w:lineRule="auto"/>
        <w:ind w:firstLineChars="0"/>
        <w:rPr>
          <w:rFonts w:hint="eastAsia" w:ascii="宋体" w:hAnsi="宋体" w:eastAsia="宋体" w:cs="宋体"/>
          <w:b/>
          <w:bCs/>
          <w:sz w:val="24"/>
          <w:szCs w:val="24"/>
        </w:rPr>
      </w:pPr>
      <w:r>
        <w:rPr>
          <w:rFonts w:hint="eastAsia" w:ascii="宋体" w:hAnsi="宋体" w:eastAsia="宋体" w:cs="宋体"/>
          <w:b/>
          <w:bCs/>
          <w:sz w:val="24"/>
          <w:szCs w:val="24"/>
        </w:rPr>
        <w:t>简述r选择和k选择的特征并论述其生态学意义？</w:t>
      </w:r>
    </w:p>
    <w:p w14:paraId="6DDF1198">
      <w:pPr>
        <w:pStyle w:val="5"/>
        <w:spacing w:line="360" w:lineRule="auto"/>
        <w:ind w:left="360" w:firstLine="0" w:firstLineChars="0"/>
        <w:rPr>
          <w:rFonts w:hint="eastAsia" w:ascii="宋体" w:hAnsi="宋体" w:eastAsia="宋体" w:cs="宋体"/>
          <w:b/>
          <w:bCs/>
          <w:sz w:val="24"/>
          <w:szCs w:val="24"/>
        </w:rPr>
      </w:pPr>
      <w:r>
        <w:rPr>
          <w:rFonts w:hint="eastAsia" w:ascii="宋体" w:hAnsi="宋体" w:eastAsia="宋体" w:cs="宋体"/>
          <w:b/>
          <w:bCs/>
          <w:sz w:val="24"/>
          <w:szCs w:val="24"/>
        </w:rPr>
        <w:t>r选择：</w:t>
      </w:r>
    </w:p>
    <w:p w14:paraId="21B2E00B">
      <w:pPr>
        <w:pStyle w:val="5"/>
        <w:spacing w:line="360" w:lineRule="auto"/>
        <w:ind w:left="36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highlight w:val="yellow"/>
        </w:rPr>
        <w:t>出生率高、寿命短、个体小、缺乏保护后代的机制</w:t>
      </w:r>
      <w:r>
        <w:rPr>
          <w:rFonts w:hint="eastAsia" w:ascii="宋体" w:hAnsi="宋体" w:eastAsia="宋体" w:cs="宋体"/>
          <w:b w:val="0"/>
          <w:bCs w:val="0"/>
          <w:sz w:val="24"/>
          <w:szCs w:val="24"/>
        </w:rPr>
        <w:t>，子代死亡率高，栖息生境相对不稳定，种群密度不稳定，然而由于其群体将较多能量用于繁殖，因而其具备较强的扩散能力，群体繁殖力相对k选择对策者而言更为强盛，对资源的利用能力较强，并对多变的栖息生境拥有较强的适应能力。</w:t>
      </w:r>
    </w:p>
    <w:p w14:paraId="6649C828">
      <w:pPr>
        <w:pStyle w:val="5"/>
        <w:spacing w:line="360" w:lineRule="auto"/>
        <w:ind w:left="360" w:firstLine="0" w:firstLineChars="0"/>
        <w:rPr>
          <w:rFonts w:hint="eastAsia" w:ascii="宋体" w:hAnsi="宋体" w:eastAsia="宋体" w:cs="宋体"/>
          <w:b/>
          <w:bCs/>
          <w:sz w:val="24"/>
          <w:szCs w:val="24"/>
        </w:rPr>
      </w:pPr>
      <w:r>
        <w:rPr>
          <w:rFonts w:hint="eastAsia" w:ascii="宋体" w:hAnsi="宋体" w:eastAsia="宋体" w:cs="宋体"/>
          <w:b/>
          <w:bCs/>
          <w:sz w:val="24"/>
          <w:szCs w:val="24"/>
        </w:rPr>
        <w:t>K选择：</w:t>
      </w:r>
    </w:p>
    <w:p w14:paraId="37908F48">
      <w:pPr>
        <w:pStyle w:val="5"/>
        <w:spacing w:line="360" w:lineRule="auto"/>
        <w:ind w:left="36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种群</w:t>
      </w:r>
      <w:r>
        <w:rPr>
          <w:rFonts w:hint="eastAsia" w:ascii="宋体" w:hAnsi="宋体" w:eastAsia="宋体" w:cs="宋体"/>
          <w:b w:val="0"/>
          <w:bCs w:val="0"/>
          <w:sz w:val="24"/>
          <w:szCs w:val="24"/>
          <w:highlight w:val="yellow"/>
        </w:rPr>
        <w:t>密度比较稳定，经常处于环境容纳量K值上下</w:t>
      </w:r>
      <w:r>
        <w:rPr>
          <w:rFonts w:hint="eastAsia" w:ascii="宋体" w:hAnsi="宋体" w:eastAsia="宋体" w:cs="宋体"/>
          <w:b w:val="0"/>
          <w:bCs w:val="0"/>
          <w:sz w:val="24"/>
          <w:szCs w:val="24"/>
        </w:rPr>
        <w:t>，其生境长期稳定，环境容纳量相对稳定，存在较为剧烈的种间竞争。同时，k选择对策者把较多的能量用于逃避死亡和提高竞争能力，因而其单个个体的生存概率相对r选择对策者较高。</w:t>
      </w:r>
    </w:p>
    <w:p w14:paraId="3FD59473">
      <w:pPr>
        <w:pStyle w:val="5"/>
        <w:spacing w:line="360" w:lineRule="auto"/>
        <w:ind w:left="360" w:firstLine="0" w:firstLineChars="0"/>
        <w:rPr>
          <w:rFonts w:hint="eastAsia" w:ascii="宋体" w:hAnsi="宋体" w:eastAsia="宋体" w:cs="宋体"/>
          <w:b w:val="0"/>
          <w:bCs w:val="0"/>
          <w:sz w:val="24"/>
          <w:szCs w:val="24"/>
        </w:rPr>
      </w:pPr>
    </w:p>
    <w:p w14:paraId="7FACCAB4">
      <w:pPr>
        <w:pStyle w:val="5"/>
        <w:spacing w:line="360" w:lineRule="auto"/>
        <w:ind w:left="360" w:firstLine="0" w:firstLineChars="0"/>
        <w:rPr>
          <w:rFonts w:hint="eastAsia" w:ascii="宋体" w:hAnsi="宋体" w:eastAsia="宋体" w:cs="宋体"/>
          <w:b/>
          <w:bCs/>
          <w:sz w:val="24"/>
          <w:szCs w:val="24"/>
        </w:rPr>
      </w:pPr>
      <w:r>
        <w:rPr>
          <w:rFonts w:hint="eastAsia" w:ascii="宋体" w:hAnsi="宋体" w:eastAsia="宋体" w:cs="宋体"/>
          <w:b/>
          <w:bCs/>
          <w:sz w:val="24"/>
          <w:szCs w:val="24"/>
        </w:rPr>
        <w:t>生态学意义：</w:t>
      </w:r>
    </w:p>
    <w:p w14:paraId="22E94DCF">
      <w:pPr>
        <w:pStyle w:val="5"/>
        <w:numPr>
          <w:ilvl w:val="0"/>
          <w:numId w:val="2"/>
        </w:numPr>
        <w:spacing w:line="360" w:lineRule="auto"/>
        <w:ind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无论是r选择还是k选择，其所反应的都是不同生物种群为了更好地实现自我的生存而采取的不同的生存策略，其最终目的都是为了实现种群能量的合理分配，进而促进自身的有效生存和繁殖。</w:t>
      </w:r>
    </w:p>
    <w:p w14:paraId="6B5ABFC2">
      <w:pPr>
        <w:pStyle w:val="5"/>
        <w:numPr>
          <w:ilvl w:val="0"/>
          <w:numId w:val="2"/>
        </w:numPr>
        <w:spacing w:line="360" w:lineRule="auto"/>
        <w:ind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研究r选择和k选择，有利于我们从生活史整体的各个方面对不同种群的生活策略进行考察，进而用以解决一些实际的生态学问题，例如对部分有害物种的防治以及对于一些濒危珍稀物种的保护。</w:t>
      </w:r>
    </w:p>
    <w:p w14:paraId="46D3AE5F">
      <w:pPr>
        <w:spacing w:line="360" w:lineRule="auto"/>
        <w:rPr>
          <w:rFonts w:hint="eastAsia" w:ascii="宋体" w:hAnsi="宋体" w:eastAsia="宋体" w:cs="宋体"/>
          <w:b w:val="0"/>
          <w:bCs w:val="0"/>
          <w:sz w:val="24"/>
          <w:szCs w:val="24"/>
        </w:rPr>
      </w:pPr>
    </w:p>
    <w:p w14:paraId="24C9DCFB">
      <w:pPr>
        <w:spacing w:line="360" w:lineRule="auto"/>
        <w:rPr>
          <w:rFonts w:hint="eastAsia" w:ascii="宋体" w:hAnsi="宋体" w:eastAsia="宋体" w:cs="宋体"/>
          <w:b w:val="0"/>
          <w:bCs w:val="0"/>
          <w:sz w:val="24"/>
          <w:szCs w:val="24"/>
        </w:rPr>
      </w:pPr>
    </w:p>
    <w:p w14:paraId="593F4357">
      <w:pPr>
        <w:spacing w:line="360" w:lineRule="auto"/>
        <w:rPr>
          <w:rFonts w:hint="eastAsia" w:ascii="宋体" w:hAnsi="宋体" w:eastAsia="宋体" w:cs="宋体"/>
          <w:b w:val="0"/>
          <w:bCs w:val="0"/>
          <w:sz w:val="24"/>
          <w:szCs w:val="24"/>
        </w:rPr>
      </w:pPr>
    </w:p>
    <w:p w14:paraId="19CD4238">
      <w:pPr>
        <w:spacing w:line="360" w:lineRule="auto"/>
        <w:rPr>
          <w:rFonts w:hint="eastAsia" w:ascii="宋体" w:hAnsi="宋体" w:eastAsia="宋体" w:cs="宋体"/>
          <w:b w:val="0"/>
          <w:bCs w:val="0"/>
          <w:sz w:val="24"/>
          <w:szCs w:val="24"/>
        </w:rPr>
      </w:pPr>
    </w:p>
    <w:p w14:paraId="548F1B92">
      <w:pPr>
        <w:spacing w:line="360" w:lineRule="auto"/>
        <w:rPr>
          <w:rFonts w:hint="eastAsia" w:ascii="宋体" w:hAnsi="宋体" w:eastAsia="宋体" w:cs="宋体"/>
          <w:b w:val="0"/>
          <w:bCs w:val="0"/>
          <w:sz w:val="24"/>
          <w:szCs w:val="24"/>
        </w:rPr>
      </w:pPr>
    </w:p>
    <w:p w14:paraId="28D733B5">
      <w:pPr>
        <w:spacing w:line="360" w:lineRule="auto"/>
        <w:rPr>
          <w:rFonts w:hint="eastAsia" w:ascii="宋体" w:hAnsi="宋体" w:eastAsia="宋体" w:cs="宋体"/>
          <w:b w:val="0"/>
          <w:bCs w:val="0"/>
          <w:sz w:val="24"/>
          <w:szCs w:val="24"/>
        </w:rPr>
      </w:pPr>
    </w:p>
    <w:p w14:paraId="5212044D">
      <w:pPr>
        <w:spacing w:line="360" w:lineRule="auto"/>
        <w:rPr>
          <w:rFonts w:hint="eastAsia" w:ascii="宋体" w:hAnsi="宋体" w:eastAsia="宋体" w:cs="宋体"/>
          <w:b w:val="0"/>
          <w:bCs w:val="0"/>
          <w:sz w:val="24"/>
          <w:szCs w:val="24"/>
        </w:rPr>
      </w:pPr>
    </w:p>
    <w:p w14:paraId="5707EFF5">
      <w:pPr>
        <w:spacing w:line="360" w:lineRule="auto"/>
        <w:rPr>
          <w:rFonts w:hint="eastAsia" w:ascii="宋体" w:hAnsi="宋体" w:eastAsia="宋体" w:cs="宋体"/>
          <w:b w:val="0"/>
          <w:bCs w:val="0"/>
          <w:sz w:val="24"/>
          <w:szCs w:val="24"/>
        </w:rPr>
      </w:pPr>
    </w:p>
    <w:p w14:paraId="2467B242">
      <w:pPr>
        <w:spacing w:line="360" w:lineRule="auto"/>
        <w:rPr>
          <w:rFonts w:hint="eastAsia" w:ascii="宋体" w:hAnsi="宋体" w:eastAsia="宋体" w:cs="宋体"/>
          <w:b w:val="0"/>
          <w:bCs w:val="0"/>
          <w:sz w:val="24"/>
          <w:szCs w:val="24"/>
        </w:rPr>
      </w:pPr>
    </w:p>
    <w:p w14:paraId="4CABE5FE">
      <w:pPr>
        <w:pStyle w:val="2"/>
        <w:bidi w:val="0"/>
        <w:rPr>
          <w:rFonts w:hint="eastAsia"/>
        </w:rPr>
      </w:pPr>
      <w:r>
        <w:rPr>
          <w:rFonts w:hint="eastAsia"/>
        </w:rPr>
        <w:t>生态系统：</w:t>
      </w:r>
    </w:p>
    <w:p w14:paraId="5169609A">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概念：</w:t>
      </w:r>
      <w:r>
        <w:rPr>
          <w:rFonts w:hint="eastAsia" w:ascii="宋体" w:hAnsi="宋体" w:eastAsia="宋体" w:cs="宋体"/>
          <w:b w:val="0"/>
          <w:bCs w:val="0"/>
          <w:sz w:val="24"/>
          <w:szCs w:val="24"/>
        </w:rPr>
        <w:t>在一定的时间和空间范围内，</w:t>
      </w:r>
      <w:r>
        <w:rPr>
          <w:rFonts w:hint="eastAsia" w:ascii="宋体" w:hAnsi="宋体" w:eastAsia="宋体" w:cs="宋体"/>
          <w:b w:val="0"/>
          <w:bCs w:val="0"/>
          <w:sz w:val="24"/>
          <w:szCs w:val="24"/>
          <w:highlight w:val="yellow"/>
        </w:rPr>
        <w:t>生物和非生物环境通过能量流动和物质循环</w:t>
      </w:r>
      <w:r>
        <w:rPr>
          <w:rFonts w:hint="eastAsia" w:ascii="宋体" w:hAnsi="宋体" w:eastAsia="宋体" w:cs="宋体"/>
          <w:b w:val="0"/>
          <w:bCs w:val="0"/>
          <w:sz w:val="24"/>
          <w:szCs w:val="24"/>
        </w:rPr>
        <w:t>所形成的一个互相联系、互相作用并且具有自动调节机制的自然整体。</w:t>
      </w:r>
    </w:p>
    <w:p w14:paraId="193A30BB">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核心思想：</w:t>
      </w:r>
      <w:r>
        <w:rPr>
          <w:rFonts w:hint="eastAsia" w:ascii="宋体" w:hAnsi="宋体" w:eastAsia="宋体" w:cs="宋体"/>
          <w:b w:val="0"/>
          <w:bCs w:val="0"/>
          <w:sz w:val="24"/>
          <w:szCs w:val="24"/>
        </w:rPr>
        <w:t>生态系统具有自然整体性，在任何情况下，生物群落都不可能单独存在，它总是和环境密切相关、相互作用，组成有序的整体。</w:t>
      </w:r>
    </w:p>
    <w:p w14:paraId="517D6C0B">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基本组成成分：</w:t>
      </w:r>
    </w:p>
    <w:p w14:paraId="4A1A724B">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0" distR="0">
            <wp:extent cx="5274310" cy="2685415"/>
            <wp:effectExtent l="0" t="0" r="2540" b="635"/>
            <wp:docPr id="1567149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49021" name="图片 1"/>
                    <pic:cNvPicPr>
                      <a:picLocks noChangeAspect="1"/>
                    </pic:cNvPicPr>
                  </pic:nvPicPr>
                  <pic:blipFill>
                    <a:blip r:embed="rId4"/>
                    <a:stretch>
                      <a:fillRect/>
                    </a:stretch>
                  </pic:blipFill>
                  <pic:spPr>
                    <a:xfrm>
                      <a:off x="0" y="0"/>
                      <a:ext cx="5274310" cy="2685415"/>
                    </a:xfrm>
                    <a:prstGeom prst="rect">
                      <a:avLst/>
                    </a:prstGeom>
                  </pic:spPr>
                </pic:pic>
              </a:graphicData>
            </a:graphic>
          </wp:inline>
        </w:drawing>
      </w:r>
    </w:p>
    <w:p w14:paraId="6F030DFB">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食物链：</w:t>
      </w:r>
      <w:r>
        <w:rPr>
          <w:rFonts w:hint="eastAsia" w:ascii="宋体" w:hAnsi="宋体" w:eastAsia="宋体" w:cs="宋体"/>
          <w:b w:val="0"/>
          <w:bCs w:val="0"/>
          <w:sz w:val="24"/>
          <w:szCs w:val="24"/>
        </w:rPr>
        <w:t>一种生物以另一生物为食物，而另一种生物又作为其它生物的食物，这种食物的链系称为食物链。</w:t>
      </w:r>
      <w:r>
        <w:rPr>
          <w:rFonts w:hint="eastAsia" w:ascii="宋体" w:hAnsi="宋体" w:eastAsia="宋体" w:cs="宋体"/>
          <w:b w:val="0"/>
          <w:bCs w:val="0"/>
          <w:sz w:val="24"/>
          <w:szCs w:val="24"/>
          <w:highlight w:val="yellow"/>
        </w:rPr>
        <w:t>食物链是物质和能量的传递途径</w:t>
      </w:r>
      <w:r>
        <w:rPr>
          <w:rFonts w:hint="eastAsia" w:ascii="宋体" w:hAnsi="宋体" w:eastAsia="宋体" w:cs="宋体"/>
          <w:b w:val="0"/>
          <w:bCs w:val="0"/>
          <w:sz w:val="24"/>
          <w:szCs w:val="24"/>
        </w:rPr>
        <w:t>。</w:t>
      </w:r>
    </w:p>
    <w:p w14:paraId="4493862E">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食物网：</w:t>
      </w:r>
      <w:r>
        <w:rPr>
          <w:rFonts w:hint="eastAsia" w:ascii="宋体" w:hAnsi="宋体" w:eastAsia="宋体" w:cs="宋体"/>
          <w:b w:val="0"/>
          <w:bCs w:val="0"/>
          <w:sz w:val="24"/>
          <w:szCs w:val="24"/>
        </w:rPr>
        <w:t>食物链彼此交错连接，形成网状营养结构，称为食物网。食物网可以维系生态系统的平衡和自我调节能力，可以推动有机界的进化，可以产生“生物放大作用”。</w:t>
      </w:r>
    </w:p>
    <w:p w14:paraId="628A0A25">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生态系统的基本功能：</w:t>
      </w:r>
    </w:p>
    <w:p w14:paraId="6FF8968E">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生物生产：</w:t>
      </w:r>
    </w:p>
    <w:p w14:paraId="2D20D5F5">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0" distR="0">
            <wp:extent cx="5274310" cy="1242695"/>
            <wp:effectExtent l="0" t="0" r="8890" b="1905"/>
            <wp:docPr id="1021127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27723" name="图片 1"/>
                    <pic:cNvPicPr>
                      <a:picLocks noChangeAspect="1"/>
                    </pic:cNvPicPr>
                  </pic:nvPicPr>
                  <pic:blipFill>
                    <a:blip r:embed="rId5"/>
                    <a:stretch>
                      <a:fillRect/>
                    </a:stretch>
                  </pic:blipFill>
                  <pic:spPr>
                    <a:xfrm>
                      <a:off x="0" y="0"/>
                      <a:ext cx="5274310" cy="1242695"/>
                    </a:xfrm>
                    <a:prstGeom prst="rect">
                      <a:avLst/>
                    </a:prstGeom>
                  </pic:spPr>
                </pic:pic>
              </a:graphicData>
            </a:graphic>
          </wp:inline>
        </w:drawing>
      </w:r>
    </w:p>
    <w:p w14:paraId="0D1CFC9B">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highlight w:val="yellow"/>
        </w:rPr>
        <w:t>初级生产是人类食物的根本来源</w:t>
      </w:r>
      <w:r>
        <w:rPr>
          <w:rFonts w:hint="eastAsia" w:ascii="宋体" w:hAnsi="宋体" w:eastAsia="宋体" w:cs="宋体"/>
          <w:b w:val="0"/>
          <w:bCs w:val="0"/>
          <w:sz w:val="24"/>
          <w:szCs w:val="24"/>
        </w:rPr>
        <w:t>。</w:t>
      </w:r>
    </w:p>
    <w:p w14:paraId="78258341">
      <w:pPr>
        <w:spacing w:line="360" w:lineRule="auto"/>
        <w:rPr>
          <w:rFonts w:hint="eastAsia" w:ascii="宋体" w:hAnsi="宋体" w:eastAsia="宋体" w:cs="宋体"/>
          <w:b w:val="0"/>
          <w:bCs w:val="0"/>
          <w:sz w:val="24"/>
          <w:szCs w:val="24"/>
        </w:rPr>
      </w:pPr>
    </w:p>
    <w:p w14:paraId="6EC66938">
      <w:pPr>
        <w:spacing w:line="360" w:lineRule="auto"/>
        <w:rPr>
          <w:rFonts w:hint="eastAsia" w:ascii="宋体" w:hAnsi="宋体" w:eastAsia="宋体" w:cs="宋体"/>
          <w:b w:val="0"/>
          <w:bCs w:val="0"/>
          <w:sz w:val="24"/>
          <w:szCs w:val="24"/>
        </w:rPr>
      </w:pPr>
      <w:r>
        <w:rPr>
          <w:rStyle w:val="6"/>
          <w:rFonts w:hint="eastAsia"/>
        </w:rPr>
        <w:t>能量流动：</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rPr>
        <w:t>能量通过食物网在系统内的传递和耗散过程。</w:t>
      </w:r>
    </w:p>
    <w:p w14:paraId="5B099218">
      <w:pPr>
        <w:spacing w:line="36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0" distR="0">
            <wp:extent cx="3427095" cy="1499235"/>
            <wp:effectExtent l="0" t="0" r="1905" b="12065"/>
            <wp:docPr id="232617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17193" name="图片 1"/>
                    <pic:cNvPicPr>
                      <a:picLocks noChangeAspect="1"/>
                    </pic:cNvPicPr>
                  </pic:nvPicPr>
                  <pic:blipFill>
                    <a:blip r:embed="rId6"/>
                    <a:stretch>
                      <a:fillRect/>
                    </a:stretch>
                  </pic:blipFill>
                  <pic:spPr>
                    <a:xfrm>
                      <a:off x="0" y="0"/>
                      <a:ext cx="3427095" cy="1499235"/>
                    </a:xfrm>
                    <a:prstGeom prst="rect">
                      <a:avLst/>
                    </a:prstGeom>
                  </pic:spPr>
                </pic:pic>
              </a:graphicData>
            </a:graphic>
          </wp:inline>
        </w:drawing>
      </w:r>
    </w:p>
    <w:p w14:paraId="6925C3BD">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特点：</w:t>
      </w:r>
    </w:p>
    <w:p w14:paraId="6C6281D2">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highlight w:val="yellow"/>
        </w:rPr>
        <w:t>单向流动、逐级递减</w:t>
      </w:r>
      <w:r>
        <w:rPr>
          <w:rFonts w:hint="eastAsia" w:ascii="宋体" w:hAnsi="宋体" w:eastAsia="宋体" w:cs="宋体"/>
          <w:b w:val="0"/>
          <w:bCs w:val="0"/>
          <w:sz w:val="24"/>
          <w:szCs w:val="24"/>
        </w:rPr>
        <w:t>。</w:t>
      </w:r>
    </w:p>
    <w:p w14:paraId="5C0A230A">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能流起点——从生产者固定的太阳能开始。</w:t>
      </w:r>
    </w:p>
    <w:p w14:paraId="0A48B8D3">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能流的总数量——生产者所固定的全部太阳能。</w:t>
      </w:r>
    </w:p>
    <w:p w14:paraId="19C5B9C0">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能流途径——光能→第一营养级→第二... →分解者→环境</w:t>
      </w:r>
    </w:p>
    <w:p w14:paraId="50BE8B24">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研究目的——设法调整能流的方向，使能量流向对人类最有益的部分。</w:t>
      </w:r>
    </w:p>
    <w:p w14:paraId="5DADC1A6">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物质循环：</w:t>
      </w:r>
    </w:p>
    <w:p w14:paraId="115E947A">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是指生态系统中，组成生物体的C、H、O、N、P、S等基本化学元素，不断进行着从无机环境到生物群落，又从生物群落到无机环境的循环过程。由于物质循环具有</w:t>
      </w:r>
      <w:r>
        <w:rPr>
          <w:rFonts w:hint="eastAsia" w:ascii="宋体" w:hAnsi="宋体" w:eastAsia="宋体" w:cs="宋体"/>
          <w:b w:val="0"/>
          <w:bCs w:val="0"/>
          <w:sz w:val="24"/>
          <w:szCs w:val="24"/>
          <w:highlight w:val="yellow"/>
        </w:rPr>
        <w:t>全球性</w:t>
      </w:r>
      <w:r>
        <w:rPr>
          <w:rFonts w:hint="eastAsia" w:ascii="宋体" w:hAnsi="宋体" w:eastAsia="宋体" w:cs="宋体"/>
          <w:b w:val="0"/>
          <w:bCs w:val="0"/>
          <w:sz w:val="24"/>
          <w:szCs w:val="24"/>
        </w:rPr>
        <w:t>，又称</w:t>
      </w:r>
      <w:r>
        <w:rPr>
          <w:rFonts w:hint="eastAsia" w:ascii="宋体" w:hAnsi="宋体" w:eastAsia="宋体" w:cs="宋体"/>
          <w:b w:val="0"/>
          <w:bCs w:val="0"/>
          <w:sz w:val="24"/>
          <w:szCs w:val="24"/>
          <w:highlight w:val="yellow"/>
        </w:rPr>
        <w:t>生物地球化学循环</w:t>
      </w:r>
      <w:r>
        <w:rPr>
          <w:rFonts w:hint="eastAsia" w:ascii="宋体" w:hAnsi="宋体" w:eastAsia="宋体" w:cs="宋体"/>
          <w:b w:val="0"/>
          <w:bCs w:val="0"/>
          <w:sz w:val="24"/>
          <w:szCs w:val="24"/>
        </w:rPr>
        <w:t>。</w:t>
      </w:r>
    </w:p>
    <w:p w14:paraId="6AD209F1">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生命必要元素两条主要的流动途径：</w:t>
      </w:r>
      <w:r>
        <w:rPr>
          <w:rFonts w:hint="eastAsia" w:ascii="宋体" w:hAnsi="宋体" w:eastAsia="宋体" w:cs="宋体"/>
          <w:b w:val="0"/>
          <w:bCs w:val="0"/>
          <w:sz w:val="24"/>
          <w:szCs w:val="24"/>
          <w:highlight w:val="yellow"/>
        </w:rPr>
        <w:t>生物循环</w:t>
      </w:r>
      <w:r>
        <w:rPr>
          <w:rFonts w:hint="eastAsia" w:ascii="宋体" w:hAnsi="宋体" w:eastAsia="宋体" w:cs="宋体"/>
          <w:b w:val="0"/>
          <w:bCs w:val="0"/>
          <w:sz w:val="24"/>
          <w:szCs w:val="24"/>
        </w:rPr>
        <w:t>（在生态系统内进行的循环，有人称为闭路循环）和</w:t>
      </w:r>
      <w:r>
        <w:rPr>
          <w:rFonts w:hint="eastAsia" w:ascii="宋体" w:hAnsi="宋体" w:eastAsia="宋体" w:cs="宋体"/>
          <w:b w:val="0"/>
          <w:bCs w:val="0"/>
          <w:sz w:val="24"/>
          <w:szCs w:val="24"/>
          <w:highlight w:val="yellow"/>
        </w:rPr>
        <w:t>地球化学循环</w:t>
      </w:r>
      <w:r>
        <w:rPr>
          <w:rFonts w:hint="eastAsia" w:ascii="宋体" w:hAnsi="宋体" w:eastAsia="宋体" w:cs="宋体"/>
          <w:b w:val="0"/>
          <w:bCs w:val="0"/>
          <w:sz w:val="24"/>
          <w:szCs w:val="24"/>
        </w:rPr>
        <w:t>（元素在生态系统外部进行的循环，相应地被称之为开路循环）。</w:t>
      </w:r>
    </w:p>
    <w:p w14:paraId="17EA5AD6">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碳循环：</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rPr>
        <w:t>碳在生物群落和无机环境之间的循环主要是以</w:t>
      </w:r>
      <w:r>
        <w:rPr>
          <w:rFonts w:hint="eastAsia" w:ascii="宋体" w:hAnsi="宋体" w:eastAsia="宋体" w:cs="宋体"/>
          <w:b w:val="0"/>
          <w:bCs w:val="0"/>
          <w:sz w:val="24"/>
          <w:szCs w:val="24"/>
          <w:highlight w:val="yellow"/>
        </w:rPr>
        <w:t>二氧化碳</w:t>
      </w:r>
      <w:r>
        <w:rPr>
          <w:rFonts w:hint="eastAsia" w:ascii="宋体" w:hAnsi="宋体" w:eastAsia="宋体" w:cs="宋体"/>
          <w:b w:val="0"/>
          <w:bCs w:val="0"/>
          <w:sz w:val="24"/>
          <w:szCs w:val="24"/>
        </w:rPr>
        <w:t>的形式进行的。</w:t>
      </w:r>
    </w:p>
    <w:p w14:paraId="62038115">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具体途径：</w:t>
      </w:r>
    </w:p>
    <w:p w14:paraId="6B82C82A">
      <w:pPr>
        <w:pStyle w:val="5"/>
        <w:numPr>
          <w:ilvl w:val="0"/>
          <w:numId w:val="3"/>
        </w:numPr>
        <w:spacing w:line="360" w:lineRule="auto"/>
        <w:ind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绿色植物通过光合作用合成</w:t>
      </w:r>
      <w:r>
        <w:rPr>
          <w:rFonts w:hint="eastAsia" w:ascii="宋体" w:hAnsi="宋体" w:eastAsia="宋体" w:cs="宋体"/>
          <w:b w:val="0"/>
          <w:bCs w:val="0"/>
          <w:sz w:val="24"/>
          <w:szCs w:val="24"/>
          <w:highlight w:val="yellow"/>
        </w:rPr>
        <w:t>有机物</w:t>
      </w:r>
      <w:r>
        <w:rPr>
          <w:rFonts w:hint="eastAsia" w:ascii="宋体" w:hAnsi="宋体" w:eastAsia="宋体" w:cs="宋体"/>
          <w:b w:val="0"/>
          <w:bCs w:val="0"/>
          <w:sz w:val="24"/>
          <w:szCs w:val="24"/>
        </w:rPr>
        <w:t>，大气中的二氧化碳进入生物群落，被各种生物利用</w:t>
      </w:r>
    </w:p>
    <w:p w14:paraId="2544A183">
      <w:pPr>
        <w:pStyle w:val="5"/>
        <w:numPr>
          <w:ilvl w:val="0"/>
          <w:numId w:val="3"/>
        </w:numPr>
        <w:spacing w:line="360" w:lineRule="auto"/>
        <w:ind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通过各级动物的摄食，有机物中的碳在生物群落中传递</w:t>
      </w:r>
    </w:p>
    <w:p w14:paraId="4DE6D4AB">
      <w:pPr>
        <w:pStyle w:val="5"/>
        <w:numPr>
          <w:ilvl w:val="0"/>
          <w:numId w:val="3"/>
        </w:numPr>
        <w:spacing w:line="360" w:lineRule="auto"/>
        <w:ind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各种生物的呼吸作用及分解者对动植物遗体的分解作用，又</w:t>
      </w:r>
      <w:r>
        <w:rPr>
          <w:rFonts w:hint="eastAsia" w:ascii="宋体" w:hAnsi="宋体" w:eastAsia="宋体" w:cs="宋体"/>
          <w:b w:val="0"/>
          <w:bCs w:val="0"/>
          <w:sz w:val="24"/>
          <w:szCs w:val="24"/>
          <w:highlight w:val="yellow"/>
        </w:rPr>
        <w:t>以二氧化碳的形式回归无机环境中</w:t>
      </w:r>
      <w:r>
        <w:rPr>
          <w:rFonts w:hint="eastAsia" w:ascii="宋体" w:hAnsi="宋体" w:eastAsia="宋体" w:cs="宋体"/>
          <w:b w:val="0"/>
          <w:bCs w:val="0"/>
          <w:sz w:val="24"/>
          <w:szCs w:val="24"/>
          <w:highlight w:val="yellow"/>
          <w:lang w:val="en-US" w:eastAsia="zh-CN"/>
        </w:rPr>
        <w:t>.</w:t>
      </w:r>
    </w:p>
    <w:p w14:paraId="0CF574A2">
      <w:pPr>
        <w:pStyle w:val="5"/>
        <w:numPr>
          <w:ilvl w:val="0"/>
          <w:numId w:val="0"/>
        </w:numPr>
        <w:spacing w:line="360" w:lineRule="auto"/>
        <w:ind w:leftChars="0"/>
        <w:rPr>
          <w:rFonts w:hint="eastAsia" w:ascii="宋体" w:hAnsi="宋体" w:eastAsia="宋体" w:cs="宋体"/>
          <w:b w:val="0"/>
          <w:bCs w:val="0"/>
          <w:sz w:val="24"/>
          <w:szCs w:val="24"/>
        </w:rPr>
      </w:pPr>
    </w:p>
    <w:p w14:paraId="1F1C7E83">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氮循环：</w:t>
      </w:r>
    </w:p>
    <w:p w14:paraId="2625699D">
      <w:pPr>
        <w:spacing w:line="36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0" distR="0">
            <wp:extent cx="2832735" cy="2105025"/>
            <wp:effectExtent l="0" t="0" r="12065" b="3175"/>
            <wp:docPr id="157399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94597" name="图片 1"/>
                    <pic:cNvPicPr>
                      <a:picLocks noChangeAspect="1"/>
                    </pic:cNvPicPr>
                  </pic:nvPicPr>
                  <pic:blipFill>
                    <a:blip r:embed="rId7"/>
                    <a:stretch>
                      <a:fillRect/>
                    </a:stretch>
                  </pic:blipFill>
                  <pic:spPr>
                    <a:xfrm>
                      <a:off x="0" y="0"/>
                      <a:ext cx="2832735" cy="2105025"/>
                    </a:xfrm>
                    <a:prstGeom prst="rect">
                      <a:avLst/>
                    </a:prstGeom>
                  </pic:spPr>
                </pic:pic>
              </a:graphicData>
            </a:graphic>
          </wp:inline>
        </w:drawing>
      </w:r>
    </w:p>
    <w:p w14:paraId="5610EE7B">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磷循环：</w:t>
      </w:r>
    </w:p>
    <w:p w14:paraId="32524A69">
      <w:pPr>
        <w:spacing w:line="36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0" distR="0">
            <wp:extent cx="3872865" cy="2481580"/>
            <wp:effectExtent l="0" t="0" r="635" b="7620"/>
            <wp:docPr id="124267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7772" name="图片 1"/>
                    <pic:cNvPicPr>
                      <a:picLocks noChangeAspect="1"/>
                    </pic:cNvPicPr>
                  </pic:nvPicPr>
                  <pic:blipFill>
                    <a:blip r:embed="rId8"/>
                    <a:stretch>
                      <a:fillRect/>
                    </a:stretch>
                  </pic:blipFill>
                  <pic:spPr>
                    <a:xfrm>
                      <a:off x="0" y="0"/>
                      <a:ext cx="3872865" cy="2481580"/>
                    </a:xfrm>
                    <a:prstGeom prst="rect">
                      <a:avLst/>
                    </a:prstGeom>
                  </pic:spPr>
                </pic:pic>
              </a:graphicData>
            </a:graphic>
          </wp:inline>
        </w:drawing>
      </w:r>
    </w:p>
    <w:p w14:paraId="1351F108">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水循环：</w:t>
      </w:r>
    </w:p>
    <w:p w14:paraId="214E119F">
      <w:pPr>
        <w:spacing w:line="36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0" distR="0">
            <wp:extent cx="3741420" cy="2018030"/>
            <wp:effectExtent l="0" t="0" r="5080" b="1270"/>
            <wp:docPr id="1511356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56785" name="图片 1"/>
                    <pic:cNvPicPr>
                      <a:picLocks noChangeAspect="1"/>
                    </pic:cNvPicPr>
                  </pic:nvPicPr>
                  <pic:blipFill>
                    <a:blip r:embed="rId9"/>
                    <a:stretch>
                      <a:fillRect/>
                    </a:stretch>
                  </pic:blipFill>
                  <pic:spPr>
                    <a:xfrm>
                      <a:off x="0" y="0"/>
                      <a:ext cx="3741420" cy="2018030"/>
                    </a:xfrm>
                    <a:prstGeom prst="rect">
                      <a:avLst/>
                    </a:prstGeom>
                  </pic:spPr>
                </pic:pic>
              </a:graphicData>
            </a:graphic>
          </wp:inline>
        </w:drawing>
      </w:r>
    </w:p>
    <w:p w14:paraId="5208DC5D">
      <w:pPr>
        <w:spacing w:line="360" w:lineRule="auto"/>
        <w:rPr>
          <w:rFonts w:hint="eastAsia" w:ascii="宋体" w:hAnsi="宋体" w:eastAsia="宋体" w:cs="宋体"/>
          <w:b w:val="0"/>
          <w:bCs w:val="0"/>
          <w:sz w:val="24"/>
          <w:szCs w:val="24"/>
        </w:rPr>
      </w:pPr>
    </w:p>
    <w:p w14:paraId="11766276">
      <w:pPr>
        <w:spacing w:line="360" w:lineRule="auto"/>
        <w:rPr>
          <w:rFonts w:hint="eastAsia" w:ascii="宋体" w:hAnsi="宋体" w:eastAsia="宋体" w:cs="宋体"/>
          <w:b w:val="0"/>
          <w:bCs w:val="0"/>
          <w:sz w:val="24"/>
          <w:szCs w:val="24"/>
        </w:rPr>
      </w:pPr>
    </w:p>
    <w:p w14:paraId="48A158ED">
      <w:pPr>
        <w:spacing w:line="360" w:lineRule="auto"/>
        <w:rPr>
          <w:rFonts w:hint="eastAsia" w:ascii="宋体" w:hAnsi="宋体" w:eastAsia="宋体" w:cs="宋体"/>
          <w:b w:val="0"/>
          <w:bCs w:val="0"/>
          <w:sz w:val="24"/>
          <w:szCs w:val="24"/>
        </w:rPr>
      </w:pPr>
    </w:p>
    <w:p w14:paraId="66CA036E">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优势种：</w:t>
      </w:r>
      <w:r>
        <w:rPr>
          <w:rFonts w:hint="eastAsia" w:ascii="宋体" w:hAnsi="宋体" w:eastAsia="宋体" w:cs="宋体"/>
          <w:b w:val="0"/>
          <w:bCs w:val="0"/>
          <w:sz w:val="24"/>
          <w:szCs w:val="24"/>
        </w:rPr>
        <w:t>群落中</w:t>
      </w:r>
      <w:r>
        <w:rPr>
          <w:rFonts w:hint="eastAsia" w:ascii="宋体" w:hAnsi="宋体" w:eastAsia="宋体" w:cs="宋体"/>
          <w:b w:val="0"/>
          <w:bCs w:val="0"/>
          <w:sz w:val="24"/>
          <w:szCs w:val="24"/>
          <w:highlight w:val="yellow"/>
        </w:rPr>
        <w:t>数量和生物量所占比例最多</w:t>
      </w:r>
      <w:r>
        <w:rPr>
          <w:rFonts w:hint="eastAsia" w:ascii="宋体" w:hAnsi="宋体" w:eastAsia="宋体" w:cs="宋体"/>
          <w:b w:val="0"/>
          <w:bCs w:val="0"/>
          <w:sz w:val="24"/>
          <w:szCs w:val="24"/>
        </w:rPr>
        <w:t>的一个或几个物种，也是反映群落特征的种类。</w:t>
      </w:r>
    </w:p>
    <w:p w14:paraId="2F3E38AE">
      <w:pPr>
        <w:spacing w:line="36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0" distR="0">
            <wp:extent cx="1314450" cy="386715"/>
            <wp:effectExtent l="0" t="0" r="0" b="0"/>
            <wp:docPr id="791012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12698" name="图片 1"/>
                    <pic:cNvPicPr>
                      <a:picLocks noChangeAspect="1"/>
                    </pic:cNvPicPr>
                  </pic:nvPicPr>
                  <pic:blipFill>
                    <a:blip r:embed="rId10"/>
                    <a:stretch>
                      <a:fillRect/>
                    </a:stretch>
                  </pic:blipFill>
                  <pic:spPr>
                    <a:xfrm>
                      <a:off x="0" y="0"/>
                      <a:ext cx="1325521" cy="390082"/>
                    </a:xfrm>
                    <a:prstGeom prst="rect">
                      <a:avLst/>
                    </a:prstGeom>
                  </pic:spPr>
                </pic:pic>
              </a:graphicData>
            </a:graphic>
          </wp:inline>
        </w:drawing>
      </w:r>
    </w:p>
    <w:p w14:paraId="6DE8E495">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ni为第i种的个体数，N为每个种出现的总个体数，fi为该种在各站位出现的频率。Y&gt;0.02时该种为优势种。</w:t>
      </w:r>
    </w:p>
    <w:p w14:paraId="0833B014">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关键种：</w:t>
      </w:r>
      <w:r>
        <w:rPr>
          <w:rFonts w:hint="eastAsia" w:ascii="宋体" w:hAnsi="宋体" w:eastAsia="宋体" w:cs="宋体"/>
          <w:b w:val="0"/>
          <w:bCs w:val="0"/>
          <w:sz w:val="24"/>
          <w:szCs w:val="24"/>
          <w:highlight w:val="yellow"/>
        </w:rPr>
        <w:t>不是生物量占优势</w:t>
      </w:r>
      <w:r>
        <w:rPr>
          <w:rFonts w:hint="eastAsia" w:ascii="宋体" w:hAnsi="宋体" w:eastAsia="宋体" w:cs="宋体"/>
          <w:b w:val="0"/>
          <w:bCs w:val="0"/>
          <w:sz w:val="24"/>
          <w:szCs w:val="24"/>
        </w:rPr>
        <w:t>，而是</w:t>
      </w:r>
      <w:r>
        <w:rPr>
          <w:rFonts w:hint="eastAsia" w:ascii="宋体" w:hAnsi="宋体" w:eastAsia="宋体" w:cs="宋体"/>
          <w:b w:val="0"/>
          <w:bCs w:val="0"/>
          <w:sz w:val="24"/>
          <w:szCs w:val="24"/>
          <w:highlight w:val="yellow"/>
        </w:rPr>
        <w:t>对群落的组成结构和物种多样性（包括生态系统的稳定性方面）具有决定性作用的物种</w:t>
      </w:r>
      <w:r>
        <w:rPr>
          <w:rFonts w:hint="eastAsia" w:ascii="宋体" w:hAnsi="宋体" w:eastAsia="宋体" w:cs="宋体"/>
          <w:b w:val="0"/>
          <w:bCs w:val="0"/>
          <w:sz w:val="24"/>
          <w:szCs w:val="24"/>
        </w:rPr>
        <w:t>，而这种作用相对于其丰度而言是非常不成比例的。</w:t>
      </w:r>
    </w:p>
    <w:p w14:paraId="3DEC861F">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冗余种：</w:t>
      </w:r>
      <w:r>
        <w:rPr>
          <w:rFonts w:hint="eastAsia" w:ascii="宋体" w:hAnsi="宋体" w:eastAsia="宋体" w:cs="宋体"/>
          <w:b w:val="0"/>
          <w:bCs w:val="0"/>
          <w:sz w:val="24"/>
          <w:szCs w:val="24"/>
        </w:rPr>
        <w:t>当从群落中被去除时，由于它的功能作用</w:t>
      </w:r>
      <w:r>
        <w:rPr>
          <w:rFonts w:hint="eastAsia" w:ascii="宋体" w:hAnsi="宋体" w:eastAsia="宋体" w:cs="宋体"/>
          <w:b w:val="0"/>
          <w:bCs w:val="0"/>
          <w:sz w:val="24"/>
          <w:szCs w:val="24"/>
          <w:highlight w:val="yellow"/>
        </w:rPr>
        <w:t>可被其他物种所代替</w:t>
      </w:r>
      <w:r>
        <w:rPr>
          <w:rFonts w:hint="eastAsia" w:ascii="宋体" w:hAnsi="宋体" w:eastAsia="宋体" w:cs="宋体"/>
          <w:b w:val="0"/>
          <w:bCs w:val="0"/>
          <w:sz w:val="24"/>
          <w:szCs w:val="24"/>
        </w:rPr>
        <w:t>而不会对群落的结构、功能产生太大影响。</w:t>
      </w:r>
    </w:p>
    <w:p w14:paraId="5596B6BD">
      <w:pPr>
        <w:spacing w:line="360" w:lineRule="auto"/>
        <w:rPr>
          <w:rFonts w:hint="eastAsia" w:ascii="宋体" w:hAnsi="宋体" w:eastAsia="宋体" w:cs="宋体"/>
          <w:b w:val="0"/>
          <w:bCs w:val="0"/>
          <w:sz w:val="24"/>
          <w:szCs w:val="24"/>
        </w:rPr>
      </w:pPr>
    </w:p>
    <w:p w14:paraId="692E70CF">
      <w:pPr>
        <w:spacing w:line="360" w:lineRule="auto"/>
        <w:rPr>
          <w:rFonts w:hint="eastAsia" w:ascii="宋体" w:hAnsi="宋体" w:eastAsia="宋体" w:cs="宋体"/>
          <w:b w:val="0"/>
          <w:bCs w:val="0"/>
          <w:sz w:val="24"/>
          <w:szCs w:val="24"/>
        </w:rPr>
      </w:pPr>
    </w:p>
    <w:p w14:paraId="7302491D">
      <w:pPr>
        <w:spacing w:line="360" w:lineRule="auto"/>
        <w:rPr>
          <w:rFonts w:hint="eastAsia" w:ascii="宋体" w:hAnsi="宋体" w:eastAsia="宋体" w:cs="宋体"/>
          <w:b w:val="0"/>
          <w:bCs w:val="0"/>
          <w:sz w:val="24"/>
          <w:szCs w:val="24"/>
        </w:rPr>
      </w:pPr>
    </w:p>
    <w:p w14:paraId="62DF20C6">
      <w:pPr>
        <w:spacing w:line="360" w:lineRule="auto"/>
        <w:rPr>
          <w:rFonts w:hint="eastAsia" w:ascii="宋体" w:hAnsi="宋体" w:eastAsia="宋体" w:cs="宋体"/>
          <w:b w:val="0"/>
          <w:bCs w:val="0"/>
          <w:sz w:val="24"/>
          <w:szCs w:val="24"/>
        </w:rPr>
      </w:pPr>
    </w:p>
    <w:p w14:paraId="2CFA4B8B">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微食物环（网）：异养细菌→原生动物→桡足类的摄食关系</w:t>
      </w:r>
    </w:p>
    <w:p w14:paraId="0CB6069A">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微型生物食物网”（microbialfoodweb）：涵盖异养细菌和微微型浮游植物为起点的营养结构。</w:t>
      </w:r>
    </w:p>
    <w:p w14:paraId="1C0E5129">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实际应用中：</w:t>
      </w:r>
      <w:r>
        <w:rPr>
          <w:rFonts w:hint="eastAsia" w:ascii="宋体" w:hAnsi="宋体" w:eastAsia="宋体" w:cs="宋体"/>
          <w:b w:val="0"/>
          <w:bCs w:val="0"/>
          <w:sz w:val="24"/>
          <w:szCs w:val="24"/>
        </w:rPr>
        <w:t>微食物环与微型生物食物网视为同一概念，表示海洋生态系统中小于200微米生物之间的营养关系。</w:t>
      </w:r>
    </w:p>
    <w:p w14:paraId="1E24D488">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0" distR="0">
            <wp:extent cx="5274310" cy="2981325"/>
            <wp:effectExtent l="0" t="0" r="2540" b="9525"/>
            <wp:docPr id="753767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67602" name="图片 1"/>
                    <pic:cNvPicPr>
                      <a:picLocks noChangeAspect="1"/>
                    </pic:cNvPicPr>
                  </pic:nvPicPr>
                  <pic:blipFill>
                    <a:blip r:embed="rId11"/>
                    <a:stretch>
                      <a:fillRect/>
                    </a:stretch>
                  </pic:blipFill>
                  <pic:spPr>
                    <a:xfrm>
                      <a:off x="0" y="0"/>
                      <a:ext cx="5274310" cy="2981325"/>
                    </a:xfrm>
                    <a:prstGeom prst="rect">
                      <a:avLst/>
                    </a:prstGeom>
                  </pic:spPr>
                </pic:pic>
              </a:graphicData>
            </a:graphic>
          </wp:inline>
        </w:drawing>
      </w:r>
    </w:p>
    <w:p w14:paraId="02FF5667">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病毒作用：</w:t>
      </w:r>
    </w:p>
    <w:p w14:paraId="28A07005">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病毒对微食物网中各类生物的数量平衡和维持相对稳定性起</w:t>
      </w:r>
      <w:r>
        <w:rPr>
          <w:rFonts w:hint="eastAsia" w:ascii="宋体" w:hAnsi="宋体" w:eastAsia="宋体" w:cs="宋体"/>
          <w:b w:val="0"/>
          <w:bCs w:val="0"/>
          <w:sz w:val="24"/>
          <w:szCs w:val="24"/>
          <w:highlight w:val="yellow"/>
        </w:rPr>
        <w:t>重要作用</w:t>
      </w:r>
      <w:r>
        <w:rPr>
          <w:rFonts w:hint="eastAsia" w:ascii="宋体" w:hAnsi="宋体" w:eastAsia="宋体" w:cs="宋体"/>
          <w:b w:val="0"/>
          <w:bCs w:val="0"/>
          <w:sz w:val="24"/>
          <w:szCs w:val="24"/>
        </w:rPr>
        <w:t>，或者说，病毒也应是微食物网的重要成员。</w:t>
      </w:r>
    </w:p>
    <w:p w14:paraId="7017F162">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highlight w:val="yellow"/>
        </w:rPr>
        <w:t>海洋病毒的生产力能直接影响细菌生产力</w:t>
      </w:r>
      <w:r>
        <w:rPr>
          <w:rFonts w:hint="eastAsia" w:ascii="宋体" w:hAnsi="宋体" w:eastAsia="宋体" w:cs="宋体"/>
          <w:b w:val="0"/>
          <w:bCs w:val="0"/>
          <w:sz w:val="24"/>
          <w:szCs w:val="24"/>
        </w:rPr>
        <w:t>，抑制浮游植物和原生动物的繁殖率。</w:t>
      </w:r>
    </w:p>
    <w:p w14:paraId="69F63A4E">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病毒感染造成的细菌、浮游植物和原生动物裂解死亡过程中</w:t>
      </w:r>
      <w:r>
        <w:rPr>
          <w:rFonts w:hint="eastAsia" w:ascii="宋体" w:hAnsi="宋体" w:eastAsia="宋体" w:cs="宋体"/>
          <w:b w:val="0"/>
          <w:bCs w:val="0"/>
          <w:sz w:val="24"/>
          <w:szCs w:val="24"/>
          <w:highlight w:val="yellow"/>
        </w:rPr>
        <w:t>产生的DOM，反过来又能促进细菌的繁殖</w:t>
      </w:r>
      <w:r>
        <w:rPr>
          <w:rFonts w:hint="eastAsia" w:ascii="宋体" w:hAnsi="宋体" w:eastAsia="宋体" w:cs="宋体"/>
          <w:b w:val="0"/>
          <w:bCs w:val="0"/>
          <w:sz w:val="24"/>
          <w:szCs w:val="24"/>
        </w:rPr>
        <w:t>。</w:t>
      </w:r>
    </w:p>
    <w:p w14:paraId="4AF5C16C">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highlight w:val="yellow"/>
        </w:rPr>
        <w:t>原生动物</w:t>
      </w:r>
      <w:r>
        <w:rPr>
          <w:rFonts w:hint="eastAsia" w:ascii="宋体" w:hAnsi="宋体" w:eastAsia="宋体" w:cs="宋体"/>
          <w:b w:val="0"/>
          <w:bCs w:val="0"/>
          <w:sz w:val="24"/>
          <w:szCs w:val="24"/>
        </w:rPr>
        <w:t>不仅能摄食异养细菌以及微型和微微型自养生物，同时也能摄食病毒。</w:t>
      </w:r>
    </w:p>
    <w:p w14:paraId="71CEAA0B">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微食物网在海洋生态系统能流、物流中的重要作用：</w:t>
      </w:r>
      <w:r>
        <w:rPr>
          <w:rFonts w:hint="eastAsia" w:ascii="宋体" w:hAnsi="宋体" w:eastAsia="宋体" w:cs="宋体"/>
          <w:b w:val="0"/>
          <w:bCs w:val="0"/>
          <w:sz w:val="24"/>
          <w:szCs w:val="24"/>
        </w:rPr>
        <w:br w:type="textWrapping"/>
      </w:r>
      <w:r>
        <w:rPr>
          <w:rFonts w:hint="eastAsia" w:ascii="宋体" w:hAnsi="宋体" w:eastAsia="宋体" w:cs="宋体"/>
          <w:b/>
          <w:bCs/>
          <w:sz w:val="24"/>
          <w:szCs w:val="24"/>
        </w:rPr>
        <w:t>能流：</w:t>
      </w:r>
    </w:p>
    <w:p w14:paraId="35D6E9BC">
      <w:pPr>
        <w:pStyle w:val="5"/>
        <w:numPr>
          <w:ilvl w:val="0"/>
          <w:numId w:val="4"/>
        </w:numPr>
        <w:spacing w:line="360" w:lineRule="auto"/>
        <w:ind w:firstLineChars="0"/>
        <w:rPr>
          <w:rFonts w:hint="eastAsia" w:ascii="宋体" w:hAnsi="宋体" w:eastAsia="宋体" w:cs="宋体"/>
          <w:b w:val="0"/>
          <w:bCs w:val="0"/>
          <w:sz w:val="24"/>
          <w:szCs w:val="24"/>
        </w:rPr>
      </w:pPr>
      <w:bookmarkStart w:id="0" w:name="_Hlk187271800"/>
      <w:r>
        <w:rPr>
          <w:rFonts w:hint="eastAsia" w:ascii="宋体" w:hAnsi="宋体" w:eastAsia="宋体" w:cs="宋体"/>
          <w:b w:val="0"/>
          <w:bCs w:val="0"/>
          <w:sz w:val="24"/>
          <w:szCs w:val="24"/>
          <w:highlight w:val="yellow"/>
        </w:rPr>
        <w:t>异养微生物</w:t>
      </w:r>
      <w:r>
        <w:rPr>
          <w:rFonts w:hint="eastAsia" w:ascii="宋体" w:hAnsi="宋体" w:eastAsia="宋体" w:cs="宋体"/>
          <w:b w:val="0"/>
          <w:bCs w:val="0"/>
          <w:sz w:val="24"/>
          <w:szCs w:val="24"/>
        </w:rPr>
        <w:t>和</w:t>
      </w:r>
      <w:r>
        <w:rPr>
          <w:rFonts w:hint="eastAsia" w:ascii="宋体" w:hAnsi="宋体" w:eastAsia="宋体" w:cs="宋体"/>
          <w:b w:val="0"/>
          <w:bCs w:val="0"/>
          <w:sz w:val="24"/>
          <w:szCs w:val="24"/>
          <w:highlight w:val="yellow"/>
        </w:rPr>
        <w:t>超微型自养生物</w:t>
      </w:r>
      <w:r>
        <w:rPr>
          <w:rFonts w:hint="eastAsia" w:ascii="宋体" w:hAnsi="宋体" w:eastAsia="宋体" w:cs="宋体"/>
          <w:b w:val="0"/>
          <w:bCs w:val="0"/>
          <w:sz w:val="24"/>
          <w:szCs w:val="24"/>
        </w:rPr>
        <w:t>的生产力总和构成大部分海域能流的主要基础环节。</w:t>
      </w:r>
    </w:p>
    <w:p w14:paraId="10D196E9">
      <w:pPr>
        <w:pStyle w:val="5"/>
        <w:numPr>
          <w:ilvl w:val="0"/>
          <w:numId w:val="4"/>
        </w:numPr>
        <w:spacing w:line="360" w:lineRule="auto"/>
        <w:ind w:left="1003"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微型生物食物环与经典食物链共同构成了</w:t>
      </w:r>
      <w:r>
        <w:rPr>
          <w:rFonts w:hint="eastAsia" w:ascii="宋体" w:hAnsi="宋体" w:eastAsia="宋体" w:cs="宋体"/>
          <w:b w:val="0"/>
          <w:bCs w:val="0"/>
          <w:sz w:val="24"/>
          <w:szCs w:val="24"/>
          <w:highlight w:val="yellow"/>
        </w:rPr>
        <w:t>完整的</w:t>
      </w:r>
      <w:r>
        <w:rPr>
          <w:rFonts w:hint="eastAsia" w:ascii="宋体" w:hAnsi="宋体" w:eastAsia="宋体" w:cs="宋体"/>
          <w:b w:val="0"/>
          <w:bCs w:val="0"/>
          <w:sz w:val="24"/>
          <w:szCs w:val="24"/>
        </w:rPr>
        <w:t>海洋生态系统能流</w:t>
      </w:r>
      <w:r>
        <w:rPr>
          <w:rFonts w:hint="eastAsia" w:ascii="宋体" w:hAnsi="宋体" w:eastAsia="宋体" w:cs="宋体"/>
          <w:b w:val="0"/>
          <w:bCs w:val="0"/>
          <w:sz w:val="24"/>
          <w:szCs w:val="24"/>
          <w:highlight w:val="yellow"/>
        </w:rPr>
        <w:t>结构</w:t>
      </w:r>
      <w:r>
        <w:rPr>
          <w:rFonts w:hint="eastAsia" w:ascii="宋体" w:hAnsi="宋体" w:eastAsia="宋体" w:cs="宋体"/>
          <w:b w:val="0"/>
          <w:bCs w:val="0"/>
          <w:sz w:val="24"/>
          <w:szCs w:val="24"/>
        </w:rPr>
        <w:t>。</w:t>
      </w:r>
    </w:p>
    <w:p w14:paraId="5397124E">
      <w:pPr>
        <w:pStyle w:val="5"/>
        <w:numPr>
          <w:ilvl w:val="0"/>
          <w:numId w:val="4"/>
        </w:numPr>
        <w:spacing w:line="360" w:lineRule="auto"/>
        <w:ind w:left="1003"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微型生物食物环在海洋生态系统能流量基础环节中</w:t>
      </w:r>
      <w:r>
        <w:rPr>
          <w:rFonts w:hint="eastAsia" w:ascii="宋体" w:hAnsi="宋体" w:eastAsia="宋体" w:cs="宋体"/>
          <w:b w:val="0"/>
          <w:bCs w:val="0"/>
          <w:sz w:val="24"/>
          <w:szCs w:val="24"/>
          <w:highlight w:val="yellow"/>
        </w:rPr>
        <w:t>占有很高的比例</w:t>
      </w:r>
      <w:r>
        <w:rPr>
          <w:rFonts w:hint="eastAsia" w:ascii="宋体" w:hAnsi="宋体" w:eastAsia="宋体" w:cs="宋体"/>
          <w:b w:val="0"/>
          <w:bCs w:val="0"/>
          <w:sz w:val="24"/>
          <w:szCs w:val="24"/>
        </w:rPr>
        <w:t>。</w:t>
      </w:r>
    </w:p>
    <w:p w14:paraId="65A613E0">
      <w:pPr>
        <w:pStyle w:val="5"/>
        <w:numPr>
          <w:ilvl w:val="0"/>
          <w:numId w:val="4"/>
        </w:numPr>
        <w:spacing w:line="360" w:lineRule="auto"/>
        <w:ind w:left="1003"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大部分海区的中型浮游动物所消耗的浮游植物总生产量的比例不超过三分之一。</w:t>
      </w:r>
    </w:p>
    <w:p w14:paraId="2F55548A">
      <w:pPr>
        <w:pStyle w:val="5"/>
        <w:numPr>
          <w:ilvl w:val="0"/>
          <w:numId w:val="4"/>
        </w:numPr>
        <w:spacing w:line="360" w:lineRule="auto"/>
        <w:ind w:left="1003"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微型和小型浮游动物作为摄食者和被摄食者的关系构成了海洋生态系统能流的</w:t>
      </w:r>
      <w:r>
        <w:rPr>
          <w:rFonts w:hint="eastAsia" w:ascii="宋体" w:hAnsi="宋体" w:eastAsia="宋体" w:cs="宋体"/>
          <w:b w:val="0"/>
          <w:bCs w:val="0"/>
          <w:sz w:val="24"/>
          <w:szCs w:val="24"/>
          <w:highlight w:val="yellow"/>
        </w:rPr>
        <w:t>重要环节</w:t>
      </w:r>
      <w:r>
        <w:rPr>
          <w:rFonts w:hint="eastAsia" w:ascii="宋体" w:hAnsi="宋体" w:eastAsia="宋体" w:cs="宋体"/>
          <w:b w:val="0"/>
          <w:bCs w:val="0"/>
          <w:sz w:val="24"/>
          <w:szCs w:val="24"/>
        </w:rPr>
        <w:t>。</w:t>
      </w:r>
    </w:p>
    <w:bookmarkEnd w:id="0"/>
    <w:p w14:paraId="280C5715">
      <w:pPr>
        <w:spacing w:line="360" w:lineRule="auto"/>
        <w:rPr>
          <w:rFonts w:hint="eastAsia" w:ascii="宋体" w:hAnsi="宋体" w:eastAsia="宋体" w:cs="宋体"/>
          <w:b w:val="0"/>
          <w:bCs w:val="0"/>
          <w:sz w:val="24"/>
          <w:szCs w:val="24"/>
        </w:rPr>
      </w:pPr>
    </w:p>
    <w:p w14:paraId="4DCA53A0">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物流：</w:t>
      </w:r>
    </w:p>
    <w:p w14:paraId="60E57178">
      <w:pPr>
        <w:pStyle w:val="5"/>
        <w:numPr>
          <w:ilvl w:val="0"/>
          <w:numId w:val="5"/>
        </w:numPr>
        <w:spacing w:line="360" w:lineRule="auto"/>
        <w:ind w:firstLineChars="0"/>
        <w:rPr>
          <w:rFonts w:hint="eastAsia" w:ascii="宋体" w:hAnsi="宋体" w:eastAsia="宋体" w:cs="宋体"/>
          <w:b w:val="0"/>
          <w:bCs w:val="0"/>
          <w:sz w:val="24"/>
          <w:szCs w:val="24"/>
        </w:rPr>
      </w:pPr>
      <w:r>
        <w:rPr>
          <w:rFonts w:hint="eastAsia" w:ascii="宋体" w:hAnsi="宋体" w:eastAsia="宋体" w:cs="宋体"/>
          <w:b w:val="0"/>
          <w:bCs w:val="0"/>
          <w:sz w:val="24"/>
          <w:szCs w:val="24"/>
          <w:highlight w:val="yellow"/>
        </w:rPr>
        <w:t>营养物质在微型生物食物环中的更新速度极快</w:t>
      </w:r>
      <w:r>
        <w:rPr>
          <w:rFonts w:hint="eastAsia" w:ascii="宋体" w:hAnsi="宋体" w:eastAsia="宋体" w:cs="宋体"/>
          <w:b w:val="0"/>
          <w:bCs w:val="0"/>
          <w:sz w:val="24"/>
          <w:szCs w:val="24"/>
        </w:rPr>
        <w:t>。</w:t>
      </w:r>
    </w:p>
    <w:p w14:paraId="5D3EE940">
      <w:pPr>
        <w:pStyle w:val="5"/>
        <w:numPr>
          <w:ilvl w:val="0"/>
          <w:numId w:val="5"/>
        </w:numPr>
        <w:spacing w:line="360" w:lineRule="auto"/>
        <w:ind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微型生物食物环的消费者所产生的微细有机碎屑可较长时间地滞留在真光层水体中，对于维持真光层的营养物质供应和稳定初级生产水平有着很重要的意义。</w:t>
      </w:r>
    </w:p>
    <w:p w14:paraId="5187223A">
      <w:pPr>
        <w:pStyle w:val="5"/>
        <w:numPr>
          <w:ilvl w:val="0"/>
          <w:numId w:val="5"/>
        </w:numPr>
        <w:spacing w:line="360" w:lineRule="auto"/>
        <w:ind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微型生物食物环所生产的小颗粒在细菌作用下形成的·微小有机凝聚体中拥有着丰富的溶解有机物、细菌和微型异养生物，是营养物质快速循环的活性中心。</w:t>
      </w:r>
    </w:p>
    <w:p w14:paraId="4838ED14">
      <w:pPr>
        <w:pStyle w:val="5"/>
        <w:numPr>
          <w:ilvl w:val="0"/>
          <w:numId w:val="5"/>
        </w:numPr>
        <w:spacing w:line="360" w:lineRule="auto"/>
        <w:ind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在营养较为匮乏的大洋区，大部分营养物质的循环都通过微型生物食物环在真光层内完成。</w:t>
      </w:r>
    </w:p>
    <w:p w14:paraId="35AF9A8E">
      <w:pPr>
        <w:spacing w:line="360" w:lineRule="auto"/>
        <w:rPr>
          <w:rFonts w:hint="eastAsia" w:ascii="宋体" w:hAnsi="宋体" w:eastAsia="宋体" w:cs="宋体"/>
          <w:b w:val="0"/>
          <w:bCs w:val="0"/>
          <w:sz w:val="24"/>
          <w:szCs w:val="24"/>
        </w:rPr>
      </w:pPr>
    </w:p>
    <w:p w14:paraId="5449750B">
      <w:pPr>
        <w:spacing w:line="360" w:lineRule="auto"/>
        <w:rPr>
          <w:rFonts w:hint="eastAsia" w:ascii="宋体" w:hAnsi="宋体" w:eastAsia="宋体" w:cs="宋体"/>
          <w:b w:val="0"/>
          <w:bCs w:val="0"/>
          <w:sz w:val="24"/>
          <w:szCs w:val="24"/>
        </w:rPr>
      </w:pPr>
    </w:p>
    <w:p w14:paraId="19286F5C">
      <w:pPr>
        <w:spacing w:line="360" w:lineRule="auto"/>
        <w:rPr>
          <w:rFonts w:hint="eastAsia" w:ascii="宋体" w:hAnsi="宋体" w:eastAsia="宋体" w:cs="宋体"/>
          <w:b w:val="0"/>
          <w:bCs w:val="0"/>
          <w:sz w:val="24"/>
          <w:szCs w:val="24"/>
        </w:rPr>
      </w:pPr>
    </w:p>
    <w:p w14:paraId="5D8F8796">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初级生产：</w:t>
      </w:r>
      <w:r>
        <w:rPr>
          <w:rFonts w:hint="eastAsia" w:ascii="宋体" w:hAnsi="宋体" w:eastAsia="宋体" w:cs="宋体"/>
          <w:b w:val="0"/>
          <w:bCs w:val="0"/>
          <w:sz w:val="24"/>
          <w:szCs w:val="24"/>
        </w:rPr>
        <w:t>由</w:t>
      </w:r>
      <w:r>
        <w:rPr>
          <w:rFonts w:hint="eastAsia" w:ascii="宋体" w:hAnsi="宋体" w:eastAsia="宋体" w:cs="宋体"/>
          <w:b w:val="0"/>
          <w:bCs w:val="0"/>
          <w:sz w:val="24"/>
          <w:szCs w:val="24"/>
          <w:highlight w:val="yellow"/>
        </w:rPr>
        <w:t>浮游植物、海草等海洋植物和自养光合细菌、化能细菌等生产的有机物质为初级生产</w:t>
      </w:r>
      <w:r>
        <w:rPr>
          <w:rFonts w:hint="eastAsia" w:ascii="宋体" w:hAnsi="宋体" w:eastAsia="宋体" w:cs="宋体"/>
          <w:b w:val="0"/>
          <w:bCs w:val="0"/>
          <w:sz w:val="24"/>
          <w:szCs w:val="24"/>
        </w:rPr>
        <w:t>，其速率为初级生产力（primary productivity)</w:t>
      </w:r>
    </w:p>
    <w:p w14:paraId="66515C1B">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光合作用、化学合成作用</w:t>
      </w:r>
    </w:p>
    <w:p w14:paraId="5A47771C">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总初级生产力</w:t>
      </w:r>
    </w:p>
    <w:p w14:paraId="02B15E51">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highlight w:val="none"/>
        </w:rPr>
        <w:t>净初级生产力</w:t>
      </w:r>
      <w:r>
        <w:rPr>
          <w:rFonts w:hint="eastAsia" w:ascii="宋体" w:hAnsi="宋体" w:eastAsia="宋体" w:cs="宋体"/>
          <w:b/>
          <w:bCs/>
          <w:sz w:val="24"/>
          <w:szCs w:val="24"/>
          <w:highlight w:val="none"/>
          <w:lang w:val="en-US" w:eastAsia="zh-CN"/>
        </w:rPr>
        <w:t>:</w:t>
      </w:r>
      <w:r>
        <w:rPr>
          <w:rFonts w:hint="eastAsia" w:ascii="宋体" w:hAnsi="宋体" w:eastAsia="宋体" w:cs="宋体"/>
          <w:b w:val="0"/>
          <w:bCs w:val="0"/>
          <w:sz w:val="24"/>
          <w:szCs w:val="24"/>
        </w:rPr>
        <w:t>指初级生产者在生产过程中扣除了自身呼吸作用消耗后剩下的生产总量。即净初级生产力=总初级生产力-自养生物的呼吸消耗</w:t>
      </w:r>
    </w:p>
    <w:p w14:paraId="697C078A">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群落净生产力：</w:t>
      </w:r>
      <w:r>
        <w:rPr>
          <w:rFonts w:hint="eastAsia" w:ascii="宋体" w:hAnsi="宋体" w:eastAsia="宋体" w:cs="宋体"/>
          <w:b w:val="0"/>
          <w:bCs w:val="0"/>
          <w:sz w:val="24"/>
          <w:szCs w:val="24"/>
        </w:rPr>
        <w:t>在生产季节或一年的研究期间，未被异养者消耗的有机物质的总量</w:t>
      </w:r>
    </w:p>
    <w:p w14:paraId="563A293A">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现存量：</w:t>
      </w:r>
      <w:r>
        <w:rPr>
          <w:rFonts w:hint="eastAsia" w:ascii="宋体" w:hAnsi="宋体" w:eastAsia="宋体" w:cs="宋体"/>
          <w:b w:val="0"/>
          <w:bCs w:val="0"/>
          <w:sz w:val="24"/>
          <w:szCs w:val="24"/>
        </w:rPr>
        <w:t>某一特定时间和空间中存在的有机体的量。</w:t>
      </w:r>
    </w:p>
    <w:p w14:paraId="104C7CBA">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周转率：</w:t>
      </w:r>
      <w:r>
        <w:rPr>
          <w:rFonts w:hint="eastAsia" w:ascii="宋体" w:hAnsi="宋体" w:eastAsia="宋体" w:cs="宋体"/>
          <w:b w:val="0"/>
          <w:bCs w:val="0"/>
          <w:sz w:val="24"/>
          <w:szCs w:val="24"/>
        </w:rPr>
        <w:t>在特定时间内（浮游植物通常以天为单位）</w:t>
      </w:r>
      <w:r>
        <w:rPr>
          <w:rFonts w:hint="eastAsia" w:ascii="宋体" w:hAnsi="宋体" w:eastAsia="宋体" w:cs="宋体"/>
          <w:b w:val="0"/>
          <w:bCs w:val="0"/>
          <w:sz w:val="24"/>
          <w:szCs w:val="24"/>
          <w:highlight w:val="yellow"/>
        </w:rPr>
        <w:t>新增加的生物量与这段时间平均生物量的比率</w:t>
      </w:r>
    </w:p>
    <w:p w14:paraId="61599933">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周转时间:</w:t>
      </w:r>
      <w:r>
        <w:rPr>
          <w:rFonts w:hint="eastAsia" w:ascii="宋体" w:hAnsi="宋体" w:eastAsia="宋体" w:cs="宋体"/>
          <w:b w:val="0"/>
          <w:bCs w:val="0"/>
          <w:sz w:val="24"/>
          <w:szCs w:val="24"/>
        </w:rPr>
        <w:t>周转率的倒数</w:t>
      </w:r>
    </w:p>
    <w:p w14:paraId="45572B1E">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海洋初级生产意义：</w:t>
      </w:r>
    </w:p>
    <w:p w14:paraId="3C1E05D3">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highlight w:val="yellow"/>
        </w:rPr>
        <w:t>海洋初级生产是海洋生物生命活动所需能量的来源</w:t>
      </w:r>
      <w:r>
        <w:rPr>
          <w:rFonts w:hint="eastAsia" w:ascii="宋体" w:hAnsi="宋体" w:eastAsia="宋体" w:cs="宋体"/>
          <w:b w:val="0"/>
          <w:bCs w:val="0"/>
          <w:sz w:val="24"/>
          <w:szCs w:val="24"/>
        </w:rPr>
        <w:t>，是海洋生物食物链的基础，是生态系统能量流动的起始点。</w:t>
      </w:r>
    </w:p>
    <w:p w14:paraId="66D24704">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highlight w:val="yellow"/>
        </w:rPr>
        <w:t>海洋初级生产是全球二氧化碳收支的指标</w:t>
      </w:r>
      <w:r>
        <w:rPr>
          <w:rFonts w:hint="eastAsia" w:ascii="宋体" w:hAnsi="宋体" w:eastAsia="宋体" w:cs="宋体"/>
          <w:b w:val="0"/>
          <w:bCs w:val="0"/>
          <w:sz w:val="24"/>
          <w:szCs w:val="24"/>
        </w:rPr>
        <w:t>，对全球的碳循环有重要影响。</w:t>
      </w:r>
    </w:p>
    <w:p w14:paraId="2BFB5CB7">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海洋初级生产力研究也是</w:t>
      </w:r>
      <w:r>
        <w:rPr>
          <w:rFonts w:hint="eastAsia" w:ascii="宋体" w:hAnsi="宋体" w:eastAsia="宋体" w:cs="宋体"/>
          <w:b w:val="0"/>
          <w:bCs w:val="0"/>
          <w:sz w:val="24"/>
          <w:szCs w:val="24"/>
          <w:highlight w:val="yellow"/>
        </w:rPr>
        <w:t>渔业资源开发利用、科学管理和提高生物生产的基础</w:t>
      </w:r>
      <w:r>
        <w:rPr>
          <w:rFonts w:hint="eastAsia" w:ascii="宋体" w:hAnsi="宋体" w:eastAsia="宋体" w:cs="宋体"/>
          <w:b w:val="0"/>
          <w:bCs w:val="0"/>
          <w:sz w:val="24"/>
          <w:szCs w:val="24"/>
        </w:rPr>
        <w:t>。</w:t>
      </w:r>
    </w:p>
    <w:p w14:paraId="7577EC98">
      <w:pPr>
        <w:spacing w:line="360" w:lineRule="auto"/>
        <w:ind w:firstLine="420" w:firstLineChars="0"/>
        <w:rPr>
          <w:rFonts w:hint="eastAsia" w:ascii="宋体" w:hAnsi="宋体" w:eastAsia="宋体" w:cs="宋体"/>
          <w:b w:val="0"/>
          <w:bCs w:val="0"/>
          <w:sz w:val="24"/>
          <w:szCs w:val="24"/>
        </w:rPr>
      </w:pPr>
    </w:p>
    <w:p w14:paraId="0895CDC0">
      <w:pPr>
        <w:spacing w:line="360" w:lineRule="auto"/>
        <w:ind w:firstLine="420" w:firstLineChars="0"/>
        <w:rPr>
          <w:rFonts w:hint="eastAsia" w:ascii="宋体" w:hAnsi="宋体" w:eastAsia="宋体" w:cs="宋体"/>
          <w:b w:val="0"/>
          <w:bCs w:val="0"/>
          <w:sz w:val="24"/>
          <w:szCs w:val="24"/>
        </w:rPr>
      </w:pPr>
    </w:p>
    <w:p w14:paraId="21CA2A2E">
      <w:pPr>
        <w:spacing w:line="360" w:lineRule="auto"/>
        <w:ind w:firstLine="420" w:firstLineChars="0"/>
        <w:rPr>
          <w:rFonts w:hint="eastAsia" w:ascii="宋体" w:hAnsi="宋体" w:eastAsia="宋体" w:cs="宋体"/>
          <w:b w:val="0"/>
          <w:bCs w:val="0"/>
          <w:sz w:val="24"/>
          <w:szCs w:val="24"/>
        </w:rPr>
      </w:pPr>
    </w:p>
    <w:p w14:paraId="2E79C7E1">
      <w:pPr>
        <w:spacing w:line="360" w:lineRule="auto"/>
        <w:ind w:firstLine="420" w:firstLineChars="0"/>
        <w:rPr>
          <w:rFonts w:hint="eastAsia" w:ascii="宋体" w:hAnsi="宋体" w:eastAsia="宋体" w:cs="宋体"/>
          <w:b w:val="0"/>
          <w:bCs w:val="0"/>
          <w:sz w:val="24"/>
          <w:szCs w:val="24"/>
        </w:rPr>
      </w:pPr>
    </w:p>
    <w:p w14:paraId="1F24AA6D">
      <w:pPr>
        <w:spacing w:line="360" w:lineRule="auto"/>
        <w:ind w:firstLine="420" w:firstLineChars="0"/>
        <w:rPr>
          <w:rFonts w:hint="eastAsia" w:ascii="宋体" w:hAnsi="宋体" w:eastAsia="宋体" w:cs="宋体"/>
          <w:b w:val="0"/>
          <w:bCs w:val="0"/>
          <w:sz w:val="24"/>
          <w:szCs w:val="24"/>
        </w:rPr>
      </w:pPr>
    </w:p>
    <w:p w14:paraId="2B943379">
      <w:pPr>
        <w:pStyle w:val="2"/>
        <w:bidi w:val="0"/>
        <w:rPr>
          <w:rFonts w:hint="eastAsia"/>
        </w:rPr>
      </w:pPr>
      <w:r>
        <w:rPr>
          <w:rFonts w:hint="eastAsia"/>
        </w:rPr>
        <w:t>测定：</w:t>
      </w:r>
    </w:p>
    <w:p w14:paraId="439AA1FC">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14C示踪法；</w:t>
      </w:r>
      <w:r>
        <w:rPr>
          <w:rFonts w:hint="eastAsia" w:ascii="宋体" w:hAnsi="宋体" w:eastAsia="宋体" w:cs="宋体"/>
          <w:b w:val="0"/>
          <w:bCs w:val="0"/>
          <w:sz w:val="24"/>
          <w:szCs w:val="24"/>
        </w:rPr>
        <w:t>黑白瓶测氧法；叶绿素荧光测定法；现存量法；水色遥感扫描法</w:t>
      </w:r>
    </w:p>
    <w:p w14:paraId="4A98CFF8">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影响海洋初级生产力的因素：</w:t>
      </w:r>
      <w:r>
        <w:rPr>
          <w:rFonts w:hint="eastAsia" w:ascii="宋体" w:hAnsi="宋体" w:eastAsia="宋体" w:cs="宋体"/>
          <w:b w:val="0"/>
          <w:bCs w:val="0"/>
          <w:sz w:val="24"/>
          <w:szCs w:val="24"/>
        </w:rPr>
        <w:br w:type="textWrapping"/>
      </w:r>
    </w:p>
    <w:p w14:paraId="4F78D512">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0" distR="0">
            <wp:extent cx="5274310" cy="2078355"/>
            <wp:effectExtent l="0" t="0" r="2540" b="0"/>
            <wp:docPr id="705343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43856" name="图片 1"/>
                    <pic:cNvPicPr>
                      <a:picLocks noChangeAspect="1"/>
                    </pic:cNvPicPr>
                  </pic:nvPicPr>
                  <pic:blipFill>
                    <a:blip r:embed="rId12"/>
                    <a:stretch>
                      <a:fillRect/>
                    </a:stretch>
                  </pic:blipFill>
                  <pic:spPr>
                    <a:xfrm>
                      <a:off x="0" y="0"/>
                      <a:ext cx="5274310" cy="2078355"/>
                    </a:xfrm>
                    <a:prstGeom prst="rect">
                      <a:avLst/>
                    </a:prstGeom>
                  </pic:spPr>
                </pic:pic>
              </a:graphicData>
            </a:graphic>
          </wp:inline>
        </w:drawing>
      </w:r>
    </w:p>
    <w:p w14:paraId="795632A7">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极地海区：</w:t>
      </w:r>
    </w:p>
    <w:p w14:paraId="63418E52">
      <w:pPr>
        <w:spacing w:line="360" w:lineRule="auto"/>
        <w:rPr>
          <w:rFonts w:hint="eastAsia" w:ascii="宋体" w:hAnsi="宋体" w:eastAsia="宋体" w:cs="宋体"/>
          <w:b w:val="0"/>
          <w:bCs w:val="0"/>
          <w:sz w:val="24"/>
          <w:szCs w:val="24"/>
        </w:rPr>
      </w:pPr>
    </w:p>
    <w:p w14:paraId="60E4E40A">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0" distR="0">
            <wp:extent cx="5274310" cy="1331595"/>
            <wp:effectExtent l="0" t="0" r="2540" b="1905"/>
            <wp:docPr id="185080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01036" name="图片 1"/>
                    <pic:cNvPicPr>
                      <a:picLocks noChangeAspect="1"/>
                    </pic:cNvPicPr>
                  </pic:nvPicPr>
                  <pic:blipFill>
                    <a:blip r:embed="rId13"/>
                    <a:stretch>
                      <a:fillRect/>
                    </a:stretch>
                  </pic:blipFill>
                  <pic:spPr>
                    <a:xfrm>
                      <a:off x="0" y="0"/>
                      <a:ext cx="5274310" cy="1331595"/>
                    </a:xfrm>
                    <a:prstGeom prst="rect">
                      <a:avLst/>
                    </a:prstGeom>
                  </pic:spPr>
                </pic:pic>
              </a:graphicData>
            </a:graphic>
          </wp:inline>
        </w:drawing>
      </w:r>
    </w:p>
    <w:p w14:paraId="5355010B">
      <w:pPr>
        <w:spacing w:line="36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0" distR="0">
            <wp:extent cx="3970655" cy="4324985"/>
            <wp:effectExtent l="0" t="0" r="4445" b="5715"/>
            <wp:docPr id="2077219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19999" name="图片 1"/>
                    <pic:cNvPicPr>
                      <a:picLocks noChangeAspect="1"/>
                    </pic:cNvPicPr>
                  </pic:nvPicPr>
                  <pic:blipFill>
                    <a:blip r:embed="rId14"/>
                    <a:stretch>
                      <a:fillRect/>
                    </a:stretch>
                  </pic:blipFill>
                  <pic:spPr>
                    <a:xfrm>
                      <a:off x="0" y="0"/>
                      <a:ext cx="3970655" cy="4324985"/>
                    </a:xfrm>
                    <a:prstGeom prst="rect">
                      <a:avLst/>
                    </a:prstGeom>
                  </pic:spPr>
                </pic:pic>
              </a:graphicData>
            </a:graphic>
          </wp:inline>
        </w:drawing>
      </w:r>
    </w:p>
    <w:p w14:paraId="0016ECF5">
      <w:pPr>
        <w:spacing w:line="360" w:lineRule="auto"/>
        <w:jc w:val="center"/>
        <w:rPr>
          <w:rFonts w:hint="eastAsia" w:ascii="宋体" w:hAnsi="宋体" w:eastAsia="宋体" w:cs="宋体"/>
          <w:b w:val="0"/>
          <w:bCs w:val="0"/>
          <w:sz w:val="24"/>
          <w:szCs w:val="24"/>
        </w:rPr>
      </w:pPr>
    </w:p>
    <w:p w14:paraId="597F71EE">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新生产力：</w:t>
      </w:r>
      <w:r>
        <w:rPr>
          <w:rFonts w:hint="eastAsia" w:ascii="宋体" w:hAnsi="宋体" w:eastAsia="宋体" w:cs="宋体"/>
          <w:b w:val="0"/>
          <w:bCs w:val="0"/>
          <w:sz w:val="24"/>
          <w:szCs w:val="24"/>
        </w:rPr>
        <w:t>在</w:t>
      </w:r>
      <w:r>
        <w:rPr>
          <w:rFonts w:hint="eastAsia" w:ascii="宋体" w:hAnsi="宋体" w:eastAsia="宋体" w:cs="宋体"/>
          <w:b w:val="0"/>
          <w:bCs w:val="0"/>
          <w:sz w:val="24"/>
          <w:szCs w:val="24"/>
          <w:highlight w:val="yellow"/>
        </w:rPr>
        <w:t>真光层中再循环的N为再生N</w:t>
      </w:r>
      <w:r>
        <w:rPr>
          <w:rFonts w:hint="eastAsia" w:ascii="宋体" w:hAnsi="宋体" w:eastAsia="宋体" w:cs="宋体"/>
          <w:b w:val="0"/>
          <w:bCs w:val="0"/>
          <w:sz w:val="24"/>
          <w:szCs w:val="24"/>
        </w:rPr>
        <w:t>（主要是NH+4-N），由真光层之外提供的N为新生N（主要是NO-3-N）。</w:t>
      </w:r>
    </w:p>
    <w:p w14:paraId="0FE1CD4E">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总初级生产力：</w:t>
      </w:r>
      <w:r>
        <w:rPr>
          <w:rFonts w:hint="eastAsia" w:ascii="宋体" w:hAnsi="宋体" w:eastAsia="宋体" w:cs="宋体"/>
          <w:b w:val="0"/>
          <w:bCs w:val="0"/>
          <w:sz w:val="24"/>
          <w:szCs w:val="24"/>
        </w:rPr>
        <w:t>新生产力＋再生生产力</w:t>
      </w:r>
    </w:p>
    <w:p w14:paraId="221DA3F1">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新N来自：</w:t>
      </w:r>
    </w:p>
    <w:p w14:paraId="4EF2BF4E">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A.上升流或梯度扩散；</w:t>
      </w:r>
    </w:p>
    <w:p w14:paraId="1A9758FD">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B.陆源供应（如径流）；</w:t>
      </w:r>
    </w:p>
    <w:p w14:paraId="73435F76">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C.大气沉降或降水；</w:t>
      </w:r>
    </w:p>
    <w:p w14:paraId="1F27026E">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D.N2固定（某些原核浮游植物的固N作用）。</w:t>
      </w:r>
    </w:p>
    <w:p w14:paraId="08C70C15">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再生N来自：</w:t>
      </w:r>
    </w:p>
    <w:p w14:paraId="0222DBBA">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真光层中生物的代谢产物（如氨态N、尿素N和氨基酸N等）。</w:t>
      </w:r>
    </w:p>
    <w:p w14:paraId="1F6657CA">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F比：</w:t>
      </w:r>
      <w:r>
        <w:rPr>
          <w:rFonts w:hint="eastAsia" w:ascii="宋体" w:hAnsi="宋体" w:eastAsia="宋体" w:cs="宋体"/>
          <w:b w:val="0"/>
          <w:bCs w:val="0"/>
          <w:sz w:val="24"/>
          <w:szCs w:val="24"/>
        </w:rPr>
        <w:t>生产力与总生产力的比值，据此可对全球新生产力做出大致估计。</w:t>
      </w:r>
    </w:p>
    <w:p w14:paraId="1F68BDB1">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循环次数r：</w:t>
      </w:r>
      <w:r>
        <w:rPr>
          <w:rFonts w:hint="eastAsia" w:ascii="宋体" w:hAnsi="宋体" w:eastAsia="宋体" w:cs="宋体"/>
          <w:b w:val="0"/>
          <w:bCs w:val="0"/>
          <w:sz w:val="24"/>
          <w:szCs w:val="24"/>
        </w:rPr>
        <w:t>颗粒态营养元素下沉出真光层之前的循环次数</w:t>
      </w:r>
    </w:p>
    <w:p w14:paraId="27BEDA32">
      <w:pPr>
        <w:spacing w:line="36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r=（1－f）/f</w:t>
      </w:r>
    </w:p>
    <w:p w14:paraId="03513F4F">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新生产力水平高的富营养化海区：</w:t>
      </w:r>
      <w:r>
        <w:rPr>
          <w:rFonts w:hint="eastAsia" w:ascii="宋体" w:hAnsi="宋体" w:eastAsia="宋体" w:cs="宋体"/>
          <w:b w:val="0"/>
          <w:bCs w:val="0"/>
          <w:sz w:val="24"/>
          <w:szCs w:val="24"/>
        </w:rPr>
        <w:t>沿岸、上升流区；</w:t>
      </w:r>
    </w:p>
    <w:p w14:paraId="4061AE71">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特点：</w:t>
      </w:r>
    </w:p>
    <w:p w14:paraId="785B0633">
      <w:pPr>
        <w:spacing w:line="360" w:lineRule="auto"/>
        <w:ind w:firstLine="42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表层NO3-丰富</w:t>
      </w:r>
      <w:r>
        <w:rPr>
          <w:rFonts w:hint="eastAsia" w:ascii="宋体" w:hAnsi="宋体" w:eastAsia="宋体" w:cs="宋体"/>
          <w:b w:val="0"/>
          <w:bCs w:val="0"/>
          <w:sz w:val="24"/>
          <w:szCs w:val="24"/>
          <w:lang w:eastAsia="zh-CN"/>
        </w:rPr>
        <w:t>；</w:t>
      </w:r>
    </w:p>
    <w:p w14:paraId="7C229977">
      <w:pPr>
        <w:spacing w:line="360" w:lineRule="auto"/>
        <w:ind w:firstLine="42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以颗粒有机氮(PON)为指标的生物量很高</w:t>
      </w:r>
      <w:r>
        <w:rPr>
          <w:rFonts w:hint="eastAsia" w:ascii="宋体" w:hAnsi="宋体" w:eastAsia="宋体" w:cs="宋体"/>
          <w:b w:val="0"/>
          <w:bCs w:val="0"/>
          <w:sz w:val="24"/>
          <w:szCs w:val="24"/>
          <w:lang w:eastAsia="zh-CN"/>
        </w:rPr>
        <w:t>；</w:t>
      </w:r>
    </w:p>
    <w:p w14:paraId="31F195B9">
      <w:pPr>
        <w:spacing w:line="360" w:lineRule="auto"/>
        <w:ind w:firstLine="42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单位PON对NO3-的相对吸收率（VNO3-）和以NO3-吸收为指标的新生产力（PNO3-）都很高</w:t>
      </w:r>
      <w:r>
        <w:rPr>
          <w:rFonts w:hint="eastAsia" w:ascii="宋体" w:hAnsi="宋体" w:eastAsia="宋体" w:cs="宋体"/>
          <w:b w:val="0"/>
          <w:bCs w:val="0"/>
          <w:sz w:val="24"/>
          <w:szCs w:val="24"/>
          <w:lang w:eastAsia="zh-CN"/>
        </w:rPr>
        <w:t>；</w:t>
      </w:r>
    </w:p>
    <w:p w14:paraId="19CAC409">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f比值很大</w:t>
      </w:r>
    </w:p>
    <w:p w14:paraId="26DD1861">
      <w:pPr>
        <w:spacing w:line="360" w:lineRule="auto"/>
        <w:ind w:firstLine="420" w:firstLineChars="0"/>
        <w:rPr>
          <w:rFonts w:hint="eastAsia" w:ascii="宋体" w:hAnsi="宋体" w:eastAsia="宋体" w:cs="宋体"/>
          <w:b w:val="0"/>
          <w:bCs w:val="0"/>
          <w:sz w:val="24"/>
          <w:szCs w:val="24"/>
        </w:rPr>
      </w:pPr>
    </w:p>
    <w:p w14:paraId="02CBE920">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新生产力水平低的贫营养海区：</w:t>
      </w:r>
    </w:p>
    <w:p w14:paraId="14188D9B">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贫营养海区；</w:t>
      </w:r>
    </w:p>
    <w:p w14:paraId="53EA15B0">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特点：</w:t>
      </w:r>
    </w:p>
    <w:p w14:paraId="1E351E2B">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表层NO3-浓度很低; </w:t>
      </w:r>
    </w:p>
    <w:p w14:paraId="22A9F3E3">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生物量(PON)低; </w:t>
      </w:r>
    </w:p>
    <w:p w14:paraId="17F24810">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相应的VNO3-和PNO3-也很低; </w:t>
      </w:r>
    </w:p>
    <w:p w14:paraId="4554604D">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f比值小</w:t>
      </w:r>
    </w:p>
    <w:p w14:paraId="00205399">
      <w:pPr>
        <w:spacing w:line="360" w:lineRule="auto"/>
        <w:ind w:firstLine="420" w:firstLineChars="0"/>
        <w:rPr>
          <w:rFonts w:hint="eastAsia" w:ascii="宋体" w:hAnsi="宋体" w:eastAsia="宋体" w:cs="宋体"/>
          <w:b w:val="0"/>
          <w:bCs w:val="0"/>
          <w:sz w:val="24"/>
          <w:szCs w:val="24"/>
        </w:rPr>
      </w:pPr>
    </w:p>
    <w:p w14:paraId="47F788D4">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新生产力水平低的富营养海区：</w:t>
      </w:r>
      <w:r>
        <w:rPr>
          <w:rFonts w:hint="eastAsia" w:ascii="宋体" w:hAnsi="宋体" w:eastAsia="宋体" w:cs="宋体"/>
          <w:b w:val="0"/>
          <w:bCs w:val="0"/>
          <w:sz w:val="24"/>
          <w:szCs w:val="24"/>
        </w:rPr>
        <w:t>南大洋、赤道; 太平洋区、东北太平洋中亚北极区；</w:t>
      </w:r>
    </w:p>
    <w:p w14:paraId="73DC2585">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特点：</w:t>
      </w:r>
    </w:p>
    <w:p w14:paraId="77E9D518">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表层NO3-含量几乎与沿岸和上升流海区相当;</w:t>
      </w:r>
    </w:p>
    <w:p w14:paraId="43844979">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新生产力水平和f比等均比沿岸上升流去低得多，略高于贫营养海区；</w:t>
      </w:r>
    </w:p>
    <w:p w14:paraId="063AFC36">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缺铁</w:t>
      </w:r>
    </w:p>
    <w:p w14:paraId="30F9EC7C">
      <w:pPr>
        <w:spacing w:line="360" w:lineRule="auto"/>
        <w:ind w:firstLine="420" w:firstLineChars="0"/>
        <w:rPr>
          <w:rFonts w:hint="eastAsia" w:ascii="宋体" w:hAnsi="宋体" w:eastAsia="宋体" w:cs="宋体"/>
          <w:b w:val="0"/>
          <w:bCs w:val="0"/>
          <w:sz w:val="24"/>
          <w:szCs w:val="24"/>
        </w:rPr>
      </w:pPr>
    </w:p>
    <w:p w14:paraId="13A2460E">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新生产力的研究意义：</w:t>
      </w:r>
    </w:p>
    <w:p w14:paraId="7A0CEC60">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新生产力研究有助于从更深层次阐明海洋生态系统的结构、功能</w:t>
      </w:r>
    </w:p>
    <w:p w14:paraId="47023DC1">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新生产力的研究对阐明全球碳循环过程有重要意义</w:t>
      </w:r>
    </w:p>
    <w:p w14:paraId="0242560F">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新生产力是海洋渔业持续产量的基础</w:t>
      </w:r>
    </w:p>
    <w:p w14:paraId="1D91042C">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新生产力的概念把海洋初级生产力划分为新生、再生两大部分，从而使海洋上层生态系的物质转移、能量传递、营养元素再循环的研究进入了一个更深的层次，也使估计海域高营养级生产力建立在更可靠的基础上。这无论对于生态系统理论研究，还是对生物资源潜力的评估，都具有重要意义。</w:t>
      </w:r>
    </w:p>
    <w:p w14:paraId="5D73B7C3">
      <w:pPr>
        <w:spacing w:line="360" w:lineRule="auto"/>
        <w:ind w:firstLine="420" w:firstLineChars="0"/>
        <w:rPr>
          <w:rFonts w:hint="eastAsia" w:ascii="宋体" w:hAnsi="宋体" w:eastAsia="宋体" w:cs="宋体"/>
          <w:b w:val="0"/>
          <w:bCs w:val="0"/>
          <w:sz w:val="24"/>
          <w:szCs w:val="24"/>
        </w:rPr>
      </w:pPr>
      <w:bookmarkStart w:id="1" w:name="_GoBack"/>
      <w:r>
        <w:rPr>
          <w:rFonts w:hint="eastAsia" w:ascii="宋体" w:hAnsi="宋体" w:eastAsia="宋体" w:cs="宋体"/>
          <w:b w:val="0"/>
          <w:bCs w:val="0"/>
          <w:sz w:val="24"/>
          <w:szCs w:val="24"/>
        </w:rPr>
        <w:t>新生产力是反映海洋真光层从大气中净吸收CO2能力的估计值。</w:t>
      </w:r>
    </w:p>
    <w:bookmarkEnd w:id="1"/>
    <w:p w14:paraId="32F9C434">
      <w:pPr>
        <w:spacing w:line="360" w:lineRule="auto"/>
        <w:rPr>
          <w:rFonts w:hint="eastAsia" w:ascii="宋体" w:hAnsi="宋体" w:eastAsia="宋体" w:cs="宋体"/>
          <w:b w:val="0"/>
          <w:bCs w:val="0"/>
          <w:sz w:val="24"/>
          <w:szCs w:val="24"/>
        </w:rPr>
      </w:pPr>
    </w:p>
    <w:p w14:paraId="45A14F69">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红树林沼泽：</w:t>
      </w:r>
    </w:p>
    <w:p w14:paraId="53252709">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温度：分布中心年平均水温约为24~27°C。</w:t>
      </w:r>
    </w:p>
    <w:p w14:paraId="54EAAD0F">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底质：细质冲积土，pH值常在5以下。往往在河口附近。</w:t>
      </w:r>
    </w:p>
    <w:p w14:paraId="32C9C6DF">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地貌：多分布于隐蔽的堆积海岸。</w:t>
      </w:r>
    </w:p>
    <w:p w14:paraId="4F375272">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盐度：红树生物都不同程度具有耐盐特性；不同种类有相应的分带模式。</w:t>
      </w:r>
    </w:p>
    <w:p w14:paraId="4C4987FB">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潮汐：潮汐及潮差决定潮水淹没时间，的强烈作用。这个水交换过程可以输出部分物质（包括有机碎屑、代谢废物），也可输入营养物质。</w:t>
      </w:r>
    </w:p>
    <w:p w14:paraId="615D14A9">
      <w:pPr>
        <w:spacing w:line="360" w:lineRule="auto"/>
        <w:rPr>
          <w:rFonts w:hint="eastAsia" w:ascii="宋体" w:hAnsi="宋体" w:eastAsia="宋体" w:cs="宋体"/>
          <w:b w:val="0"/>
          <w:bCs w:val="0"/>
          <w:sz w:val="24"/>
          <w:szCs w:val="24"/>
        </w:rPr>
      </w:pPr>
    </w:p>
    <w:p w14:paraId="6AFE095B">
      <w:pPr>
        <w:spacing w:line="360" w:lineRule="auto"/>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0" distR="0">
            <wp:extent cx="3554730" cy="2086610"/>
            <wp:effectExtent l="0" t="0" r="1270" b="8890"/>
            <wp:docPr id="1130036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36791" name="图片 1"/>
                    <pic:cNvPicPr>
                      <a:picLocks noChangeAspect="1"/>
                    </pic:cNvPicPr>
                  </pic:nvPicPr>
                  <pic:blipFill>
                    <a:blip r:embed="rId15"/>
                    <a:stretch>
                      <a:fillRect/>
                    </a:stretch>
                  </pic:blipFill>
                  <pic:spPr>
                    <a:xfrm>
                      <a:off x="0" y="0"/>
                      <a:ext cx="3554730" cy="2086610"/>
                    </a:xfrm>
                    <a:prstGeom prst="rect">
                      <a:avLst/>
                    </a:prstGeom>
                  </pic:spPr>
                </pic:pic>
              </a:graphicData>
            </a:graphic>
          </wp:inline>
        </w:drawing>
      </w:r>
    </w:p>
    <w:p w14:paraId="194E6FE3">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热液口区：</w:t>
      </w:r>
    </w:p>
    <w:p w14:paraId="201A29E9">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highlight w:val="yellow"/>
        </w:rPr>
        <w:t>热液口的化学合成细菌是该生物群落食物链的主要生产者</w:t>
      </w:r>
      <w:r>
        <w:rPr>
          <w:rFonts w:hint="eastAsia" w:ascii="宋体" w:hAnsi="宋体" w:eastAsia="宋体" w:cs="宋体"/>
          <w:b w:val="0"/>
          <w:bCs w:val="0"/>
          <w:sz w:val="24"/>
          <w:szCs w:val="24"/>
        </w:rPr>
        <w:t>，生产量很高，可能是其上层光合作用量的2~3倍，有些地方形成的丝状细菌可达3cm厚，完全不同于通常深海区低生物量的特点。</w:t>
      </w:r>
    </w:p>
    <w:p w14:paraId="06B3E85E">
      <w:pPr>
        <w:spacing w:line="360" w:lineRule="auto"/>
        <w:rPr>
          <w:rFonts w:hint="eastAsia" w:ascii="宋体" w:hAnsi="宋体" w:eastAsia="宋体" w:cs="宋体"/>
          <w:b w:val="0"/>
          <w:bCs w:val="0"/>
          <w:sz w:val="24"/>
          <w:szCs w:val="24"/>
        </w:rPr>
      </w:pPr>
    </w:p>
    <w:p w14:paraId="46EC2B0E">
      <w:pPr>
        <w:spacing w:line="360" w:lineRule="auto"/>
        <w:rPr>
          <w:rFonts w:hint="eastAsia" w:ascii="宋体" w:hAnsi="宋体" w:eastAsia="宋体" w:cs="宋体"/>
          <w:b w:val="0"/>
          <w:bCs w:val="0"/>
          <w:sz w:val="24"/>
          <w:szCs w:val="24"/>
        </w:rPr>
      </w:pPr>
      <w:r>
        <w:rPr>
          <w:rFonts w:hint="eastAsia" w:ascii="宋体" w:hAnsi="宋体" w:eastAsia="宋体" w:cs="宋体"/>
          <w:b/>
          <w:bCs/>
          <w:sz w:val="24"/>
          <w:szCs w:val="24"/>
        </w:rPr>
        <w:t>生物群落的主要特征：</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rPr>
        <w:t>细菌与动物间的共生关系</w:t>
      </w:r>
    </w:p>
    <w:p w14:paraId="17BF1C24">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生长快、个体大、生物量高</w:t>
      </w:r>
    </w:p>
    <w:p w14:paraId="2928ECD3">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物种多样性低</w:t>
      </w:r>
    </w:p>
    <w:p w14:paraId="3A689DCD">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极地海区</w:t>
      </w:r>
    </w:p>
    <w:p w14:paraId="152B5DA4">
      <w:pPr>
        <w:spacing w:line="360" w:lineRule="auto"/>
        <w:rPr>
          <w:rFonts w:hint="eastAsia" w:ascii="宋体" w:hAnsi="宋体" w:eastAsia="宋体" w:cs="宋体"/>
          <w:b w:val="0"/>
          <w:bCs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73DD250-6AE2-450A-B6C6-5D6516110F78}"/>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10C2BC47-D9E3-4123-AEF8-ACF816D22818}"/>
  </w:font>
  <w:font w:name="方正楷体_GB2312">
    <w:panose1 w:val="02000000000000000000"/>
    <w:charset w:val="86"/>
    <w:family w:val="auto"/>
    <w:pitch w:val="default"/>
    <w:sig w:usb0="A00002BF" w:usb1="184F6CFA" w:usb2="00000012" w:usb3="00000000" w:csb0="00040001" w:csb1="00000000"/>
    <w:embedRegular r:id="rId3" w:fontKey="{A1FF7A2F-DABB-4A4D-BC15-6CBD16EE0A6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1711F"/>
    <w:multiLevelType w:val="multilevel"/>
    <w:tmpl w:val="0971711F"/>
    <w:lvl w:ilvl="0" w:tentative="0">
      <w:start w:val="1"/>
      <w:numFmt w:val="decimal"/>
      <w:lvlText w:val="（%1）"/>
      <w:lvlJc w:val="left"/>
      <w:pPr>
        <w:ind w:left="1080" w:hanging="72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1">
    <w:nsid w:val="130D0BE2"/>
    <w:multiLevelType w:val="multilevel"/>
    <w:tmpl w:val="130D0BE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4557B67"/>
    <w:multiLevelType w:val="multilevel"/>
    <w:tmpl w:val="54557B67"/>
    <w:lvl w:ilvl="0" w:tentative="0">
      <w:start w:val="1"/>
      <w:numFmt w:val="decimal"/>
      <w:lvlText w:val="（%1）"/>
      <w:lvlJc w:val="left"/>
      <w:pPr>
        <w:ind w:left="1080" w:hanging="72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3">
    <w:nsid w:val="57F47645"/>
    <w:multiLevelType w:val="multilevel"/>
    <w:tmpl w:val="57F47645"/>
    <w:lvl w:ilvl="0" w:tentative="0">
      <w:start w:val="1"/>
      <w:numFmt w:val="decimal"/>
      <w:lvlText w:val="（%1）"/>
      <w:lvlJc w:val="left"/>
      <w:pPr>
        <w:ind w:left="1080" w:hanging="72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4">
    <w:nsid w:val="79D37719"/>
    <w:multiLevelType w:val="multilevel"/>
    <w:tmpl w:val="79D3771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BF8"/>
    <w:rsid w:val="00063720"/>
    <w:rsid w:val="00073975"/>
    <w:rsid w:val="000C7F5B"/>
    <w:rsid w:val="000E4DB1"/>
    <w:rsid w:val="00105870"/>
    <w:rsid w:val="0012440D"/>
    <w:rsid w:val="001643EF"/>
    <w:rsid w:val="0018136F"/>
    <w:rsid w:val="0020312D"/>
    <w:rsid w:val="002303AC"/>
    <w:rsid w:val="00263573"/>
    <w:rsid w:val="00324C54"/>
    <w:rsid w:val="00325D21"/>
    <w:rsid w:val="00344641"/>
    <w:rsid w:val="003D20B7"/>
    <w:rsid w:val="003E5CBB"/>
    <w:rsid w:val="003F3C45"/>
    <w:rsid w:val="00436D02"/>
    <w:rsid w:val="00483A11"/>
    <w:rsid w:val="00547A46"/>
    <w:rsid w:val="00562047"/>
    <w:rsid w:val="00574A64"/>
    <w:rsid w:val="0059318F"/>
    <w:rsid w:val="005E2924"/>
    <w:rsid w:val="006444C7"/>
    <w:rsid w:val="006757C7"/>
    <w:rsid w:val="006B3281"/>
    <w:rsid w:val="006F361F"/>
    <w:rsid w:val="00724BC6"/>
    <w:rsid w:val="0079631D"/>
    <w:rsid w:val="00824002"/>
    <w:rsid w:val="00836EB7"/>
    <w:rsid w:val="00847E12"/>
    <w:rsid w:val="008535F8"/>
    <w:rsid w:val="008C2074"/>
    <w:rsid w:val="008C3251"/>
    <w:rsid w:val="009652D3"/>
    <w:rsid w:val="00966DD1"/>
    <w:rsid w:val="009D3165"/>
    <w:rsid w:val="00A24585"/>
    <w:rsid w:val="00AE3065"/>
    <w:rsid w:val="00B14229"/>
    <w:rsid w:val="00B31554"/>
    <w:rsid w:val="00B737B6"/>
    <w:rsid w:val="00BF0E7C"/>
    <w:rsid w:val="00C1114C"/>
    <w:rsid w:val="00C123E3"/>
    <w:rsid w:val="00C14790"/>
    <w:rsid w:val="00C3690B"/>
    <w:rsid w:val="00C47BF8"/>
    <w:rsid w:val="00C74CAF"/>
    <w:rsid w:val="00C92100"/>
    <w:rsid w:val="00CC25B7"/>
    <w:rsid w:val="00CE0FF7"/>
    <w:rsid w:val="00D00B2E"/>
    <w:rsid w:val="00D74B7D"/>
    <w:rsid w:val="00DA3F9C"/>
    <w:rsid w:val="00DE4E65"/>
    <w:rsid w:val="00E616F0"/>
    <w:rsid w:val="00ED3C21"/>
    <w:rsid w:val="0DC015D1"/>
    <w:rsid w:val="2BA25475"/>
    <w:rsid w:val="31123037"/>
    <w:rsid w:val="334F40FB"/>
    <w:rsid w:val="49562689"/>
    <w:rsid w:val="5AA1673B"/>
    <w:rsid w:val="638839DC"/>
    <w:rsid w:val="710A268A"/>
    <w:rsid w:val="7B8F3F36"/>
    <w:rsid w:val="7B985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2"/>
    <w:basedOn w:val="1"/>
    <w:next w:val="1"/>
    <w:link w:val="6"/>
    <w:unhideWhenUsed/>
    <w:qFormat/>
    <w:uiPriority w:val="9"/>
    <w:pPr>
      <w:keepNext/>
      <w:keepLines/>
      <w:spacing w:before="260" w:beforeLines="0" w:beforeAutospacing="0" w:after="260" w:afterLines="0" w:afterAutospacing="0" w:line="240" w:lineRule="auto"/>
      <w:outlineLvl w:val="1"/>
    </w:pPr>
    <w:rPr>
      <w:rFonts w:ascii="Arial" w:hAnsi="Arial" w:eastAsia="方正楷体_GB2312"/>
      <w:b/>
      <w:sz w:val="32"/>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 w:type="character" w:customStyle="1" w:styleId="6">
    <w:name w:val="标题 2 Char"/>
    <w:link w:val="2"/>
    <w:qFormat/>
    <w:uiPriority w:val="0"/>
    <w:rPr>
      <w:rFonts w:ascii="Arial" w:hAnsi="Arial" w:eastAsia="方正楷体_GB2312"/>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3828</Words>
  <Characters>3946</Characters>
  <Lines>390</Lines>
  <Paragraphs>398</Paragraphs>
  <TotalTime>12</TotalTime>
  <ScaleCrop>false</ScaleCrop>
  <LinksUpToDate>false</LinksUpToDate>
  <CharactersWithSpaces>3955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2025-01-08T11:09:00Z</dcterms:created>
  <dc:creator>吴铭释</dc:creator>
  <cp:lastModifiedBy> </cp:lastModifiedBy>
  <dcterms:modified xsi:type="dcterms:W3CDTF">2026-01-13T23:42:34Z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eyJoZGlkIjoiOWYyMzVmZTBjYjExYjUxNTY5YzZhZmIxZjJlZTU5OTgiLCJ1c2VySWQiOiIxNjM4OTk2ODkwIn0=</vt:lpwstr>
  </property>
  <property fmtid="{D5CDD505-2E9C-101B-9397-08002B2CF9AE}" pid="3" name="KSOProductBuildVer">
    <vt:lpwstr>2052-12.1.0.23542</vt:lpwstr>
  </property>
  <property fmtid="{D5CDD505-2E9C-101B-9397-08002B2CF9AE}" pid="4" name="ICV">
    <vt:lpwstr>F7082A317F0F4C7E83860A0C442ACC3A_12</vt:lpwstr>
  </property>
</Properties>
</file>