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harts/chart1.xml" ContentType="application/vnd.openxmlformats-officedocument.drawingml.chart+xml"/>
  <Override PartName="/word/charts/colors1.xml" ContentType="application/vnd.ms-office.chartcolorstyle+xml"/>
  <Override PartName="/word/charts/style1.xml" ContentType="application/vnd.ms-office.chartstyle+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0A59246">
      <w:pPr>
        <w:keepNext w:val="0"/>
        <w:keepLines w:val="0"/>
        <w:pageBreakBefore w:val="0"/>
        <w:kinsoku/>
        <w:wordWrap/>
        <w:overflowPunct/>
        <w:topLinePunct w:val="0"/>
        <w:autoSpaceDE/>
        <w:autoSpaceDN/>
        <w:bidi w:val="0"/>
        <w:adjustRightInd/>
        <w:snapToGrid/>
        <w:spacing w:line="360" w:lineRule="auto"/>
        <w:jc w:val="center"/>
        <w:textAlignment w:val="auto"/>
        <w:rPr>
          <w:rFonts w:hint="eastAsia" w:ascii="宋体" w:hAnsi="宋体" w:eastAsia="宋体" w:cs="宋体"/>
          <w:sz w:val="28"/>
          <w:szCs w:val="28"/>
        </w:rPr>
      </w:pPr>
      <w:r>
        <w:rPr>
          <w:rFonts w:hint="eastAsia" w:ascii="宋体" w:hAnsi="宋体" w:eastAsia="宋体" w:cs="宋体"/>
          <w:sz w:val="28"/>
          <w:szCs w:val="28"/>
        </w:rPr>
        <w:t>实验 水体中溶解无机碳的碳同位素</w:t>
      </w:r>
      <m:oMath>
        <m:sSup>
          <w:bookmarkStart w:id="0" w:name="_Hlk167620367"/>
          <m:sSupPr>
            <m:ctrlPr>
              <w:rPr>
                <w:rFonts w:hint="eastAsia" w:ascii="Cambria Math" w:hAnsi="Cambria Math" w:eastAsia="宋体" w:cs="宋体"/>
                <w:iCs/>
                <w:sz w:val="28"/>
                <w:szCs w:val="28"/>
              </w:rPr>
            </m:ctrlPr>
          </m:sSupPr>
          <m:e>
            <m:r>
              <m:rPr>
                <m:sty m:val="p"/>
              </m:rPr>
              <w:rPr>
                <w:rFonts w:hint="eastAsia" w:ascii="Cambria Math" w:hAnsi="Cambria Math" w:eastAsia="宋体" w:cs="宋体"/>
                <w:sz w:val="28"/>
                <w:szCs w:val="28"/>
              </w:rPr>
              <m:t>δ</m:t>
            </m:r>
            <m:ctrlPr>
              <w:rPr>
                <w:rFonts w:hint="eastAsia" w:ascii="Cambria Math" w:hAnsi="Cambria Math" w:eastAsia="宋体" w:cs="宋体"/>
                <w:iCs/>
                <w:sz w:val="28"/>
                <w:szCs w:val="28"/>
              </w:rPr>
            </m:ctrlPr>
          </m:e>
          <m:sup>
            <m:r>
              <m:rPr>
                <m:sty m:val="p"/>
              </m:rPr>
              <w:rPr>
                <w:rFonts w:hint="eastAsia" w:ascii="Cambria Math" w:hAnsi="Cambria Math" w:eastAsia="宋体" w:cs="宋体"/>
                <w:sz w:val="28"/>
                <w:szCs w:val="28"/>
              </w:rPr>
              <m:t>13</m:t>
            </m:r>
            <m:ctrlPr>
              <w:rPr>
                <w:rFonts w:hint="eastAsia" w:ascii="Cambria Math" w:hAnsi="Cambria Math" w:eastAsia="宋体" w:cs="宋体"/>
                <w:iCs/>
                <w:sz w:val="28"/>
                <w:szCs w:val="28"/>
              </w:rPr>
            </m:ctrlPr>
          </m:sup>
        </m:sSup>
        <m:sSub>
          <m:sSubPr>
            <m:ctrlPr>
              <w:rPr>
                <w:rFonts w:hint="eastAsia" w:ascii="Cambria Math" w:hAnsi="Cambria Math" w:eastAsia="宋体" w:cs="宋体"/>
                <w:iCs/>
                <w:sz w:val="28"/>
                <w:szCs w:val="28"/>
              </w:rPr>
            </m:ctrlPr>
          </m:sSubPr>
          <m:e>
            <m:r>
              <m:rPr>
                <m:sty m:val="p"/>
              </m:rPr>
              <w:rPr>
                <w:rFonts w:hint="eastAsia" w:ascii="Cambria Math" w:hAnsi="Cambria Math" w:eastAsia="宋体" w:cs="宋体"/>
                <w:sz w:val="28"/>
                <w:szCs w:val="28"/>
              </w:rPr>
              <m:t>C</m:t>
            </m:r>
            <m:ctrlPr>
              <w:rPr>
                <w:rFonts w:hint="eastAsia" w:ascii="Cambria Math" w:hAnsi="Cambria Math" w:eastAsia="宋体" w:cs="宋体"/>
                <w:iCs/>
                <w:sz w:val="28"/>
                <w:szCs w:val="28"/>
              </w:rPr>
            </m:ctrlPr>
          </m:e>
          <m:sub>
            <m:r>
              <m:rPr>
                <m:sty m:val="p"/>
              </m:rPr>
              <w:rPr>
                <w:rFonts w:hint="eastAsia" w:ascii="Cambria Math" w:hAnsi="Cambria Math" w:eastAsia="宋体" w:cs="宋体"/>
                <w:sz w:val="28"/>
                <w:szCs w:val="28"/>
              </w:rPr>
              <m:t>Dic</m:t>
            </m:r>
            <m:ctrlPr>
              <w:rPr>
                <w:rFonts w:hint="eastAsia" w:ascii="Cambria Math" w:hAnsi="Cambria Math" w:eastAsia="宋体" w:cs="宋体"/>
                <w:iCs/>
                <w:sz w:val="28"/>
                <w:szCs w:val="28"/>
              </w:rPr>
            </m:ctrlPr>
          </m:sub>
        </m:sSub>
      </m:oMath>
      <w:bookmarkEnd w:id="0"/>
      <w:r>
        <w:rPr>
          <w:rFonts w:hint="eastAsia" w:ascii="宋体" w:hAnsi="宋体" w:eastAsia="宋体" w:cs="宋体"/>
          <w:sz w:val="28"/>
          <w:szCs w:val="28"/>
        </w:rPr>
        <w:t>及其含量</w:t>
      </w:r>
      <m:oMath>
        <m:sSub>
          <m:sSubPr>
            <m:ctrlPr>
              <w:rPr>
                <w:rFonts w:hint="eastAsia" w:ascii="Cambria Math" w:hAnsi="Cambria Math" w:eastAsia="宋体" w:cs="宋体"/>
                <w:iCs/>
                <w:sz w:val="28"/>
                <w:szCs w:val="28"/>
              </w:rPr>
            </m:ctrlPr>
          </m:sSubPr>
          <m:e>
            <m:r>
              <m:rPr>
                <m:sty m:val="p"/>
              </m:rPr>
              <w:rPr>
                <w:rFonts w:hint="eastAsia" w:ascii="Cambria Math" w:hAnsi="Cambria Math" w:eastAsia="宋体" w:cs="宋体"/>
                <w:sz w:val="28"/>
                <w:szCs w:val="28"/>
              </w:rPr>
              <m:t>C</m:t>
            </m:r>
            <m:ctrlPr>
              <w:rPr>
                <w:rFonts w:hint="eastAsia" w:ascii="Cambria Math" w:hAnsi="Cambria Math" w:eastAsia="宋体" w:cs="宋体"/>
                <w:iCs/>
                <w:sz w:val="28"/>
                <w:szCs w:val="28"/>
              </w:rPr>
            </m:ctrlPr>
          </m:e>
          <m:sub>
            <m:r>
              <m:rPr>
                <m:sty m:val="p"/>
              </m:rPr>
              <w:rPr>
                <w:rFonts w:hint="eastAsia" w:ascii="Cambria Math" w:hAnsi="Cambria Math" w:eastAsia="宋体" w:cs="宋体"/>
                <w:sz w:val="28"/>
                <w:szCs w:val="28"/>
              </w:rPr>
              <m:t>DIC</m:t>
            </m:r>
            <m:ctrlPr>
              <w:rPr>
                <w:rFonts w:hint="eastAsia" w:ascii="Cambria Math" w:hAnsi="Cambria Math" w:eastAsia="宋体" w:cs="宋体"/>
                <w:iCs/>
                <w:sz w:val="28"/>
                <w:szCs w:val="28"/>
              </w:rPr>
            </m:ctrlPr>
          </m:sub>
        </m:sSub>
      </m:oMath>
      <w:r>
        <w:rPr>
          <w:rFonts w:hint="eastAsia" w:ascii="宋体" w:hAnsi="宋体" w:eastAsia="宋体" w:cs="宋体"/>
          <w:sz w:val="28"/>
          <w:szCs w:val="28"/>
        </w:rPr>
        <w:t>测定</w:t>
      </w:r>
    </w:p>
    <w:p w14:paraId="2D9F7791">
      <w:pPr>
        <w:pStyle w:val="6"/>
        <w:keepNext w:val="0"/>
        <w:keepLines w:val="0"/>
        <w:pageBreakBefore w:val="0"/>
        <w:numPr>
          <w:ilvl w:val="0"/>
          <w:numId w:val="1"/>
        </w:numPr>
        <w:kinsoku/>
        <w:wordWrap/>
        <w:overflowPunct/>
        <w:topLinePunct w:val="0"/>
        <w:autoSpaceDE/>
        <w:autoSpaceDN/>
        <w:bidi w:val="0"/>
        <w:adjustRightInd/>
        <w:snapToGrid/>
        <w:spacing w:line="360" w:lineRule="auto"/>
        <w:ind w:firstLineChars="0"/>
        <w:textAlignment w:val="auto"/>
        <w:rPr>
          <w:rFonts w:hint="eastAsia" w:ascii="宋体" w:hAnsi="宋体" w:eastAsia="宋体" w:cs="宋体"/>
          <w:b/>
          <w:bCs/>
          <w:sz w:val="24"/>
          <w:szCs w:val="24"/>
        </w:rPr>
      </w:pPr>
      <w:r>
        <w:rPr>
          <w:rFonts w:hint="eastAsia" w:ascii="宋体" w:hAnsi="宋体" w:eastAsia="宋体" w:cs="宋体"/>
          <w:b/>
          <w:bCs/>
          <w:sz w:val="24"/>
          <w:szCs w:val="24"/>
        </w:rPr>
        <w:t>实验目的</w:t>
      </w:r>
    </w:p>
    <w:p w14:paraId="6FA2BF64">
      <w:pPr>
        <w:pStyle w:val="6"/>
        <w:keepNext w:val="0"/>
        <w:keepLines w:val="0"/>
        <w:pageBreakBefore w:val="0"/>
        <w:numPr>
          <w:ilvl w:val="0"/>
          <w:numId w:val="2"/>
        </w:numPr>
        <w:kinsoku/>
        <w:wordWrap/>
        <w:overflowPunct/>
        <w:topLinePunct w:val="0"/>
        <w:autoSpaceDE/>
        <w:autoSpaceDN/>
        <w:bidi w:val="0"/>
        <w:adjustRightInd/>
        <w:snapToGrid/>
        <w:spacing w:line="360" w:lineRule="auto"/>
        <w:ind w:firstLineChars="0"/>
        <w:textAlignment w:val="auto"/>
        <w:rPr>
          <w:rFonts w:hint="eastAsia" w:ascii="宋体" w:hAnsi="宋体" w:eastAsia="宋体" w:cs="宋体"/>
          <w:sz w:val="24"/>
          <w:szCs w:val="24"/>
        </w:rPr>
      </w:pPr>
      <w:r>
        <w:rPr>
          <w:rFonts w:hint="eastAsia" w:ascii="宋体" w:hAnsi="宋体" w:eastAsia="宋体" w:cs="宋体"/>
          <w:sz w:val="24"/>
          <w:szCs w:val="24"/>
        </w:rPr>
        <w:t>了解稳定同位素质谱仪的基本工作原理。</w:t>
      </w:r>
    </w:p>
    <w:p w14:paraId="355BA696">
      <w:pPr>
        <w:pStyle w:val="6"/>
        <w:keepNext w:val="0"/>
        <w:keepLines w:val="0"/>
        <w:pageBreakBefore w:val="0"/>
        <w:numPr>
          <w:ilvl w:val="0"/>
          <w:numId w:val="2"/>
        </w:numPr>
        <w:kinsoku/>
        <w:wordWrap/>
        <w:overflowPunct/>
        <w:topLinePunct w:val="0"/>
        <w:autoSpaceDE/>
        <w:autoSpaceDN/>
        <w:bidi w:val="0"/>
        <w:adjustRightInd/>
        <w:snapToGrid/>
        <w:spacing w:line="360" w:lineRule="auto"/>
        <w:ind w:firstLineChars="0"/>
        <w:textAlignment w:val="auto"/>
        <w:rPr>
          <w:rFonts w:hint="eastAsia" w:ascii="宋体" w:hAnsi="宋体" w:eastAsia="宋体" w:cs="宋体"/>
          <w:sz w:val="24"/>
          <w:szCs w:val="24"/>
        </w:rPr>
      </w:pPr>
      <w:r>
        <w:rPr>
          <w:rFonts w:hint="eastAsia" w:ascii="宋体" w:hAnsi="宋体" w:eastAsia="宋体" w:cs="宋体"/>
          <w:sz w:val="24"/>
          <w:szCs w:val="24"/>
        </w:rPr>
        <w:t>了解水体中溶解无机碳同位素</w:t>
      </w:r>
      <m:oMath>
        <m:sSup>
          <m:sSupPr>
            <m:ctrlPr>
              <w:rPr>
                <w:rFonts w:hint="eastAsia" w:ascii="Cambria Math" w:hAnsi="Cambria Math" w:eastAsia="宋体" w:cs="宋体"/>
                <w:iCs/>
                <w:sz w:val="24"/>
                <w:szCs w:val="24"/>
              </w:rPr>
            </m:ctrlPr>
          </m:sSupPr>
          <m:e>
            <m:r>
              <m:rPr>
                <m:sty m:val="p"/>
              </m:rPr>
              <w:rPr>
                <w:rFonts w:hint="eastAsia" w:ascii="Cambria Math" w:hAnsi="Cambria Math" w:eastAsia="宋体" w:cs="宋体"/>
                <w:sz w:val="24"/>
                <w:szCs w:val="24"/>
              </w:rPr>
              <m:t>δ</m:t>
            </m:r>
            <m:ctrlPr>
              <w:rPr>
                <w:rFonts w:hint="eastAsia" w:ascii="Cambria Math" w:hAnsi="Cambria Math" w:eastAsia="宋体" w:cs="宋体"/>
                <w:iCs/>
                <w:sz w:val="24"/>
                <w:szCs w:val="24"/>
              </w:rPr>
            </m:ctrlPr>
          </m:e>
          <m:sup>
            <m:r>
              <m:rPr>
                <m:sty m:val="p"/>
              </m:rPr>
              <w:rPr>
                <w:rFonts w:hint="eastAsia" w:ascii="Cambria Math" w:hAnsi="Cambria Math" w:eastAsia="宋体" w:cs="宋体"/>
                <w:sz w:val="24"/>
                <w:szCs w:val="24"/>
              </w:rPr>
              <m:t>13</m:t>
            </m:r>
            <m:ctrlPr>
              <w:rPr>
                <w:rFonts w:hint="eastAsia" w:ascii="Cambria Math" w:hAnsi="Cambria Math" w:eastAsia="宋体" w:cs="宋体"/>
                <w:iCs/>
                <w:sz w:val="24"/>
                <w:szCs w:val="24"/>
              </w:rPr>
            </m:ctrlPr>
          </m:sup>
        </m:sSup>
        <m:sSub>
          <m:sSubPr>
            <m:ctrlPr>
              <w:rPr>
                <w:rFonts w:hint="eastAsia" w:ascii="Cambria Math" w:hAnsi="Cambria Math" w:eastAsia="宋体" w:cs="宋体"/>
                <w:iCs/>
                <w:sz w:val="24"/>
                <w:szCs w:val="24"/>
              </w:rPr>
            </m:ctrlPr>
          </m:sSubPr>
          <m:e>
            <m:r>
              <m:rPr>
                <m:sty m:val="p"/>
              </m:rPr>
              <w:rPr>
                <w:rFonts w:hint="eastAsia" w:ascii="Cambria Math" w:hAnsi="Cambria Math" w:eastAsia="宋体" w:cs="宋体"/>
                <w:sz w:val="24"/>
                <w:szCs w:val="24"/>
              </w:rPr>
              <m:t>C</m:t>
            </m:r>
            <m:ctrlPr>
              <w:rPr>
                <w:rFonts w:hint="eastAsia" w:ascii="Cambria Math" w:hAnsi="Cambria Math" w:eastAsia="宋体" w:cs="宋体"/>
                <w:iCs/>
                <w:sz w:val="24"/>
                <w:szCs w:val="24"/>
              </w:rPr>
            </m:ctrlPr>
          </m:e>
          <m:sub>
            <m:r>
              <m:rPr>
                <m:sty m:val="p"/>
              </m:rPr>
              <w:rPr>
                <w:rFonts w:hint="eastAsia" w:ascii="Cambria Math" w:hAnsi="Cambria Math" w:eastAsia="宋体" w:cs="宋体"/>
                <w:sz w:val="24"/>
                <w:szCs w:val="24"/>
              </w:rPr>
              <m:t>Dic</m:t>
            </m:r>
            <m:ctrlPr>
              <w:rPr>
                <w:rFonts w:hint="eastAsia" w:ascii="Cambria Math" w:hAnsi="Cambria Math" w:eastAsia="宋体" w:cs="宋体"/>
                <w:iCs/>
                <w:sz w:val="24"/>
                <w:szCs w:val="24"/>
              </w:rPr>
            </m:ctrlPr>
          </m:sub>
        </m:sSub>
      </m:oMath>
      <w:r>
        <w:rPr>
          <w:rFonts w:hint="eastAsia" w:ascii="宋体" w:hAnsi="宋体" w:eastAsia="宋体" w:cs="宋体"/>
          <w:sz w:val="24"/>
          <w:szCs w:val="24"/>
        </w:rPr>
        <w:t>及其含量</w:t>
      </w:r>
      <m:oMath>
        <m:sSub>
          <m:sSubPr>
            <m:ctrlPr>
              <w:rPr>
                <w:rFonts w:hint="eastAsia" w:ascii="Cambria Math" w:hAnsi="Cambria Math" w:eastAsia="宋体" w:cs="宋体"/>
                <w:iCs/>
                <w:sz w:val="24"/>
                <w:szCs w:val="24"/>
              </w:rPr>
            </m:ctrlPr>
          </m:sSubPr>
          <m:e>
            <m:r>
              <m:rPr>
                <m:sty m:val="p"/>
              </m:rPr>
              <w:rPr>
                <w:rFonts w:hint="eastAsia" w:ascii="Cambria Math" w:hAnsi="Cambria Math" w:eastAsia="宋体" w:cs="宋体"/>
                <w:sz w:val="24"/>
                <w:szCs w:val="24"/>
              </w:rPr>
              <m:t>C</m:t>
            </m:r>
            <m:ctrlPr>
              <w:rPr>
                <w:rFonts w:hint="eastAsia" w:ascii="Cambria Math" w:hAnsi="Cambria Math" w:eastAsia="宋体" w:cs="宋体"/>
                <w:iCs/>
                <w:sz w:val="24"/>
                <w:szCs w:val="24"/>
              </w:rPr>
            </m:ctrlPr>
          </m:e>
          <m:sub>
            <m:r>
              <m:rPr>
                <m:sty m:val="p"/>
              </m:rPr>
              <w:rPr>
                <w:rFonts w:hint="eastAsia" w:ascii="Cambria Math" w:hAnsi="Cambria Math" w:eastAsia="宋体" w:cs="宋体"/>
                <w:sz w:val="24"/>
                <w:szCs w:val="24"/>
              </w:rPr>
              <m:t>DIC</m:t>
            </m:r>
            <m:ctrlPr>
              <w:rPr>
                <w:rFonts w:hint="eastAsia" w:ascii="Cambria Math" w:hAnsi="Cambria Math" w:eastAsia="宋体" w:cs="宋体"/>
                <w:iCs/>
                <w:sz w:val="24"/>
                <w:szCs w:val="24"/>
              </w:rPr>
            </m:ctrlPr>
          </m:sub>
        </m:sSub>
      </m:oMath>
      <w:r>
        <w:rPr>
          <w:rFonts w:hint="eastAsia" w:ascii="宋体" w:hAnsi="宋体" w:eastAsia="宋体" w:cs="宋体"/>
          <w:iCs/>
          <w:sz w:val="24"/>
          <w:szCs w:val="24"/>
        </w:rPr>
        <w:t>的测定原理。</w:t>
      </w:r>
    </w:p>
    <w:p w14:paraId="44C90063">
      <w:pPr>
        <w:pStyle w:val="6"/>
        <w:keepNext w:val="0"/>
        <w:keepLines w:val="0"/>
        <w:pageBreakBefore w:val="0"/>
        <w:numPr>
          <w:ilvl w:val="0"/>
          <w:numId w:val="2"/>
        </w:numPr>
        <w:kinsoku/>
        <w:wordWrap/>
        <w:overflowPunct/>
        <w:topLinePunct w:val="0"/>
        <w:autoSpaceDE/>
        <w:autoSpaceDN/>
        <w:bidi w:val="0"/>
        <w:adjustRightInd/>
        <w:snapToGrid/>
        <w:spacing w:line="360" w:lineRule="auto"/>
        <w:ind w:firstLineChars="0"/>
        <w:textAlignment w:val="auto"/>
        <w:rPr>
          <w:rFonts w:hint="eastAsia" w:ascii="宋体" w:hAnsi="宋体" w:eastAsia="宋体" w:cs="宋体"/>
          <w:sz w:val="24"/>
          <w:szCs w:val="24"/>
        </w:rPr>
      </w:pPr>
      <w:r>
        <w:rPr>
          <w:rFonts w:hint="eastAsia" w:ascii="宋体" w:hAnsi="宋体" w:eastAsia="宋体" w:cs="宋体"/>
          <w:sz w:val="24"/>
          <w:szCs w:val="24"/>
        </w:rPr>
        <w:t>学习水样的采样方法及前处理方法，并掌握数据处理方法。</w:t>
      </w:r>
    </w:p>
    <w:p w14:paraId="6C6B0E08">
      <w:pPr>
        <w:pStyle w:val="6"/>
        <w:keepNext w:val="0"/>
        <w:keepLines w:val="0"/>
        <w:pageBreakBefore w:val="0"/>
        <w:numPr>
          <w:ilvl w:val="0"/>
          <w:numId w:val="1"/>
        </w:numPr>
        <w:kinsoku/>
        <w:wordWrap/>
        <w:overflowPunct/>
        <w:topLinePunct w:val="0"/>
        <w:autoSpaceDE/>
        <w:autoSpaceDN/>
        <w:bidi w:val="0"/>
        <w:adjustRightInd/>
        <w:snapToGrid/>
        <w:spacing w:line="360" w:lineRule="auto"/>
        <w:ind w:firstLineChars="0"/>
        <w:textAlignment w:val="auto"/>
        <w:rPr>
          <w:rFonts w:hint="eastAsia" w:ascii="宋体" w:hAnsi="宋体" w:eastAsia="宋体" w:cs="宋体"/>
          <w:b/>
          <w:bCs/>
          <w:sz w:val="24"/>
          <w:szCs w:val="24"/>
        </w:rPr>
      </w:pPr>
      <w:r>
        <w:rPr>
          <w:rFonts w:hint="eastAsia" w:ascii="宋体" w:hAnsi="宋体" w:eastAsia="宋体" w:cs="宋体"/>
          <w:b/>
          <w:bCs/>
          <w:sz w:val="24"/>
          <w:szCs w:val="24"/>
        </w:rPr>
        <w:t>实验原理</w:t>
      </w:r>
    </w:p>
    <w:p w14:paraId="0F7B415D">
      <w:pPr>
        <w:keepNext w:val="0"/>
        <w:keepLines w:val="0"/>
        <w:pageBreakBefore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稳定同位素：由于原子核所含有的中子数不同，具有相同质子数的原子具有不同的质量，这些原子被称为同位素。不能自发地放出粒子并衰变成另一种同位素地为稳定同位素，已经发现的稳定同位素有超过300多种，其中绝大部分是天然的稳定同位素。</w:t>
      </w:r>
    </w:p>
    <w:p w14:paraId="38573165">
      <w:pPr>
        <w:keepNext w:val="0"/>
        <w:keepLines w:val="0"/>
        <w:pageBreakBefore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R值与δ值：一般定义同位素比值</w:t>
      </w:r>
      <w:r>
        <w:rPr>
          <w:rFonts w:hint="eastAsia" w:ascii="宋体" w:hAnsi="宋体" w:eastAsia="宋体" w:cs="宋体"/>
          <w:sz w:val="24"/>
          <w:szCs w:val="24"/>
        </w:rPr>
        <w:t>R为某一元素的重同位素原子丰度与轻同位素原子丰度之比</w:t>
      </w:r>
      <w:r>
        <w:rPr>
          <w:rFonts w:hint="eastAsia" w:ascii="宋体" w:hAnsi="宋体" w:eastAsia="宋体" w:cs="宋体"/>
          <w:sz w:val="24"/>
          <w:szCs w:val="24"/>
        </w:rPr>
        <w:t>，</w:t>
      </w:r>
      <w:r>
        <w:rPr>
          <w:rFonts w:hint="eastAsia" w:ascii="宋体" w:hAnsi="宋体" w:eastAsia="宋体" w:cs="宋体"/>
          <w:sz w:val="24"/>
          <w:szCs w:val="24"/>
        </w:rPr>
        <w:t>例如 D/H、</w:t>
      </w:r>
      <w:r>
        <w:rPr>
          <w:rFonts w:hint="eastAsia" w:ascii="宋体" w:hAnsi="宋体" w:eastAsia="宋体" w:cs="宋体"/>
          <w:sz w:val="24"/>
          <w:szCs w:val="24"/>
          <w:vertAlign w:val="superscript"/>
        </w:rPr>
        <w:t>13</w:t>
      </w:r>
      <w:r>
        <w:rPr>
          <w:rFonts w:hint="eastAsia" w:ascii="宋体" w:hAnsi="宋体" w:eastAsia="宋体" w:cs="宋体"/>
          <w:sz w:val="24"/>
          <w:szCs w:val="24"/>
        </w:rPr>
        <w:t>C/</w:t>
      </w:r>
      <w:r>
        <w:rPr>
          <w:rFonts w:hint="eastAsia" w:ascii="宋体" w:hAnsi="宋体" w:eastAsia="宋体" w:cs="宋体"/>
          <w:sz w:val="24"/>
          <w:szCs w:val="24"/>
          <w:vertAlign w:val="superscript"/>
        </w:rPr>
        <w:t>12</w:t>
      </w:r>
      <w:r>
        <w:rPr>
          <w:rFonts w:hint="eastAsia" w:ascii="宋体" w:hAnsi="宋体" w:eastAsia="宋体" w:cs="宋体"/>
          <w:sz w:val="24"/>
          <w:szCs w:val="24"/>
        </w:rPr>
        <w:t>C、</w:t>
      </w:r>
      <w:r>
        <w:rPr>
          <w:rFonts w:hint="eastAsia" w:ascii="宋体" w:hAnsi="宋体" w:eastAsia="宋体" w:cs="宋体"/>
          <w:sz w:val="24"/>
          <w:szCs w:val="24"/>
          <w:vertAlign w:val="superscript"/>
        </w:rPr>
        <w:t>34</w:t>
      </w:r>
      <w:r>
        <w:rPr>
          <w:rFonts w:hint="eastAsia" w:ascii="宋体" w:hAnsi="宋体" w:eastAsia="宋体" w:cs="宋体"/>
          <w:sz w:val="24"/>
          <w:szCs w:val="24"/>
        </w:rPr>
        <w:t>S/</w:t>
      </w:r>
      <w:r>
        <w:rPr>
          <w:rFonts w:hint="eastAsia" w:ascii="宋体" w:hAnsi="宋体" w:eastAsia="宋体" w:cs="宋体"/>
          <w:sz w:val="24"/>
          <w:szCs w:val="24"/>
          <w:vertAlign w:val="superscript"/>
        </w:rPr>
        <w:t>32</w:t>
      </w:r>
      <w:r>
        <w:rPr>
          <w:rFonts w:hint="eastAsia" w:ascii="宋体" w:hAnsi="宋体" w:eastAsia="宋体" w:cs="宋体"/>
          <w:sz w:val="24"/>
          <w:szCs w:val="24"/>
        </w:rPr>
        <w:t>S等，由于轻元素在自然界中轻同位素的相对丰度很高，而重同位素的相对丰度都很低，R值就很低且冗长繁琐不便于比较，故在实际工作中通常采用样品的δ值来表示样品的同位素成分</w:t>
      </w:r>
      <w:r>
        <w:rPr>
          <w:rFonts w:hint="eastAsia" w:ascii="宋体" w:hAnsi="宋体" w:eastAsia="宋体" w:cs="宋体"/>
          <w:sz w:val="24"/>
          <w:szCs w:val="24"/>
        </w:rPr>
        <w:t>。</w:t>
      </w:r>
    </w:p>
    <w:p w14:paraId="639A2AB1">
      <w:pPr>
        <w:keepNext w:val="0"/>
        <w:keepLines w:val="0"/>
        <w:pageBreakBefore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样品（</w:t>
      </w:r>
      <w:r>
        <w:rPr>
          <w:rFonts w:hint="eastAsia" w:ascii="宋体" w:hAnsi="宋体" w:eastAsia="宋体" w:cs="宋体"/>
          <w:sz w:val="24"/>
          <w:szCs w:val="24"/>
        </w:rPr>
        <w:t>sq）的同位素比值Rsq与一标准物质（st）的同位素比值（Rst）比较，比较结果称为样品的δ值，其定义为：</w:t>
      </w:r>
    </w:p>
    <w:p w14:paraId="700E526E">
      <w:pPr>
        <w:keepNext w:val="0"/>
        <w:keepLines w:val="0"/>
        <w:pageBreakBefore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i/>
          <w:sz w:val="24"/>
          <w:szCs w:val="24"/>
        </w:rPr>
      </w:pPr>
      <m:oMathPara>
        <m:oMath>
          <m:r>
            <m:rPr/>
            <w:rPr>
              <w:rFonts w:hint="eastAsia" w:ascii="Cambria Math" w:hAnsi="Cambria Math" w:eastAsia="宋体" w:cs="宋体"/>
              <w:sz w:val="24"/>
              <w:szCs w:val="24"/>
            </w:rPr>
            <m:t>δ</m:t>
          </m:r>
          <m:d>
            <m:dPr>
              <m:begChr m:val="（"/>
              <m:endChr m:val="）"/>
              <m:ctrlPr>
                <w:rPr>
                  <w:rFonts w:hint="eastAsia" w:ascii="Cambria Math" w:hAnsi="Cambria Math" w:eastAsia="宋体" w:cs="宋体"/>
                  <w:i/>
                  <w:sz w:val="24"/>
                  <w:szCs w:val="24"/>
                </w:rPr>
              </m:ctrlPr>
            </m:dPr>
            <m:e>
              <m:r>
                <m:rPr/>
                <w:rPr>
                  <w:rFonts w:hint="eastAsia" w:ascii="Cambria Math" w:hAnsi="Cambria Math" w:eastAsia="宋体" w:cs="宋体"/>
                  <w:sz w:val="24"/>
                  <w:szCs w:val="24"/>
                </w:rPr>
                <m:t>‰</m:t>
              </m:r>
              <m:ctrlPr>
                <w:rPr>
                  <w:rFonts w:hint="eastAsia" w:ascii="Cambria Math" w:hAnsi="Cambria Math" w:eastAsia="宋体" w:cs="宋体"/>
                  <w:i/>
                  <w:sz w:val="24"/>
                  <w:szCs w:val="24"/>
                </w:rPr>
              </m:ctrlPr>
            </m:e>
          </m:d>
          <m:r>
            <m:rPr/>
            <w:rPr>
              <w:rFonts w:hint="eastAsia" w:ascii="Cambria Math" w:hAnsi="Cambria Math" w:eastAsia="宋体" w:cs="宋体"/>
              <w:sz w:val="24"/>
              <w:szCs w:val="24"/>
            </w:rPr>
            <m:t>=(</m:t>
          </m:r>
          <m:f>
            <m:fPr>
              <m:ctrlPr>
                <w:rPr>
                  <w:rFonts w:hint="eastAsia" w:ascii="Cambria Math" w:hAnsi="Cambria Math" w:eastAsia="宋体" w:cs="宋体"/>
                  <w:i/>
                  <w:sz w:val="24"/>
                  <w:szCs w:val="24"/>
                </w:rPr>
              </m:ctrlPr>
            </m:fPr>
            <m:num>
              <m:sSub>
                <m:sSubPr>
                  <m:ctrlPr>
                    <w:rPr>
                      <w:rFonts w:hint="eastAsia" w:ascii="Cambria Math" w:hAnsi="Cambria Math" w:eastAsia="宋体" w:cs="宋体"/>
                      <w:i/>
                      <w:sz w:val="24"/>
                      <w:szCs w:val="24"/>
                    </w:rPr>
                  </m:ctrlPr>
                </m:sSubPr>
                <m:e>
                  <m:r>
                    <m:rPr/>
                    <w:rPr>
                      <w:rFonts w:hint="eastAsia" w:ascii="Cambria Math" w:hAnsi="Cambria Math" w:eastAsia="宋体" w:cs="宋体"/>
                      <w:sz w:val="24"/>
                      <w:szCs w:val="24"/>
                    </w:rPr>
                    <m:t>R</m:t>
                  </m:r>
                  <m:ctrlPr>
                    <w:rPr>
                      <w:rFonts w:hint="eastAsia" w:ascii="Cambria Math" w:hAnsi="Cambria Math" w:eastAsia="宋体" w:cs="宋体"/>
                      <w:i/>
                      <w:sz w:val="24"/>
                      <w:szCs w:val="24"/>
                    </w:rPr>
                  </m:ctrlPr>
                </m:e>
                <m:sub>
                  <m:r>
                    <m:rPr/>
                    <w:rPr>
                      <w:rFonts w:hint="eastAsia" w:ascii="Cambria Math" w:hAnsi="Cambria Math" w:eastAsia="宋体" w:cs="宋体"/>
                      <w:sz w:val="24"/>
                      <w:szCs w:val="24"/>
                    </w:rPr>
                    <m:t>sq</m:t>
                  </m:r>
                  <m:ctrlPr>
                    <w:rPr>
                      <w:rFonts w:hint="eastAsia" w:ascii="Cambria Math" w:hAnsi="Cambria Math" w:eastAsia="宋体" w:cs="宋体"/>
                      <w:i/>
                      <w:sz w:val="24"/>
                      <w:szCs w:val="24"/>
                    </w:rPr>
                  </m:ctrlPr>
                </m:sub>
              </m:sSub>
              <m:ctrlPr>
                <w:rPr>
                  <w:rFonts w:hint="eastAsia" w:ascii="Cambria Math" w:hAnsi="Cambria Math" w:eastAsia="宋体" w:cs="宋体"/>
                  <w:i/>
                  <w:sz w:val="24"/>
                  <w:szCs w:val="24"/>
                </w:rPr>
              </m:ctrlPr>
            </m:num>
            <m:den>
              <m:sSub>
                <m:sSubPr>
                  <m:ctrlPr>
                    <w:rPr>
                      <w:rFonts w:hint="eastAsia" w:ascii="Cambria Math" w:hAnsi="Cambria Math" w:eastAsia="宋体" w:cs="宋体"/>
                      <w:i/>
                      <w:sz w:val="24"/>
                      <w:szCs w:val="24"/>
                    </w:rPr>
                  </m:ctrlPr>
                </m:sSubPr>
                <m:e>
                  <m:r>
                    <m:rPr/>
                    <w:rPr>
                      <w:rFonts w:hint="eastAsia" w:ascii="Cambria Math" w:hAnsi="Cambria Math" w:eastAsia="宋体" w:cs="宋体"/>
                      <w:sz w:val="24"/>
                      <w:szCs w:val="24"/>
                    </w:rPr>
                    <m:t>R</m:t>
                  </m:r>
                  <m:ctrlPr>
                    <w:rPr>
                      <w:rFonts w:hint="eastAsia" w:ascii="Cambria Math" w:hAnsi="Cambria Math" w:eastAsia="宋体" w:cs="宋体"/>
                      <w:i/>
                      <w:sz w:val="24"/>
                      <w:szCs w:val="24"/>
                    </w:rPr>
                  </m:ctrlPr>
                </m:e>
                <m:sub>
                  <m:r>
                    <m:rPr/>
                    <w:rPr>
                      <w:rFonts w:hint="eastAsia" w:ascii="Cambria Math" w:hAnsi="Cambria Math" w:eastAsia="宋体" w:cs="宋体"/>
                      <w:sz w:val="24"/>
                      <w:szCs w:val="24"/>
                    </w:rPr>
                    <m:t>st</m:t>
                  </m:r>
                  <m:ctrlPr>
                    <w:rPr>
                      <w:rFonts w:hint="eastAsia" w:ascii="Cambria Math" w:hAnsi="Cambria Math" w:eastAsia="宋体" w:cs="宋体"/>
                      <w:i/>
                      <w:sz w:val="24"/>
                      <w:szCs w:val="24"/>
                    </w:rPr>
                  </m:ctrlPr>
                </m:sub>
              </m:sSub>
              <m:ctrlPr>
                <w:rPr>
                  <w:rFonts w:hint="eastAsia" w:ascii="Cambria Math" w:hAnsi="Cambria Math" w:eastAsia="宋体" w:cs="宋体"/>
                  <w:i/>
                  <w:sz w:val="24"/>
                  <w:szCs w:val="24"/>
                </w:rPr>
              </m:ctrlPr>
            </m:den>
          </m:f>
          <m:r>
            <m:rPr/>
            <w:rPr>
              <w:rFonts w:hint="eastAsia" w:ascii="Cambria Math" w:hAnsi="Cambria Math" w:eastAsia="宋体" w:cs="宋体"/>
              <w:sz w:val="24"/>
              <w:szCs w:val="24"/>
            </w:rPr>
            <m:t>−1)×1000</m:t>
          </m:r>
        </m:oMath>
      </m:oMathPara>
    </w:p>
    <w:p w14:paraId="66F7C199">
      <w:pPr>
        <w:keepNext w:val="0"/>
        <w:keepLines w:val="0"/>
        <w:pageBreakBefore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iCs/>
          <w:sz w:val="24"/>
          <w:szCs w:val="24"/>
        </w:rPr>
      </w:pPr>
      <w:r>
        <w:rPr>
          <w:rFonts w:hint="eastAsia" w:ascii="宋体" w:hAnsi="宋体" w:eastAsia="宋体" w:cs="宋体"/>
          <w:iCs/>
          <w:sz w:val="24"/>
          <w:szCs w:val="24"/>
        </w:rPr>
        <w:t>同位素标准：δ值的大小显然与所采用的标准有关，所以在作同位素分析时首先要选择合适的标准，不同的样品间的比较也必须采用同一标准才有意义。目前国际通用的同位素标准是由国际原子能委员会（</w:t>
      </w:r>
      <w:r>
        <w:rPr>
          <w:rFonts w:hint="eastAsia" w:ascii="宋体" w:hAnsi="宋体" w:eastAsia="宋体" w:cs="宋体"/>
          <w:iCs/>
          <w:sz w:val="24"/>
          <w:szCs w:val="24"/>
        </w:rPr>
        <w:t>IAEA）和美国国家标准和技术研究所（NIST）颁布的</w:t>
      </w:r>
      <w:r>
        <w:rPr>
          <w:rFonts w:hint="eastAsia" w:ascii="宋体" w:hAnsi="宋体" w:eastAsia="宋体" w:cs="宋体"/>
          <w:iCs/>
          <w:sz w:val="24"/>
          <w:szCs w:val="24"/>
        </w:rPr>
        <w:t>。</w:t>
      </w:r>
    </w:p>
    <w:p w14:paraId="03EB39C4">
      <w:pPr>
        <w:keepNext w:val="0"/>
        <w:keepLines w:val="0"/>
        <w:pageBreakBefore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iCs/>
          <w:sz w:val="24"/>
          <w:szCs w:val="24"/>
        </w:rPr>
      </w:pPr>
      <w:r>
        <w:rPr>
          <w:rFonts w:hint="eastAsia" w:ascii="宋体" w:hAnsi="宋体" w:eastAsia="宋体" w:cs="宋体"/>
          <w:color w:val="333333"/>
          <w:sz w:val="24"/>
          <w:szCs w:val="24"/>
          <w:shd w:val="clear" w:color="auto" w:fill="FFFFFF"/>
        </w:rPr>
        <w:t>同位素分馏作用：指由物理、化学以及生物作用所造成的某一元素的同位素在两种物质或两种物相间分配上的差异现象。引起同位素分馏的主要机制有：①同位素交换反应。是不同化合物之间、不同相之间或单个分子之间发生同位素的分馏。</w:t>
      </w:r>
      <w:r>
        <w:rPr>
          <w:rFonts w:hint="eastAsia" w:ascii="宋体" w:hAnsi="宋体" w:eastAsia="宋体" w:cs="宋体"/>
          <w:iCs/>
          <w:sz w:val="24"/>
          <w:szCs w:val="24"/>
        </w:rPr>
        <w:t xml:space="preserve"> </w:t>
      </w:r>
    </w:p>
    <w:p w14:paraId="7D39205C">
      <w:pPr>
        <w:keepNext w:val="0"/>
        <w:keepLines w:val="0"/>
        <w:pageBreakBefore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iCs/>
          <w:sz w:val="24"/>
          <w:szCs w:val="24"/>
        </w:rPr>
      </w:pPr>
      <w:r>
        <w:rPr>
          <w:rFonts w:hint="eastAsia" w:ascii="宋体" w:hAnsi="宋体" w:eastAsia="宋体" w:cs="宋体"/>
          <w:iCs/>
          <w:sz w:val="24"/>
          <w:szCs w:val="24"/>
        </w:rPr>
        <w:t>稳定同位素质谱仪（IRMS）的基本原理：首先将样品转化成气体（如</w:t>
      </w:r>
      <w:r>
        <w:rPr>
          <w:rFonts w:hint="eastAsia" w:ascii="宋体" w:hAnsi="宋体" w:eastAsia="宋体" w:cs="宋体"/>
          <w:iCs/>
          <w:sz w:val="24"/>
          <w:szCs w:val="24"/>
        </w:rPr>
        <w:t>CO</w:t>
      </w:r>
      <w:r>
        <w:rPr>
          <w:rFonts w:hint="eastAsia" w:ascii="宋体" w:hAnsi="宋体" w:eastAsia="宋体" w:cs="宋体"/>
          <w:iCs/>
          <w:sz w:val="24"/>
          <w:szCs w:val="24"/>
          <w:vertAlign w:val="subscript"/>
        </w:rPr>
        <w:t>2</w:t>
      </w:r>
      <w:r>
        <w:rPr>
          <w:rFonts w:hint="eastAsia" w:ascii="宋体" w:hAnsi="宋体" w:eastAsia="宋体" w:cs="宋体"/>
          <w:iCs/>
          <w:sz w:val="24"/>
          <w:szCs w:val="24"/>
        </w:rPr>
        <w:t>，N</w:t>
      </w:r>
      <w:r>
        <w:rPr>
          <w:rFonts w:hint="eastAsia" w:ascii="宋体" w:hAnsi="宋体" w:eastAsia="宋体" w:cs="宋体"/>
          <w:iCs/>
          <w:sz w:val="24"/>
          <w:szCs w:val="24"/>
          <w:vertAlign w:val="subscript"/>
        </w:rPr>
        <w:t>2</w:t>
      </w:r>
      <w:r>
        <w:rPr>
          <w:rFonts w:hint="eastAsia" w:ascii="宋体" w:hAnsi="宋体" w:eastAsia="宋体" w:cs="宋体"/>
          <w:iCs/>
          <w:sz w:val="24"/>
          <w:szCs w:val="24"/>
        </w:rPr>
        <w:t>，SO</w:t>
      </w:r>
      <w:r>
        <w:rPr>
          <w:rFonts w:hint="eastAsia" w:ascii="宋体" w:hAnsi="宋体" w:eastAsia="宋体" w:cs="宋体"/>
          <w:iCs/>
          <w:sz w:val="24"/>
          <w:szCs w:val="24"/>
          <w:vertAlign w:val="subscript"/>
        </w:rPr>
        <w:t>2</w:t>
      </w:r>
      <w:r>
        <w:rPr>
          <w:rFonts w:hint="eastAsia" w:ascii="宋体" w:hAnsi="宋体" w:eastAsia="宋体" w:cs="宋体"/>
          <w:iCs/>
          <w:sz w:val="24"/>
          <w:szCs w:val="24"/>
        </w:rPr>
        <w:t>或H</w:t>
      </w:r>
      <w:r>
        <w:rPr>
          <w:rFonts w:hint="eastAsia" w:ascii="宋体" w:hAnsi="宋体" w:eastAsia="宋体" w:cs="宋体"/>
          <w:iCs/>
          <w:sz w:val="24"/>
          <w:szCs w:val="24"/>
          <w:vertAlign w:val="subscript"/>
        </w:rPr>
        <w:t>2</w:t>
      </w:r>
      <w:r>
        <w:rPr>
          <w:rFonts w:hint="eastAsia" w:ascii="宋体" w:hAnsi="宋体" w:eastAsia="宋体" w:cs="宋体"/>
          <w:iCs/>
          <w:sz w:val="24"/>
          <w:szCs w:val="24"/>
        </w:rPr>
        <w:t>），在离子源中将气体分子离子化（从每个分子中剥离一个电子，导致每个分子带有一个正电荷），接着将离子化气体打入飞行管中。飞行管是弯曲的，磁铁置于其上方，带电分子</w:t>
      </w:r>
      <w:r>
        <w:rPr>
          <w:rFonts w:hint="eastAsia" w:ascii="宋体" w:hAnsi="宋体" w:eastAsia="宋体" w:cs="宋体"/>
          <w:iCs/>
          <w:sz w:val="24"/>
          <w:szCs w:val="24"/>
        </w:rPr>
        <w:t>根据</w:t>
      </w:r>
      <w:r>
        <w:rPr>
          <w:rFonts w:hint="eastAsia" w:ascii="宋体" w:hAnsi="宋体" w:eastAsia="宋体" w:cs="宋体"/>
          <w:iCs/>
          <w:sz w:val="24"/>
          <w:szCs w:val="24"/>
        </w:rPr>
        <w:t>质量不同而分离，含有重同位素的分子弯曲程度小于含轻同位素的分子。</w:t>
      </w:r>
      <w:r>
        <w:rPr>
          <w:rFonts w:hint="eastAsia" w:ascii="宋体" w:hAnsi="宋体" w:eastAsia="宋体" w:cs="宋体"/>
          <w:iCs/>
          <w:sz w:val="24"/>
          <w:szCs w:val="24"/>
        </w:rPr>
        <w:t>在飞行管的末端有一个法拉第收集器，用以测量经过磁体分离之后，具有特定质量的离子束强度。由于它是把样品转化成气体才能测定，所以又叫气体同位素比例质谱仪。以</w:t>
      </w:r>
      <w:r>
        <w:rPr>
          <w:rFonts w:hint="eastAsia" w:ascii="宋体" w:hAnsi="宋体" w:eastAsia="宋体" w:cs="宋体"/>
          <w:iCs/>
          <w:sz w:val="24"/>
          <w:szCs w:val="24"/>
        </w:rPr>
        <w:t>CO</w:t>
      </w:r>
      <w:r>
        <w:rPr>
          <w:rFonts w:hint="eastAsia" w:ascii="宋体" w:hAnsi="宋体" w:eastAsia="宋体" w:cs="宋体"/>
          <w:iCs/>
          <w:sz w:val="24"/>
          <w:szCs w:val="24"/>
          <w:vertAlign w:val="subscript"/>
        </w:rPr>
        <w:t>2</w:t>
      </w:r>
      <w:r>
        <w:rPr>
          <w:rFonts w:hint="eastAsia" w:ascii="宋体" w:hAnsi="宋体" w:eastAsia="宋体" w:cs="宋体"/>
          <w:iCs/>
          <w:sz w:val="24"/>
          <w:szCs w:val="24"/>
        </w:rPr>
        <w:t>为例，需要有三个法拉第收集器来收集质量分别为44、45和46的离子束。不同质量离子同时收集，从而可以精确测定不同质量离子之间的比率。</w:t>
      </w:r>
    </w:p>
    <w:p w14:paraId="543CF93A">
      <w:pPr>
        <w:keepNext w:val="0"/>
        <w:keepLines w:val="0"/>
        <w:pageBreakBefore w:val="0"/>
        <w:shd w:val="clear" w:color="auto" w:fill="FFFFFF"/>
        <w:kinsoku/>
        <w:wordWrap/>
        <w:overflowPunct/>
        <w:topLinePunct w:val="0"/>
        <w:autoSpaceDE/>
        <w:autoSpaceDN/>
        <w:bidi w:val="0"/>
        <w:adjustRightInd/>
        <w:snapToGrid/>
        <w:spacing w:line="360" w:lineRule="auto"/>
        <w:ind w:firstLine="420"/>
        <w:textAlignment w:val="auto"/>
        <w:rPr>
          <w:rFonts w:hint="eastAsia" w:ascii="宋体" w:hAnsi="宋体" w:eastAsia="宋体" w:cs="宋体"/>
          <w:iCs/>
          <w:sz w:val="24"/>
          <w:szCs w:val="24"/>
        </w:rPr>
      </w:pPr>
      <w:r>
        <w:rPr>
          <w:rFonts w:hint="eastAsia" w:ascii="宋体" w:hAnsi="宋体" w:eastAsia="宋体" w:cs="宋体"/>
          <w:iCs/>
          <w:sz w:val="24"/>
          <w:szCs w:val="24"/>
        </w:rPr>
        <w:t>主要组成部分：</w:t>
      </w:r>
    </w:p>
    <w:p w14:paraId="15027D4E">
      <w:pPr>
        <w:keepNext w:val="0"/>
        <w:keepLines w:val="0"/>
        <w:pageBreakBefore w:val="0"/>
        <w:shd w:val="clear" w:color="auto" w:fill="FFFFFF"/>
        <w:kinsoku/>
        <w:wordWrap/>
        <w:overflowPunct/>
        <w:topLinePunct w:val="0"/>
        <w:autoSpaceDE/>
        <w:autoSpaceDN/>
        <w:bidi w:val="0"/>
        <w:adjustRightInd/>
        <w:snapToGrid/>
        <w:spacing w:line="360" w:lineRule="auto"/>
        <w:ind w:firstLine="420"/>
        <w:textAlignment w:val="auto"/>
        <w:rPr>
          <w:rFonts w:hint="eastAsia" w:ascii="宋体" w:hAnsi="宋体" w:eastAsia="宋体" w:cs="宋体"/>
          <w:color w:val="000000"/>
          <w:kern w:val="0"/>
          <w:sz w:val="24"/>
          <w:szCs w:val="24"/>
          <w14:ligatures w14:val="none"/>
        </w:rPr>
      </w:pPr>
      <w:r>
        <w:rPr>
          <w:rFonts w:hint="eastAsia" w:ascii="宋体" w:hAnsi="宋体" w:eastAsia="宋体" w:cs="宋体"/>
          <w:color w:val="000000"/>
          <w:kern w:val="0"/>
          <w:sz w:val="24"/>
          <w:szCs w:val="24"/>
          <w14:ligatures w14:val="none"/>
        </w:rPr>
        <w:t>（a）</w:t>
      </w:r>
      <w:r>
        <w:rPr>
          <w:rFonts w:hint="eastAsia" w:ascii="宋体" w:hAnsi="宋体" w:eastAsia="宋体" w:cs="宋体"/>
          <w:color w:val="000000"/>
          <w:kern w:val="0"/>
          <w:sz w:val="24"/>
          <w:szCs w:val="24"/>
          <w14:ligatures w14:val="none"/>
        </w:rPr>
        <w:t>进样系统：即把待测气体导入质谱仪的系统。它要求导入样品但不破坏离子源和分析室的真空。为避免扩散引起的同位素分馏，要求在进样系统中形成粘滞性气体流，即气体的分子平均自由路径小于储样器和气流管道的直径，因此气体分之间能够彼此频繁碰撞，分子间相互作用，形成一个整体。。</w:t>
      </w:r>
    </w:p>
    <w:p w14:paraId="1B8DD6A1">
      <w:pPr>
        <w:keepNext w:val="0"/>
        <w:keepLines w:val="0"/>
        <w:pageBreakBefore w:val="0"/>
        <w:widowControl/>
        <w:shd w:val="clear" w:color="auto" w:fill="FFFFFF"/>
        <w:kinsoku/>
        <w:wordWrap/>
        <w:overflowPunct/>
        <w:topLinePunct w:val="0"/>
        <w:autoSpaceDE/>
        <w:autoSpaceDN/>
        <w:bidi w:val="0"/>
        <w:adjustRightInd/>
        <w:snapToGrid/>
        <w:spacing w:line="360" w:lineRule="auto"/>
        <w:ind w:firstLine="420"/>
        <w:jc w:val="left"/>
        <w:textAlignment w:val="auto"/>
        <w:rPr>
          <w:rFonts w:hint="eastAsia" w:ascii="宋体" w:hAnsi="宋体" w:eastAsia="宋体" w:cs="宋体"/>
          <w:color w:val="000000"/>
          <w:kern w:val="0"/>
          <w:sz w:val="24"/>
          <w:szCs w:val="24"/>
          <w14:ligatures w14:val="none"/>
        </w:rPr>
      </w:pPr>
      <w:r>
        <w:rPr>
          <w:rFonts w:hint="eastAsia" w:ascii="宋体" w:hAnsi="宋体" w:eastAsia="宋体" w:cs="宋体"/>
          <w:color w:val="000000"/>
          <w:kern w:val="0"/>
          <w:sz w:val="24"/>
          <w:szCs w:val="24"/>
          <w14:ligatures w14:val="none"/>
        </w:rPr>
        <w:t>（b）</w:t>
      </w:r>
      <w:r>
        <w:rPr>
          <w:rFonts w:hint="eastAsia" w:ascii="宋体" w:hAnsi="宋体" w:eastAsia="宋体" w:cs="宋体"/>
          <w:color w:val="000000"/>
          <w:kern w:val="0"/>
          <w:sz w:val="24"/>
          <w:szCs w:val="24"/>
          <w14:ligatures w14:val="none"/>
        </w:rPr>
        <w:t>离子源：在离子源中，待测样品的气体分子发生电离，加速并聚焦成束。针对某种元素，往往可以采用不止一种离子源测定同位素丰度。对离子源的要求是电离效率高，单色性好。</w:t>
      </w:r>
    </w:p>
    <w:p w14:paraId="2B6FA84B">
      <w:pPr>
        <w:keepNext w:val="0"/>
        <w:keepLines w:val="0"/>
        <w:pageBreakBefore w:val="0"/>
        <w:widowControl/>
        <w:shd w:val="clear" w:color="auto" w:fill="FFFFFF"/>
        <w:kinsoku/>
        <w:wordWrap/>
        <w:overflowPunct/>
        <w:topLinePunct w:val="0"/>
        <w:autoSpaceDE/>
        <w:autoSpaceDN/>
        <w:bidi w:val="0"/>
        <w:adjustRightInd/>
        <w:snapToGrid/>
        <w:spacing w:line="360" w:lineRule="auto"/>
        <w:ind w:firstLine="420"/>
        <w:jc w:val="left"/>
        <w:textAlignment w:val="auto"/>
        <w:rPr>
          <w:rFonts w:hint="eastAsia" w:ascii="宋体" w:hAnsi="宋体" w:eastAsia="宋体" w:cs="宋体"/>
          <w:color w:val="000000"/>
          <w:kern w:val="0"/>
          <w:sz w:val="24"/>
          <w:szCs w:val="24"/>
          <w14:ligatures w14:val="none"/>
        </w:rPr>
      </w:pPr>
      <w:r>
        <w:rPr>
          <w:rFonts w:hint="eastAsia" w:ascii="宋体" w:hAnsi="宋体" w:eastAsia="宋体" w:cs="宋体"/>
          <w:color w:val="000000"/>
          <w:kern w:val="0"/>
          <w:sz w:val="24"/>
          <w:szCs w:val="24"/>
          <w14:ligatures w14:val="none"/>
        </w:rPr>
        <w:t>（c）</w:t>
      </w:r>
      <w:r>
        <w:rPr>
          <w:rFonts w:hint="eastAsia" w:ascii="宋体" w:hAnsi="宋体" w:eastAsia="宋体" w:cs="宋体"/>
          <w:color w:val="000000"/>
          <w:kern w:val="0"/>
          <w:sz w:val="24"/>
          <w:szCs w:val="24"/>
          <w14:ligatures w14:val="none"/>
        </w:rPr>
        <w:t>质量分析器：接收来自质量分析器的具有不同荷质比的离子分开。主体为一扇形磁铁。要求其分离大，聚焦效果好。</w:t>
      </w:r>
    </w:p>
    <w:p w14:paraId="75981BDC">
      <w:pPr>
        <w:keepNext w:val="0"/>
        <w:keepLines w:val="0"/>
        <w:pageBreakBefore w:val="0"/>
        <w:widowControl/>
        <w:shd w:val="clear" w:color="auto" w:fill="FFFFFF"/>
        <w:kinsoku/>
        <w:wordWrap/>
        <w:overflowPunct/>
        <w:topLinePunct w:val="0"/>
        <w:autoSpaceDE/>
        <w:autoSpaceDN/>
        <w:bidi w:val="0"/>
        <w:adjustRightInd/>
        <w:snapToGrid/>
        <w:spacing w:line="360" w:lineRule="auto"/>
        <w:ind w:firstLine="420"/>
        <w:jc w:val="left"/>
        <w:textAlignment w:val="auto"/>
        <w:rPr>
          <w:rFonts w:hint="eastAsia" w:ascii="宋体" w:hAnsi="宋体" w:eastAsia="宋体" w:cs="宋体"/>
          <w:color w:val="000000"/>
          <w:kern w:val="0"/>
          <w:sz w:val="24"/>
          <w:szCs w:val="24"/>
          <w14:ligatures w14:val="none"/>
        </w:rPr>
      </w:pPr>
      <w:r>
        <w:rPr>
          <w:rFonts w:hint="eastAsia" w:ascii="宋体" w:hAnsi="宋体" w:eastAsia="宋体" w:cs="宋体"/>
          <w:color w:val="000000"/>
          <w:kern w:val="0"/>
          <w:sz w:val="24"/>
          <w:szCs w:val="24"/>
          <w14:ligatures w14:val="none"/>
        </w:rPr>
        <w:t>（d）</w:t>
      </w:r>
      <w:r>
        <w:rPr>
          <w:rFonts w:hint="eastAsia" w:ascii="宋体" w:hAnsi="宋体" w:eastAsia="宋体" w:cs="宋体"/>
          <w:color w:val="000000"/>
          <w:kern w:val="0"/>
          <w:sz w:val="24"/>
          <w:szCs w:val="24"/>
          <w14:ligatures w14:val="none"/>
        </w:rPr>
        <w:t>离子检测器：接收来自质量分析器的具有不同荷质比值离子束，并加以放大和记录。由离子接收器和放大测量装置组成。离子通过磁场后，待分析离子束通过特别的狭缝后，重新聚焦落到接收器上并收集起来。接收器一般为法拉第杯，现代质谱仪都有两个或多个接收器以便同时接收不同质量数的离子束。</w:t>
      </w:r>
    </w:p>
    <w:p w14:paraId="609ED851">
      <w:pPr>
        <w:pStyle w:val="8"/>
        <w:keepNext w:val="0"/>
        <w:keepLines w:val="0"/>
        <w:pageBreakBefore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碳是陆地生态系统中最重要的生命元素,能够在各个圈层之间相互转换和运移。碳循环作为地球各</w:t>
      </w:r>
      <w:r>
        <w:rPr>
          <w:rFonts w:hint="eastAsia" w:ascii="宋体" w:hAnsi="宋体" w:eastAsia="宋体" w:cs="宋体"/>
          <w:sz w:val="24"/>
          <w:szCs w:val="24"/>
        </w:rPr>
        <w:t>圈层相互连接的纽带</w:t>
      </w:r>
      <w:r>
        <w:rPr>
          <w:rFonts w:hint="eastAsia" w:ascii="宋体" w:hAnsi="宋体" w:eastAsia="宋体" w:cs="宋体"/>
          <w:sz w:val="24"/>
          <w:szCs w:val="24"/>
        </w:rPr>
        <w:t>,被认为是地表系统最重要的元素地球化学循环。</w:t>
      </w:r>
      <w:r>
        <w:rPr>
          <w:rFonts w:hint="eastAsia" w:ascii="宋体" w:hAnsi="宋体" w:eastAsia="宋体" w:cs="宋体"/>
          <w:sz w:val="24"/>
          <w:szCs w:val="24"/>
        </w:rPr>
        <w:t>自然状态下，C</w:t>
      </w:r>
      <w:r>
        <w:rPr>
          <w:rFonts w:hint="eastAsia" w:ascii="宋体" w:hAnsi="宋体" w:eastAsia="宋体" w:cs="宋体"/>
          <w:sz w:val="24"/>
          <w:szCs w:val="24"/>
        </w:rPr>
        <w:t>存在</w:t>
      </w:r>
      <m:oMath>
        <m:sPre>
          <m:sPrePr>
            <m:ctrlPr>
              <w:rPr>
                <w:rFonts w:hint="eastAsia" w:ascii="Cambria Math" w:hAnsi="Cambria Math" w:eastAsia="宋体" w:cs="宋体"/>
                <w:iCs/>
                <w:sz w:val="24"/>
                <w:szCs w:val="24"/>
              </w:rPr>
            </m:ctrlPr>
          </m:sPrePr>
          <m:sub>
            <m:ctrlPr>
              <w:rPr>
                <w:rFonts w:hint="eastAsia" w:ascii="Cambria Math" w:hAnsi="Cambria Math" w:eastAsia="宋体" w:cs="宋体"/>
                <w:iCs/>
                <w:sz w:val="24"/>
                <w:szCs w:val="24"/>
              </w:rPr>
            </m:ctrlPr>
          </m:sub>
          <m:sup>
            <m:r>
              <m:rPr>
                <m:sty m:val="p"/>
              </m:rPr>
              <w:rPr>
                <w:rFonts w:hint="eastAsia" w:ascii="Cambria Math" w:hAnsi="Cambria Math" w:eastAsia="宋体" w:cs="宋体"/>
                <w:sz w:val="24"/>
                <w:szCs w:val="24"/>
              </w:rPr>
              <m:t>12</m:t>
            </m:r>
            <m:ctrlPr>
              <w:rPr>
                <w:rFonts w:hint="eastAsia" w:ascii="Cambria Math" w:hAnsi="Cambria Math" w:eastAsia="宋体" w:cs="宋体"/>
                <w:iCs/>
                <w:sz w:val="24"/>
                <w:szCs w:val="24"/>
              </w:rPr>
            </m:ctrlPr>
          </m:sup>
          <m:e>
            <m:r>
              <m:rPr>
                <m:sty m:val="p"/>
              </m:rPr>
              <w:rPr>
                <w:rFonts w:hint="eastAsia" w:ascii="Cambria Math" w:hAnsi="Cambria Math" w:eastAsia="宋体" w:cs="宋体"/>
                <w:sz w:val="24"/>
                <w:szCs w:val="24"/>
              </w:rPr>
              <m:t>C、</m:t>
            </m:r>
            <m:sPre>
              <m:sPrePr>
                <m:ctrlPr>
                  <w:rPr>
                    <w:rFonts w:hint="eastAsia" w:ascii="Cambria Math" w:hAnsi="Cambria Math" w:eastAsia="宋体" w:cs="宋体"/>
                    <w:iCs/>
                    <w:sz w:val="24"/>
                    <w:szCs w:val="24"/>
                  </w:rPr>
                </m:ctrlPr>
              </m:sPrePr>
              <m:sub>
                <m:ctrlPr>
                  <w:rPr>
                    <w:rFonts w:hint="eastAsia" w:ascii="Cambria Math" w:hAnsi="Cambria Math" w:eastAsia="宋体" w:cs="宋体"/>
                    <w:iCs/>
                    <w:sz w:val="24"/>
                    <w:szCs w:val="24"/>
                  </w:rPr>
                </m:ctrlPr>
              </m:sub>
              <m:sup>
                <m:r>
                  <m:rPr>
                    <m:sty m:val="p"/>
                  </m:rPr>
                  <w:rPr>
                    <w:rFonts w:hint="eastAsia" w:ascii="Cambria Math" w:hAnsi="Cambria Math" w:eastAsia="宋体" w:cs="宋体"/>
                    <w:sz w:val="24"/>
                    <w:szCs w:val="24"/>
                  </w:rPr>
                  <m:t>13</m:t>
                </m:r>
                <m:ctrlPr>
                  <w:rPr>
                    <w:rFonts w:hint="eastAsia" w:ascii="Cambria Math" w:hAnsi="Cambria Math" w:eastAsia="宋体" w:cs="宋体"/>
                    <w:iCs/>
                    <w:sz w:val="24"/>
                    <w:szCs w:val="24"/>
                  </w:rPr>
                </m:ctrlPr>
              </m:sup>
              <m:e>
                <m:r>
                  <m:rPr>
                    <m:sty m:val="p"/>
                  </m:rPr>
                  <w:rPr>
                    <w:rFonts w:hint="eastAsia" w:ascii="Cambria Math" w:hAnsi="Cambria Math" w:eastAsia="宋体" w:cs="宋体"/>
                    <w:sz w:val="24"/>
                    <w:szCs w:val="24"/>
                  </w:rPr>
                  <m:t>C、</m:t>
                </m:r>
                <m:ctrlPr>
                  <w:rPr>
                    <w:rFonts w:hint="eastAsia" w:ascii="Cambria Math" w:hAnsi="Cambria Math" w:eastAsia="宋体" w:cs="宋体"/>
                    <w:iCs/>
                    <w:sz w:val="24"/>
                    <w:szCs w:val="24"/>
                  </w:rPr>
                </m:ctrlPr>
              </m:e>
            </m:sPre>
            <m:sPre>
              <m:sPrePr>
                <m:ctrlPr>
                  <w:rPr>
                    <w:rFonts w:hint="eastAsia" w:ascii="Cambria Math" w:hAnsi="Cambria Math" w:eastAsia="宋体" w:cs="宋体"/>
                    <w:iCs/>
                    <w:sz w:val="24"/>
                    <w:szCs w:val="24"/>
                  </w:rPr>
                </m:ctrlPr>
              </m:sPrePr>
              <m:sub>
                <m:ctrlPr>
                  <w:rPr>
                    <w:rFonts w:hint="eastAsia" w:ascii="Cambria Math" w:hAnsi="Cambria Math" w:eastAsia="宋体" w:cs="宋体"/>
                    <w:iCs/>
                    <w:sz w:val="24"/>
                    <w:szCs w:val="24"/>
                  </w:rPr>
                </m:ctrlPr>
              </m:sub>
              <m:sup>
                <m:r>
                  <m:rPr>
                    <m:sty m:val="p"/>
                  </m:rPr>
                  <w:rPr>
                    <w:rFonts w:hint="eastAsia" w:ascii="Cambria Math" w:hAnsi="Cambria Math" w:eastAsia="宋体" w:cs="宋体"/>
                    <w:sz w:val="24"/>
                    <w:szCs w:val="24"/>
                  </w:rPr>
                  <m:t>14</m:t>
                </m:r>
                <m:ctrlPr>
                  <w:rPr>
                    <w:rFonts w:hint="eastAsia" w:ascii="Cambria Math" w:hAnsi="Cambria Math" w:eastAsia="宋体" w:cs="宋体"/>
                    <w:iCs/>
                    <w:sz w:val="24"/>
                    <w:szCs w:val="24"/>
                  </w:rPr>
                </m:ctrlPr>
              </m:sup>
              <m:e>
                <m:r>
                  <m:rPr>
                    <m:sty m:val="p"/>
                  </m:rPr>
                  <w:rPr>
                    <w:rFonts w:hint="eastAsia" w:ascii="Cambria Math" w:hAnsi="Cambria Math" w:eastAsia="宋体" w:cs="宋体"/>
                    <w:sz w:val="24"/>
                    <w:szCs w:val="24"/>
                  </w:rPr>
                  <m:t>C</m:t>
                </m:r>
                <m:ctrlPr>
                  <w:rPr>
                    <w:rFonts w:hint="eastAsia" w:ascii="Cambria Math" w:hAnsi="Cambria Math" w:eastAsia="宋体" w:cs="宋体"/>
                    <w:iCs/>
                    <w:sz w:val="24"/>
                    <w:szCs w:val="24"/>
                  </w:rPr>
                </m:ctrlPr>
              </m:e>
            </m:sPre>
            <m:ctrlPr>
              <w:rPr>
                <w:rFonts w:hint="eastAsia" w:ascii="Cambria Math" w:hAnsi="Cambria Math" w:eastAsia="宋体" w:cs="宋体"/>
                <w:iCs/>
                <w:sz w:val="24"/>
                <w:szCs w:val="24"/>
              </w:rPr>
            </m:ctrlPr>
          </m:e>
        </m:sPre>
      </m:oMath>
      <w:r>
        <w:rPr>
          <w:rFonts w:hint="eastAsia" w:ascii="宋体" w:hAnsi="宋体" w:eastAsia="宋体" w:cs="宋体"/>
          <w:sz w:val="24"/>
          <w:szCs w:val="24"/>
        </w:rPr>
        <w:t>三</w:t>
      </w:r>
      <w:r>
        <w:rPr>
          <w:rFonts w:hint="eastAsia" w:ascii="宋体" w:hAnsi="宋体" w:eastAsia="宋体" w:cs="宋体"/>
          <w:sz w:val="24"/>
          <w:szCs w:val="24"/>
        </w:rPr>
        <w:t>种同位素，</w:t>
      </w:r>
      <m:oMath>
        <m:sPre>
          <m:sPrePr>
            <m:ctrlPr>
              <w:rPr>
                <w:rFonts w:hint="eastAsia" w:ascii="Cambria Math" w:hAnsi="Cambria Math" w:eastAsia="宋体" w:cs="宋体"/>
                <w:i/>
                <w:color w:val="000000"/>
                <w:kern w:val="0"/>
                <w:sz w:val="24"/>
                <w:szCs w:val="24"/>
                <w14:ligatures w14:val="none"/>
              </w:rPr>
            </m:ctrlPr>
          </m:sPrePr>
          <m:sub>
            <m:ctrlPr>
              <w:rPr>
                <w:rFonts w:hint="eastAsia" w:ascii="Cambria Math" w:hAnsi="Cambria Math" w:eastAsia="宋体" w:cs="宋体"/>
                <w:i/>
                <w:color w:val="000000"/>
                <w:kern w:val="0"/>
                <w:sz w:val="24"/>
                <w:szCs w:val="24"/>
                <w14:ligatures w14:val="none"/>
              </w:rPr>
            </m:ctrlPr>
          </m:sub>
          <m:sup>
            <m:r>
              <m:rPr/>
              <w:rPr>
                <w:rFonts w:hint="eastAsia" w:ascii="Cambria Math" w:hAnsi="Cambria Math" w:eastAsia="宋体" w:cs="宋体"/>
                <w:color w:val="000000"/>
                <w:kern w:val="0"/>
                <w:sz w:val="24"/>
                <w:szCs w:val="24"/>
                <w14:ligatures w14:val="none"/>
              </w:rPr>
              <m:t>13</m:t>
            </m:r>
            <m:ctrlPr>
              <w:rPr>
                <w:rFonts w:hint="eastAsia" w:ascii="Cambria Math" w:hAnsi="Cambria Math" w:eastAsia="宋体" w:cs="宋体"/>
                <w:i/>
                <w:color w:val="000000"/>
                <w:kern w:val="0"/>
                <w:sz w:val="24"/>
                <w:szCs w:val="24"/>
                <w14:ligatures w14:val="none"/>
              </w:rPr>
            </m:ctrlPr>
          </m:sup>
          <m:e>
            <m:r>
              <m:rPr/>
              <w:rPr>
                <w:rFonts w:hint="eastAsia" w:ascii="Cambria Math" w:hAnsi="Cambria Math" w:eastAsia="宋体" w:cs="宋体"/>
                <w:color w:val="000000"/>
                <w:kern w:val="0"/>
                <w:sz w:val="24"/>
                <w:szCs w:val="24"/>
                <w14:ligatures w14:val="none"/>
              </w:rPr>
              <m:t>C</m:t>
            </m:r>
            <m:ctrlPr>
              <w:rPr>
                <w:rFonts w:hint="eastAsia" w:ascii="Cambria Math" w:hAnsi="Cambria Math" w:eastAsia="宋体" w:cs="宋体"/>
                <w:i/>
                <w:color w:val="000000"/>
                <w:kern w:val="0"/>
                <w:sz w:val="24"/>
                <w:szCs w:val="24"/>
                <w14:ligatures w14:val="none"/>
              </w:rPr>
            </m:ctrlPr>
          </m:e>
        </m:sPre>
      </m:oMath>
      <w:r>
        <w:rPr>
          <w:rFonts w:hint="eastAsia" w:ascii="宋体" w:hAnsi="宋体" w:eastAsia="宋体" w:cs="宋体"/>
          <w:sz w:val="24"/>
          <w:szCs w:val="24"/>
        </w:rPr>
        <w:t>自然丰度(N)技术法主要是利用</w:t>
      </w:r>
      <w:r>
        <w:rPr>
          <w:rFonts w:hint="eastAsia" w:ascii="宋体" w:hAnsi="宋体" w:eastAsia="宋体" w:cs="宋体"/>
          <w:sz w:val="24"/>
          <w:szCs w:val="24"/>
        </w:rPr>
        <w:t>C</w:t>
      </w:r>
      <w:r>
        <w:rPr>
          <w:rFonts w:hint="eastAsia" w:ascii="宋体" w:hAnsi="宋体" w:eastAsia="宋体" w:cs="宋体"/>
          <w:sz w:val="24"/>
          <w:szCs w:val="24"/>
        </w:rPr>
        <w:t>循环过程中的同位素分馏作用。在</w:t>
      </w:r>
      <w:r>
        <w:rPr>
          <w:rFonts w:hint="eastAsia" w:ascii="宋体" w:hAnsi="宋体" w:eastAsia="宋体" w:cs="宋体"/>
          <w:sz w:val="24"/>
          <w:szCs w:val="24"/>
        </w:rPr>
        <w:t>C</w:t>
      </w:r>
      <w:r>
        <w:rPr>
          <w:rFonts w:hint="eastAsia" w:ascii="宋体" w:hAnsi="宋体" w:eastAsia="宋体" w:cs="宋体"/>
          <w:sz w:val="24"/>
          <w:szCs w:val="24"/>
        </w:rPr>
        <w:t>循环的过程中(</w:t>
      </w:r>
      <w:r>
        <w:rPr>
          <w:rFonts w:hint="eastAsia" w:ascii="宋体" w:hAnsi="宋体" w:eastAsia="宋体" w:cs="宋体"/>
          <w:sz w:val="24"/>
          <w:szCs w:val="24"/>
        </w:rPr>
        <w:t>碳</w:t>
      </w:r>
      <w:r>
        <w:rPr>
          <w:rFonts w:hint="eastAsia" w:ascii="宋体" w:hAnsi="宋体" w:eastAsia="宋体" w:cs="宋体"/>
          <w:sz w:val="24"/>
          <w:szCs w:val="24"/>
        </w:rPr>
        <w:t>的固定、转化和输出)，存在不同程度的同位素分馏效应，导致反应产物和底物之间出现不同的同位素比值(</w:t>
      </w:r>
      <m:oMath>
        <m:sPre>
          <m:sPrePr>
            <m:ctrlPr>
              <w:rPr>
                <w:rFonts w:hint="eastAsia" w:ascii="Cambria Math" w:hAnsi="Cambria Math" w:eastAsia="宋体" w:cs="宋体"/>
                <w:i/>
                <w:sz w:val="24"/>
                <w:szCs w:val="24"/>
              </w:rPr>
            </m:ctrlPr>
          </m:sPrePr>
          <m:sub>
            <m:ctrlPr>
              <w:rPr>
                <w:rFonts w:hint="eastAsia" w:ascii="Cambria Math" w:hAnsi="Cambria Math" w:eastAsia="宋体" w:cs="宋体"/>
                <w:i/>
                <w:sz w:val="24"/>
                <w:szCs w:val="24"/>
              </w:rPr>
            </m:ctrlPr>
          </m:sub>
          <m:sup>
            <m:r>
              <m:rPr/>
              <w:rPr>
                <w:rFonts w:hint="eastAsia" w:ascii="Cambria Math" w:hAnsi="Cambria Math" w:eastAsia="宋体" w:cs="宋体"/>
                <w:sz w:val="24"/>
                <w:szCs w:val="24"/>
              </w:rPr>
              <m:t>12</m:t>
            </m:r>
            <m:ctrlPr>
              <w:rPr>
                <w:rFonts w:hint="eastAsia" w:ascii="Cambria Math" w:hAnsi="Cambria Math" w:eastAsia="宋体" w:cs="宋体"/>
                <w:i/>
                <w:sz w:val="24"/>
                <w:szCs w:val="24"/>
              </w:rPr>
            </m:ctrlPr>
          </m:sup>
          <m:e>
            <m:r>
              <m:rPr/>
              <w:rPr>
                <w:rFonts w:hint="eastAsia" w:ascii="Cambria Math" w:hAnsi="Cambria Math" w:eastAsia="宋体" w:cs="宋体"/>
                <w:sz w:val="24"/>
                <w:szCs w:val="24"/>
              </w:rPr>
              <m:t>C/</m:t>
            </m:r>
            <m:sPre>
              <m:sPrePr>
                <m:ctrlPr>
                  <w:rPr>
                    <w:rFonts w:hint="eastAsia" w:ascii="Cambria Math" w:hAnsi="Cambria Math" w:eastAsia="宋体" w:cs="宋体"/>
                    <w:i/>
                    <w:sz w:val="24"/>
                    <w:szCs w:val="24"/>
                  </w:rPr>
                </m:ctrlPr>
              </m:sPrePr>
              <m:sub>
                <m:ctrlPr>
                  <w:rPr>
                    <w:rFonts w:hint="eastAsia" w:ascii="Cambria Math" w:hAnsi="Cambria Math" w:eastAsia="宋体" w:cs="宋体"/>
                    <w:i/>
                    <w:sz w:val="24"/>
                    <w:szCs w:val="24"/>
                  </w:rPr>
                </m:ctrlPr>
              </m:sub>
              <m:sup>
                <m:r>
                  <m:rPr/>
                  <w:rPr>
                    <w:rFonts w:hint="eastAsia" w:ascii="Cambria Math" w:hAnsi="Cambria Math" w:eastAsia="宋体" w:cs="宋体"/>
                    <w:sz w:val="24"/>
                    <w:szCs w:val="24"/>
                  </w:rPr>
                  <m:t>13</m:t>
                </m:r>
                <m:ctrlPr>
                  <w:rPr>
                    <w:rFonts w:hint="eastAsia" w:ascii="Cambria Math" w:hAnsi="Cambria Math" w:eastAsia="宋体" w:cs="宋体"/>
                    <w:i/>
                    <w:sz w:val="24"/>
                    <w:szCs w:val="24"/>
                  </w:rPr>
                </m:ctrlPr>
              </m:sup>
              <m:e>
                <m:r>
                  <m:rPr/>
                  <w:rPr>
                    <w:rFonts w:hint="eastAsia" w:ascii="Cambria Math" w:hAnsi="Cambria Math" w:eastAsia="宋体" w:cs="宋体"/>
                    <w:sz w:val="24"/>
                    <w:szCs w:val="24"/>
                  </w:rPr>
                  <m:t>C</m:t>
                </m:r>
                <m:ctrlPr>
                  <w:rPr>
                    <w:rFonts w:hint="eastAsia" w:ascii="Cambria Math" w:hAnsi="Cambria Math" w:eastAsia="宋体" w:cs="宋体"/>
                    <w:i/>
                    <w:sz w:val="24"/>
                    <w:szCs w:val="24"/>
                  </w:rPr>
                </m:ctrlPr>
              </m:e>
            </m:sPre>
            <m:ctrlPr>
              <w:rPr>
                <w:rFonts w:hint="eastAsia" w:ascii="Cambria Math" w:hAnsi="Cambria Math" w:eastAsia="宋体" w:cs="宋体"/>
                <w:i/>
                <w:sz w:val="24"/>
                <w:szCs w:val="24"/>
              </w:rPr>
            </m:ctrlPr>
          </m:e>
        </m:sPre>
      </m:oMath>
      <w:r>
        <w:rPr>
          <w:rFonts w:hint="eastAsia" w:ascii="宋体" w:hAnsi="宋体" w:eastAsia="宋体" w:cs="宋体"/>
          <w:sz w:val="24"/>
          <w:szCs w:val="24"/>
        </w:rPr>
        <w:t>)</w:t>
      </w:r>
      <w:r>
        <w:rPr>
          <w:rFonts w:hint="eastAsia" w:ascii="宋体" w:hAnsi="宋体" w:eastAsia="宋体" w:cs="宋体"/>
          <w:sz w:val="24"/>
          <w:szCs w:val="24"/>
        </w:rPr>
        <w:t>。水体中的碳元素在碳循环过程中发挥了重要的作用，因此</w:t>
      </w:r>
      <w:r>
        <w:rPr>
          <w:rFonts w:hint="eastAsia" w:ascii="宋体" w:hAnsi="宋体" w:eastAsia="宋体" w:cs="宋体"/>
          <w:sz w:val="24"/>
          <w:szCs w:val="24"/>
        </w:rPr>
        <w:t>,因此</w:t>
      </w:r>
      <m:oMath>
        <m:sSup>
          <m:sSupPr>
            <m:ctrlPr>
              <w:rPr>
                <w:rFonts w:hint="eastAsia" w:ascii="Cambria Math" w:hAnsi="Cambria Math" w:eastAsia="宋体" w:cs="宋体"/>
                <w:iCs/>
                <w:sz w:val="24"/>
                <w:szCs w:val="24"/>
              </w:rPr>
            </m:ctrlPr>
          </m:sSupPr>
          <m:e>
            <m:r>
              <m:rPr>
                <m:sty m:val="p"/>
              </m:rPr>
              <w:rPr>
                <w:rFonts w:hint="eastAsia" w:ascii="Cambria Math" w:hAnsi="Cambria Math" w:eastAsia="宋体" w:cs="宋体"/>
                <w:sz w:val="24"/>
                <w:szCs w:val="24"/>
              </w:rPr>
              <m:t>δ</m:t>
            </m:r>
            <m:ctrlPr>
              <w:rPr>
                <w:rFonts w:hint="eastAsia" w:ascii="Cambria Math" w:hAnsi="Cambria Math" w:eastAsia="宋体" w:cs="宋体"/>
                <w:iCs/>
                <w:sz w:val="24"/>
                <w:szCs w:val="24"/>
              </w:rPr>
            </m:ctrlPr>
          </m:e>
          <m:sup>
            <m:r>
              <m:rPr>
                <m:sty m:val="p"/>
              </m:rPr>
              <w:rPr>
                <w:rFonts w:hint="eastAsia" w:ascii="Cambria Math" w:hAnsi="Cambria Math" w:eastAsia="宋体" w:cs="宋体"/>
                <w:sz w:val="24"/>
                <w:szCs w:val="24"/>
              </w:rPr>
              <m:t>13</m:t>
            </m:r>
            <m:ctrlPr>
              <w:rPr>
                <w:rFonts w:hint="eastAsia" w:ascii="Cambria Math" w:hAnsi="Cambria Math" w:eastAsia="宋体" w:cs="宋体"/>
                <w:iCs/>
                <w:sz w:val="24"/>
                <w:szCs w:val="24"/>
              </w:rPr>
            </m:ctrlPr>
          </m:sup>
        </m:sSup>
        <m:sSub>
          <m:sSubPr>
            <m:ctrlPr>
              <w:rPr>
                <w:rFonts w:hint="eastAsia" w:ascii="Cambria Math" w:hAnsi="Cambria Math" w:eastAsia="宋体" w:cs="宋体"/>
                <w:iCs/>
                <w:sz w:val="24"/>
                <w:szCs w:val="24"/>
              </w:rPr>
            </m:ctrlPr>
          </m:sSubPr>
          <m:e>
            <m:r>
              <m:rPr>
                <m:sty m:val="p"/>
              </m:rPr>
              <w:rPr>
                <w:rFonts w:hint="eastAsia" w:ascii="Cambria Math" w:hAnsi="Cambria Math" w:eastAsia="宋体" w:cs="宋体"/>
                <w:sz w:val="24"/>
                <w:szCs w:val="24"/>
              </w:rPr>
              <m:t>C</m:t>
            </m:r>
            <m:ctrlPr>
              <w:rPr>
                <w:rFonts w:hint="eastAsia" w:ascii="Cambria Math" w:hAnsi="Cambria Math" w:eastAsia="宋体" w:cs="宋体"/>
                <w:iCs/>
                <w:sz w:val="24"/>
                <w:szCs w:val="24"/>
              </w:rPr>
            </m:ctrlPr>
          </m:e>
          <m:sub>
            <m:r>
              <m:rPr>
                <m:sty m:val="p"/>
              </m:rPr>
              <w:rPr>
                <w:rFonts w:hint="eastAsia" w:ascii="Cambria Math" w:hAnsi="Cambria Math" w:eastAsia="宋体" w:cs="宋体"/>
                <w:sz w:val="24"/>
                <w:szCs w:val="24"/>
              </w:rPr>
              <m:t>Dic</m:t>
            </m:r>
            <m:ctrlPr>
              <w:rPr>
                <w:rFonts w:hint="eastAsia" w:ascii="Cambria Math" w:hAnsi="Cambria Math" w:eastAsia="宋体" w:cs="宋体"/>
                <w:iCs/>
                <w:sz w:val="24"/>
                <w:szCs w:val="24"/>
              </w:rPr>
            </m:ctrlPr>
          </m:sub>
        </m:sSub>
      </m:oMath>
      <w:r>
        <w:rPr>
          <w:rFonts w:hint="eastAsia" w:ascii="宋体" w:hAnsi="宋体" w:eastAsia="宋体" w:cs="宋体"/>
          <w:sz w:val="24"/>
          <w:szCs w:val="24"/>
        </w:rPr>
        <w:t>作为一种重要的示踪剂可以很好地指示水体碳循环过程</w:t>
      </w:r>
      <w:r>
        <w:rPr>
          <w:rFonts w:hint="eastAsia" w:ascii="宋体" w:hAnsi="宋体" w:eastAsia="宋体" w:cs="宋体"/>
          <w:sz w:val="24"/>
          <w:szCs w:val="24"/>
        </w:rPr>
        <w:t>,碳的来源及其动态变化</w:t>
      </w:r>
      <w:r>
        <w:rPr>
          <w:rFonts w:hint="eastAsia" w:ascii="宋体" w:hAnsi="宋体" w:eastAsia="宋体" w:cs="宋体"/>
          <w:sz w:val="24"/>
          <w:szCs w:val="24"/>
        </w:rPr>
        <w:t>。天然水体中DIC</w:t>
      </w:r>
      <w:r>
        <w:rPr>
          <w:rFonts w:hint="eastAsia" w:ascii="宋体" w:hAnsi="宋体" w:eastAsia="宋体" w:cs="宋体"/>
          <w:sz w:val="24"/>
          <w:szCs w:val="24"/>
        </w:rPr>
        <w:t>主要以</w:t>
      </w:r>
      <m:oMath>
        <m:sSubSup>
          <m:sSubSupPr>
            <m:ctrlPr>
              <w:rPr>
                <w:rFonts w:hint="eastAsia" w:ascii="Cambria Math" w:hAnsi="Cambria Math" w:eastAsia="宋体" w:cs="宋体"/>
                <w:iCs/>
                <w:sz w:val="24"/>
                <w:szCs w:val="24"/>
              </w:rPr>
            </m:ctrlPr>
          </m:sSubSupPr>
          <m:e>
            <m:r>
              <m:rPr>
                <m:sty m:val="p"/>
              </m:rPr>
              <w:rPr>
                <w:rFonts w:hint="eastAsia" w:ascii="Cambria Math" w:hAnsi="Cambria Math" w:eastAsia="宋体" w:cs="宋体"/>
                <w:sz w:val="24"/>
                <w:szCs w:val="24"/>
              </w:rPr>
              <m:t>HCO</m:t>
            </m:r>
            <m:ctrlPr>
              <w:rPr>
                <w:rFonts w:hint="eastAsia" w:ascii="Cambria Math" w:hAnsi="Cambria Math" w:eastAsia="宋体" w:cs="宋体"/>
                <w:iCs/>
                <w:sz w:val="24"/>
                <w:szCs w:val="24"/>
              </w:rPr>
            </m:ctrlPr>
          </m:e>
          <m:sub>
            <m:r>
              <m:rPr>
                <m:sty m:val="p"/>
              </m:rPr>
              <w:rPr>
                <w:rFonts w:hint="eastAsia" w:ascii="Cambria Math" w:hAnsi="Cambria Math" w:eastAsia="宋体" w:cs="宋体"/>
                <w:sz w:val="24"/>
                <w:szCs w:val="24"/>
              </w:rPr>
              <m:t>3</m:t>
            </m:r>
            <m:ctrlPr>
              <w:rPr>
                <w:rFonts w:hint="eastAsia" w:ascii="Cambria Math" w:hAnsi="Cambria Math" w:eastAsia="宋体" w:cs="宋体"/>
                <w:iCs/>
                <w:sz w:val="24"/>
                <w:szCs w:val="24"/>
              </w:rPr>
            </m:ctrlPr>
          </m:sub>
          <m:sup>
            <m:r>
              <m:rPr>
                <m:sty m:val="p"/>
              </m:rPr>
              <w:rPr>
                <w:rFonts w:hint="eastAsia" w:ascii="Cambria Math" w:hAnsi="Cambria Math" w:eastAsia="宋体" w:cs="宋体"/>
                <w:sz w:val="24"/>
                <w:szCs w:val="24"/>
              </w:rPr>
              <m:t>−</m:t>
            </m:r>
            <m:ctrlPr>
              <w:rPr>
                <w:rFonts w:hint="eastAsia" w:ascii="Cambria Math" w:hAnsi="Cambria Math" w:eastAsia="宋体" w:cs="宋体"/>
                <w:iCs/>
                <w:sz w:val="24"/>
                <w:szCs w:val="24"/>
              </w:rPr>
            </m:ctrlPr>
          </m:sup>
        </m:sSubSup>
      </m:oMath>
      <w:r>
        <w:rPr>
          <w:rFonts w:hint="eastAsia" w:ascii="宋体" w:hAnsi="宋体" w:eastAsia="宋体" w:cs="宋体"/>
          <w:sz w:val="24"/>
          <w:szCs w:val="24"/>
        </w:rPr>
        <w:t>,的形式存在，因此可用</w:t>
      </w:r>
      <m:oMath>
        <m:sSubSup>
          <m:sSubSupPr>
            <m:ctrlPr>
              <w:rPr>
                <w:rFonts w:hint="eastAsia" w:ascii="Cambria Math" w:hAnsi="Cambria Math" w:eastAsia="宋体" w:cs="宋体"/>
                <w:iCs/>
                <w:sz w:val="24"/>
                <w:szCs w:val="24"/>
              </w:rPr>
            </m:ctrlPr>
          </m:sSubSupPr>
          <m:e>
            <m:r>
              <m:rPr>
                <m:sty m:val="p"/>
              </m:rPr>
              <w:rPr>
                <w:rFonts w:hint="eastAsia" w:ascii="Cambria Math" w:hAnsi="Cambria Math" w:eastAsia="宋体" w:cs="宋体"/>
                <w:sz w:val="24"/>
                <w:szCs w:val="24"/>
              </w:rPr>
              <m:t>HCO</m:t>
            </m:r>
            <m:ctrlPr>
              <w:rPr>
                <w:rFonts w:hint="eastAsia" w:ascii="Cambria Math" w:hAnsi="Cambria Math" w:eastAsia="宋体" w:cs="宋体"/>
                <w:iCs/>
                <w:sz w:val="24"/>
                <w:szCs w:val="24"/>
              </w:rPr>
            </m:ctrlPr>
          </m:e>
          <m:sub>
            <m:r>
              <m:rPr>
                <m:sty m:val="p"/>
              </m:rPr>
              <w:rPr>
                <w:rFonts w:hint="eastAsia" w:ascii="Cambria Math" w:hAnsi="Cambria Math" w:eastAsia="宋体" w:cs="宋体"/>
                <w:sz w:val="24"/>
                <w:szCs w:val="24"/>
              </w:rPr>
              <m:t>3</m:t>
            </m:r>
            <m:ctrlPr>
              <w:rPr>
                <w:rFonts w:hint="eastAsia" w:ascii="Cambria Math" w:hAnsi="Cambria Math" w:eastAsia="宋体" w:cs="宋体"/>
                <w:iCs/>
                <w:sz w:val="24"/>
                <w:szCs w:val="24"/>
              </w:rPr>
            </m:ctrlPr>
          </m:sub>
          <m:sup>
            <m:r>
              <m:rPr>
                <m:sty m:val="p"/>
              </m:rPr>
              <w:rPr>
                <w:rFonts w:hint="eastAsia" w:ascii="Cambria Math" w:hAnsi="Cambria Math" w:eastAsia="宋体" w:cs="宋体"/>
                <w:sz w:val="24"/>
                <w:szCs w:val="24"/>
              </w:rPr>
              <m:t>−</m:t>
            </m:r>
            <m:ctrlPr>
              <w:rPr>
                <w:rFonts w:hint="eastAsia" w:ascii="Cambria Math" w:hAnsi="Cambria Math" w:eastAsia="宋体" w:cs="宋体"/>
                <w:iCs/>
                <w:sz w:val="24"/>
                <w:szCs w:val="24"/>
              </w:rPr>
            </m:ctrlPr>
          </m:sup>
        </m:sSubSup>
      </m:oMath>
      <w:r>
        <w:rPr>
          <w:rFonts w:hint="eastAsia" w:ascii="宋体" w:hAnsi="宋体" w:eastAsia="宋体" w:cs="宋体"/>
          <w:sz w:val="24"/>
          <w:szCs w:val="24"/>
        </w:rPr>
        <w:t>浓度表征内陆水体中DIC浓度。</w:t>
      </w:r>
    </w:p>
    <w:p w14:paraId="164AFCC9">
      <w:pPr>
        <w:pStyle w:val="8"/>
        <w:keepNext w:val="0"/>
        <w:keepLines w:val="0"/>
        <w:pageBreakBefore w:val="0"/>
        <w:kinsoku/>
        <w:wordWrap/>
        <w:overflowPunct/>
        <w:topLinePunct w:val="0"/>
        <w:autoSpaceDE/>
        <w:autoSpaceDN/>
        <w:bidi w:val="0"/>
        <w:adjustRightInd/>
        <w:snapToGrid/>
        <w:spacing w:line="360" w:lineRule="auto"/>
        <w:ind w:firstLine="480" w:firstLineChars="200"/>
        <w:jc w:val="center"/>
        <w:textAlignment w:val="auto"/>
        <w:rPr>
          <w:rFonts w:hint="eastAsia" w:ascii="宋体" w:hAnsi="宋体" w:eastAsia="宋体" w:cs="宋体"/>
          <w:sz w:val="24"/>
          <w:szCs w:val="24"/>
        </w:rPr>
      </w:pPr>
      <m:oMath>
        <m:sSubSup>
          <m:sSubSupPr>
            <m:ctrlPr>
              <w:rPr>
                <w:rFonts w:hint="eastAsia" w:ascii="Cambria Math" w:hAnsi="Cambria Math" w:eastAsia="宋体" w:cs="宋体"/>
                <w:sz w:val="24"/>
                <w:szCs w:val="24"/>
              </w:rPr>
            </m:ctrlPr>
          </m:sSubSupPr>
          <m:e>
            <m:r>
              <m:rPr>
                <m:sty m:val="p"/>
              </m:rPr>
              <w:rPr>
                <w:rFonts w:hint="eastAsia" w:ascii="Cambria Math" w:hAnsi="Cambria Math" w:eastAsia="宋体" w:cs="宋体"/>
                <w:sz w:val="24"/>
                <w:szCs w:val="24"/>
              </w:rPr>
              <m:t>HCO</m:t>
            </m:r>
            <m:ctrlPr>
              <w:rPr>
                <w:rFonts w:hint="eastAsia" w:ascii="Cambria Math" w:hAnsi="Cambria Math" w:eastAsia="宋体" w:cs="宋体"/>
                <w:sz w:val="24"/>
                <w:szCs w:val="24"/>
              </w:rPr>
            </m:ctrlPr>
          </m:e>
          <m:sub>
            <m:r>
              <m:rPr>
                <m:sty m:val="p"/>
              </m:rPr>
              <w:rPr>
                <w:rFonts w:hint="eastAsia" w:ascii="Cambria Math" w:hAnsi="Cambria Math" w:eastAsia="宋体" w:cs="宋体"/>
                <w:sz w:val="24"/>
                <w:szCs w:val="24"/>
              </w:rPr>
              <m:t>3</m:t>
            </m:r>
            <m:ctrlPr>
              <w:rPr>
                <w:rFonts w:hint="eastAsia" w:ascii="Cambria Math" w:hAnsi="Cambria Math" w:eastAsia="宋体" w:cs="宋体"/>
                <w:sz w:val="24"/>
                <w:szCs w:val="24"/>
              </w:rPr>
            </m:ctrlPr>
          </m:sub>
          <m:sup>
            <m:r>
              <m:rPr>
                <m:sty m:val="p"/>
              </m:rPr>
              <w:rPr>
                <w:rFonts w:hint="eastAsia" w:ascii="Cambria Math" w:hAnsi="Cambria Math" w:eastAsia="宋体" w:cs="宋体"/>
                <w:sz w:val="24"/>
                <w:szCs w:val="24"/>
              </w:rPr>
              <m:t>−</m:t>
            </m:r>
            <m:ctrlPr>
              <w:rPr>
                <w:rFonts w:hint="eastAsia" w:ascii="Cambria Math" w:hAnsi="Cambria Math" w:eastAsia="宋体" w:cs="宋体"/>
                <w:sz w:val="24"/>
                <w:szCs w:val="24"/>
              </w:rPr>
            </m:ctrlPr>
          </m:sup>
        </m:sSubSup>
        <m:r>
          <m:rPr>
            <m:sty m:val="p"/>
          </m:rPr>
          <w:rPr>
            <w:rFonts w:hint="eastAsia" w:ascii="Cambria Math" w:hAnsi="Cambria Math" w:eastAsia="宋体" w:cs="宋体"/>
            <w:sz w:val="24"/>
            <w:szCs w:val="24"/>
          </w:rPr>
          <m:t>+</m:t>
        </m:r>
        <m:sSub>
          <m:sSubPr>
            <m:ctrlPr>
              <w:rPr>
                <w:rFonts w:hint="eastAsia" w:ascii="Cambria Math" w:hAnsi="Cambria Math" w:eastAsia="宋体" w:cs="宋体"/>
                <w:sz w:val="24"/>
                <w:szCs w:val="24"/>
              </w:rPr>
            </m:ctrlPr>
          </m:sSubPr>
          <m:e>
            <m:r>
              <m:rPr>
                <m:sty m:val="p"/>
              </m:rPr>
              <w:rPr>
                <w:rFonts w:hint="eastAsia" w:ascii="Cambria Math" w:hAnsi="Cambria Math" w:eastAsia="宋体" w:cs="宋体"/>
                <w:sz w:val="24"/>
                <w:szCs w:val="24"/>
              </w:rPr>
              <m:t>H</m:t>
            </m:r>
            <m:ctrlPr>
              <w:rPr>
                <w:rFonts w:hint="eastAsia" w:ascii="Cambria Math" w:hAnsi="Cambria Math" w:eastAsia="宋体" w:cs="宋体"/>
                <w:sz w:val="24"/>
                <w:szCs w:val="24"/>
              </w:rPr>
            </m:ctrlPr>
          </m:e>
          <m:sub>
            <m:r>
              <m:rPr>
                <m:sty m:val="p"/>
              </m:rPr>
              <w:rPr>
                <w:rFonts w:hint="eastAsia" w:ascii="Cambria Math" w:hAnsi="Cambria Math" w:eastAsia="宋体" w:cs="宋体"/>
                <w:sz w:val="24"/>
                <w:szCs w:val="24"/>
              </w:rPr>
              <m:t>3</m:t>
            </m:r>
            <m:ctrlPr>
              <w:rPr>
                <w:rFonts w:hint="eastAsia" w:ascii="Cambria Math" w:hAnsi="Cambria Math" w:eastAsia="宋体" w:cs="宋体"/>
                <w:sz w:val="24"/>
                <w:szCs w:val="24"/>
              </w:rPr>
            </m:ctrlPr>
          </m:sub>
        </m:sSub>
        <m:sSubSup>
          <m:sSubSupPr>
            <m:ctrlPr>
              <w:rPr>
                <w:rFonts w:hint="eastAsia" w:ascii="Cambria Math" w:hAnsi="Cambria Math" w:eastAsia="宋体" w:cs="宋体"/>
                <w:sz w:val="24"/>
                <w:szCs w:val="24"/>
              </w:rPr>
            </m:ctrlPr>
          </m:sSubSupPr>
          <m:e>
            <m:r>
              <m:rPr>
                <m:sty m:val="p"/>
              </m:rPr>
              <w:rPr>
                <w:rFonts w:hint="eastAsia" w:ascii="Cambria Math" w:hAnsi="Cambria Math" w:eastAsia="宋体" w:cs="宋体"/>
                <w:sz w:val="24"/>
                <w:szCs w:val="24"/>
              </w:rPr>
              <m:t>PO</m:t>
            </m:r>
            <m:ctrlPr>
              <w:rPr>
                <w:rFonts w:hint="eastAsia" w:ascii="Cambria Math" w:hAnsi="Cambria Math" w:eastAsia="宋体" w:cs="宋体"/>
                <w:sz w:val="24"/>
                <w:szCs w:val="24"/>
              </w:rPr>
            </m:ctrlPr>
          </m:e>
          <m:sub>
            <m:r>
              <m:rPr>
                <m:sty m:val="p"/>
              </m:rPr>
              <w:rPr>
                <w:rFonts w:hint="eastAsia" w:ascii="Cambria Math" w:hAnsi="Cambria Math" w:eastAsia="宋体" w:cs="宋体"/>
                <w:sz w:val="24"/>
                <w:szCs w:val="24"/>
              </w:rPr>
              <m:t>4</m:t>
            </m:r>
            <m:ctrlPr>
              <w:rPr>
                <w:rFonts w:hint="eastAsia" w:ascii="Cambria Math" w:hAnsi="Cambria Math" w:eastAsia="宋体" w:cs="宋体"/>
                <w:sz w:val="24"/>
                <w:szCs w:val="24"/>
              </w:rPr>
            </m:ctrlPr>
          </m:sub>
          <m:sup>
            <m:r>
              <m:rPr>
                <m:sty m:val="p"/>
              </m:rPr>
              <w:rPr>
                <w:rFonts w:hint="eastAsia" w:ascii="Cambria Math" w:hAnsi="Cambria Math" w:eastAsia="宋体" w:cs="宋体"/>
                <w:sz w:val="24"/>
                <w:szCs w:val="24"/>
              </w:rPr>
              <m:t>3−</m:t>
            </m:r>
            <m:ctrlPr>
              <w:rPr>
                <w:rFonts w:hint="eastAsia" w:ascii="Cambria Math" w:hAnsi="Cambria Math" w:eastAsia="宋体" w:cs="宋体"/>
                <w:sz w:val="24"/>
                <w:szCs w:val="24"/>
              </w:rPr>
            </m:ctrlPr>
          </m:sup>
        </m:sSubSup>
      </m:oMath>
      <w:r>
        <w:rPr>
          <w:rFonts w:hint="eastAsia" w:ascii="宋体" w:hAnsi="宋体" w:eastAsia="宋体" w:cs="宋体"/>
          <w:sz w:val="24"/>
          <w:szCs w:val="24"/>
        </w:rPr>
        <w:t>→</w:t>
      </w:r>
      <m:oMath>
        <m:sSub>
          <m:sSubPr>
            <m:ctrlPr>
              <w:rPr>
                <w:rFonts w:hint="eastAsia" w:ascii="Cambria Math" w:hAnsi="Cambria Math" w:eastAsia="宋体" w:cs="宋体"/>
                <w:sz w:val="24"/>
                <w:szCs w:val="24"/>
              </w:rPr>
            </m:ctrlPr>
          </m:sSubPr>
          <m:e>
            <m:r>
              <m:rPr>
                <m:sty m:val="p"/>
              </m:rPr>
              <w:rPr>
                <w:rFonts w:hint="eastAsia" w:ascii="Cambria Math" w:hAnsi="Cambria Math" w:eastAsia="宋体" w:cs="宋体"/>
                <w:sz w:val="24"/>
                <w:szCs w:val="24"/>
              </w:rPr>
              <m:t>CO</m:t>
            </m:r>
            <m:ctrlPr>
              <w:rPr>
                <w:rFonts w:hint="eastAsia" w:ascii="Cambria Math" w:hAnsi="Cambria Math" w:eastAsia="宋体" w:cs="宋体"/>
                <w:sz w:val="24"/>
                <w:szCs w:val="24"/>
              </w:rPr>
            </m:ctrlPr>
          </m:e>
          <m:sub>
            <m:r>
              <m:rPr>
                <m:sty m:val="p"/>
              </m:rPr>
              <w:rPr>
                <w:rFonts w:hint="eastAsia" w:ascii="Cambria Math" w:hAnsi="Cambria Math" w:eastAsia="宋体" w:cs="宋体"/>
                <w:sz w:val="24"/>
                <w:szCs w:val="24"/>
              </w:rPr>
              <m:t>2</m:t>
            </m:r>
            <m:ctrlPr>
              <w:rPr>
                <w:rFonts w:hint="eastAsia" w:ascii="Cambria Math" w:hAnsi="Cambria Math" w:eastAsia="宋体" w:cs="宋体"/>
                <w:sz w:val="24"/>
                <w:szCs w:val="24"/>
              </w:rPr>
            </m:ctrlPr>
          </m:sub>
        </m:sSub>
        <m:r>
          <m:rPr>
            <m:sty m:val="p"/>
          </m:rPr>
          <w:rPr>
            <w:rFonts w:hint="eastAsia" w:ascii="Cambria Math" w:hAnsi="Cambria Math" w:eastAsia="宋体" w:cs="宋体"/>
            <w:sz w:val="24"/>
            <w:szCs w:val="24"/>
          </w:rPr>
          <m:t>+</m:t>
        </m:r>
        <m:sSubSup>
          <m:sSubSupPr>
            <m:ctrlPr>
              <w:rPr>
                <w:rFonts w:hint="eastAsia" w:ascii="Cambria Math" w:hAnsi="Cambria Math" w:eastAsia="宋体" w:cs="宋体"/>
                <w:sz w:val="24"/>
                <w:szCs w:val="24"/>
              </w:rPr>
            </m:ctrlPr>
          </m:sSubSupPr>
          <m:e>
            <m:r>
              <m:rPr>
                <m:sty m:val="p"/>
              </m:rPr>
              <w:rPr>
                <w:rFonts w:hint="eastAsia" w:ascii="Cambria Math" w:hAnsi="Cambria Math" w:eastAsia="宋体" w:cs="宋体"/>
                <w:sz w:val="24"/>
                <w:szCs w:val="24"/>
              </w:rPr>
              <m:t>PO</m:t>
            </m:r>
            <m:ctrlPr>
              <w:rPr>
                <w:rFonts w:hint="eastAsia" w:ascii="Cambria Math" w:hAnsi="Cambria Math" w:eastAsia="宋体" w:cs="宋体"/>
                <w:sz w:val="24"/>
                <w:szCs w:val="24"/>
              </w:rPr>
            </m:ctrlPr>
          </m:e>
          <m:sub>
            <m:r>
              <m:rPr>
                <m:sty m:val="p"/>
              </m:rPr>
              <w:rPr>
                <w:rFonts w:hint="eastAsia" w:ascii="Cambria Math" w:hAnsi="Cambria Math" w:eastAsia="宋体" w:cs="宋体"/>
                <w:sz w:val="24"/>
                <w:szCs w:val="24"/>
              </w:rPr>
              <m:t>4</m:t>
            </m:r>
            <m:ctrlPr>
              <w:rPr>
                <w:rFonts w:hint="eastAsia" w:ascii="Cambria Math" w:hAnsi="Cambria Math" w:eastAsia="宋体" w:cs="宋体"/>
                <w:sz w:val="24"/>
                <w:szCs w:val="24"/>
              </w:rPr>
            </m:ctrlPr>
          </m:sub>
          <m:sup>
            <m:r>
              <m:rPr>
                <m:sty m:val="p"/>
              </m:rPr>
              <w:rPr>
                <w:rFonts w:hint="eastAsia" w:ascii="Cambria Math" w:hAnsi="Cambria Math" w:eastAsia="宋体" w:cs="宋体"/>
                <w:sz w:val="24"/>
                <w:szCs w:val="24"/>
              </w:rPr>
              <m:t>3−</m:t>
            </m:r>
            <m:ctrlPr>
              <w:rPr>
                <w:rFonts w:hint="eastAsia" w:ascii="Cambria Math" w:hAnsi="Cambria Math" w:eastAsia="宋体" w:cs="宋体"/>
                <w:sz w:val="24"/>
                <w:szCs w:val="24"/>
              </w:rPr>
            </m:ctrlPr>
          </m:sup>
        </m:sSubSup>
        <m:r>
          <m:rPr>
            <m:sty m:val="p"/>
          </m:rPr>
          <w:rPr>
            <w:rFonts w:hint="eastAsia" w:ascii="Cambria Math" w:hAnsi="Cambria Math" w:eastAsia="宋体" w:cs="宋体"/>
            <w:sz w:val="24"/>
            <w:szCs w:val="24"/>
          </w:rPr>
          <m:t>+</m:t>
        </m:r>
        <m:sSub>
          <m:sSubPr>
            <m:ctrlPr>
              <w:rPr>
                <w:rFonts w:hint="eastAsia" w:ascii="Cambria Math" w:hAnsi="Cambria Math" w:eastAsia="宋体" w:cs="宋体"/>
                <w:sz w:val="24"/>
                <w:szCs w:val="24"/>
              </w:rPr>
            </m:ctrlPr>
          </m:sSubPr>
          <m:e>
            <m:r>
              <m:rPr>
                <m:sty m:val="p"/>
              </m:rPr>
              <w:rPr>
                <w:rFonts w:hint="eastAsia" w:ascii="Cambria Math" w:hAnsi="Cambria Math" w:eastAsia="宋体" w:cs="宋体"/>
                <w:sz w:val="24"/>
                <w:szCs w:val="24"/>
              </w:rPr>
              <m:t>H</m:t>
            </m:r>
            <m:ctrlPr>
              <w:rPr>
                <w:rFonts w:hint="eastAsia" w:ascii="Cambria Math" w:hAnsi="Cambria Math" w:eastAsia="宋体" w:cs="宋体"/>
                <w:sz w:val="24"/>
                <w:szCs w:val="24"/>
              </w:rPr>
            </m:ctrlPr>
          </m:e>
          <m:sub>
            <m:r>
              <m:rPr>
                <m:sty m:val="p"/>
              </m:rPr>
              <w:rPr>
                <w:rFonts w:hint="eastAsia" w:ascii="Cambria Math" w:hAnsi="Cambria Math" w:eastAsia="宋体" w:cs="宋体"/>
                <w:sz w:val="24"/>
                <w:szCs w:val="24"/>
              </w:rPr>
              <m:t>2</m:t>
            </m:r>
            <m:ctrlPr>
              <w:rPr>
                <w:rFonts w:hint="eastAsia" w:ascii="Cambria Math" w:hAnsi="Cambria Math" w:eastAsia="宋体" w:cs="宋体"/>
                <w:sz w:val="24"/>
                <w:szCs w:val="24"/>
              </w:rPr>
            </m:ctrlPr>
          </m:sub>
        </m:sSub>
        <m:r>
          <m:rPr>
            <m:sty m:val="p"/>
          </m:rPr>
          <w:rPr>
            <w:rFonts w:hint="eastAsia" w:ascii="Cambria Math" w:hAnsi="Cambria Math" w:eastAsia="宋体" w:cs="宋体"/>
            <w:sz w:val="24"/>
            <w:szCs w:val="24"/>
          </w:rPr>
          <m:t>O</m:t>
        </m:r>
      </m:oMath>
    </w:p>
    <w:p w14:paraId="38556253">
      <w:pPr>
        <w:pStyle w:val="8"/>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sz w:val="24"/>
          <w:szCs w:val="24"/>
        </w:rPr>
      </w:pPr>
      <w:r>
        <w:rPr>
          <w:rFonts w:hint="eastAsia" w:ascii="宋体" w:hAnsi="宋体" w:eastAsia="宋体" w:cs="宋体"/>
          <w:sz w:val="24"/>
          <w:szCs w:val="24"/>
        </w:rPr>
        <w:t>酸化后所得气体</w:t>
      </w:r>
      <m:oMath>
        <m:sSub>
          <m:sSubPr>
            <m:ctrlPr>
              <w:rPr>
                <w:rFonts w:hint="eastAsia" w:ascii="Cambria Math" w:hAnsi="Cambria Math" w:eastAsia="宋体" w:cs="宋体"/>
                <w:sz w:val="24"/>
                <w:szCs w:val="24"/>
              </w:rPr>
            </m:ctrlPr>
          </m:sSubPr>
          <m:e>
            <m:r>
              <m:rPr>
                <m:sty m:val="p"/>
              </m:rPr>
              <w:rPr>
                <w:rFonts w:hint="eastAsia" w:ascii="Cambria Math" w:hAnsi="Cambria Math" w:eastAsia="宋体" w:cs="宋体"/>
                <w:sz w:val="24"/>
                <w:szCs w:val="24"/>
              </w:rPr>
              <m:t>CO</m:t>
            </m:r>
            <m:ctrlPr>
              <w:rPr>
                <w:rFonts w:hint="eastAsia" w:ascii="Cambria Math" w:hAnsi="Cambria Math" w:eastAsia="宋体" w:cs="宋体"/>
                <w:sz w:val="24"/>
                <w:szCs w:val="24"/>
              </w:rPr>
            </m:ctrlPr>
          </m:e>
          <m:sub>
            <m:r>
              <m:rPr>
                <m:sty m:val="p"/>
              </m:rPr>
              <w:rPr>
                <w:rFonts w:hint="eastAsia" w:ascii="Cambria Math" w:hAnsi="Cambria Math" w:eastAsia="宋体" w:cs="宋体"/>
                <w:sz w:val="24"/>
                <w:szCs w:val="24"/>
              </w:rPr>
              <m:t>2</m:t>
            </m:r>
            <m:ctrlPr>
              <w:rPr>
                <w:rFonts w:hint="eastAsia" w:ascii="Cambria Math" w:hAnsi="Cambria Math" w:eastAsia="宋体" w:cs="宋体"/>
                <w:sz w:val="24"/>
                <w:szCs w:val="24"/>
              </w:rPr>
            </m:ctrlPr>
          </m:sub>
        </m:sSub>
      </m:oMath>
      <w:r>
        <w:rPr>
          <w:rFonts w:hint="eastAsia" w:ascii="宋体" w:hAnsi="宋体" w:eastAsia="宋体" w:cs="宋体"/>
          <w:sz w:val="24"/>
          <w:szCs w:val="24"/>
        </w:rPr>
        <w:t>导入稳定同位素质谱仪中，测定其同位素比值。</w:t>
      </w:r>
    </w:p>
    <w:p w14:paraId="1537364C">
      <w:pPr>
        <w:pStyle w:val="8"/>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sz w:val="24"/>
          <w:szCs w:val="24"/>
        </w:rPr>
      </w:pPr>
      <w:r>
        <w:rPr>
          <w:rFonts w:hint="eastAsia" w:ascii="宋体" w:hAnsi="宋体" w:eastAsia="宋体" w:cs="宋体"/>
        </w:rPr>
        <w:drawing>
          <wp:inline distT="0" distB="0" distL="0" distR="0">
            <wp:extent cx="5274310" cy="2242185"/>
            <wp:effectExtent l="0" t="0" r="2540" b="5715"/>
            <wp:docPr id="204265754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2657546" name="图片 1"/>
                    <pic:cNvPicPr>
                      <a:picLocks noChangeAspect="1"/>
                    </pic:cNvPicPr>
                  </pic:nvPicPr>
                  <pic:blipFill>
                    <a:blip r:embed="rId4"/>
                    <a:stretch>
                      <a:fillRect/>
                    </a:stretch>
                  </pic:blipFill>
                  <pic:spPr>
                    <a:xfrm>
                      <a:off x="0" y="0"/>
                      <a:ext cx="5274310" cy="2242185"/>
                    </a:xfrm>
                    <a:prstGeom prst="rect">
                      <a:avLst/>
                    </a:prstGeom>
                  </pic:spPr>
                </pic:pic>
              </a:graphicData>
            </a:graphic>
          </wp:inline>
        </w:drawing>
      </w:r>
    </w:p>
    <w:p w14:paraId="04B4632F">
      <w:pPr>
        <w:pStyle w:val="8"/>
        <w:keepNext w:val="0"/>
        <w:keepLines w:val="0"/>
        <w:pageBreakBefore w:val="0"/>
        <w:kinsoku/>
        <w:wordWrap/>
        <w:overflowPunct/>
        <w:topLinePunct w:val="0"/>
        <w:autoSpaceDE/>
        <w:autoSpaceDN/>
        <w:bidi w:val="0"/>
        <w:adjustRightInd/>
        <w:snapToGrid/>
        <w:spacing w:line="360" w:lineRule="auto"/>
        <w:jc w:val="center"/>
        <w:textAlignment w:val="auto"/>
        <w:rPr>
          <w:rFonts w:hint="eastAsia" w:ascii="宋体" w:hAnsi="宋体" w:eastAsia="宋体" w:cs="宋体"/>
          <w:sz w:val="24"/>
          <w:szCs w:val="24"/>
        </w:rPr>
      </w:pPr>
      <w:r>
        <w:rPr>
          <w:rFonts w:hint="eastAsia" w:ascii="宋体" w:hAnsi="宋体" w:eastAsia="宋体" w:cs="宋体"/>
          <w:sz w:val="24"/>
          <w:szCs w:val="24"/>
        </w:rPr>
        <w:t>图1 Gas bench-IRMS 在线测定原理图</w:t>
      </w:r>
    </w:p>
    <w:p w14:paraId="22725EA1">
      <w:pPr>
        <w:pStyle w:val="6"/>
        <w:keepNext w:val="0"/>
        <w:keepLines w:val="0"/>
        <w:pageBreakBefore w:val="0"/>
        <w:numPr>
          <w:ilvl w:val="0"/>
          <w:numId w:val="1"/>
        </w:numPr>
        <w:kinsoku/>
        <w:wordWrap/>
        <w:overflowPunct/>
        <w:topLinePunct w:val="0"/>
        <w:autoSpaceDE/>
        <w:autoSpaceDN/>
        <w:bidi w:val="0"/>
        <w:adjustRightInd/>
        <w:snapToGrid/>
        <w:spacing w:line="360" w:lineRule="auto"/>
        <w:ind w:firstLineChars="0"/>
        <w:textAlignment w:val="auto"/>
        <w:rPr>
          <w:rFonts w:hint="eastAsia" w:ascii="宋体" w:hAnsi="宋体" w:eastAsia="宋体" w:cs="宋体"/>
          <w:b/>
          <w:bCs/>
          <w:sz w:val="24"/>
          <w:szCs w:val="24"/>
        </w:rPr>
      </w:pPr>
      <w:r>
        <w:rPr>
          <w:rFonts w:hint="eastAsia" w:ascii="宋体" w:hAnsi="宋体" w:eastAsia="宋体" w:cs="宋体"/>
          <w:b/>
          <w:bCs/>
          <w:sz w:val="24"/>
          <w:szCs w:val="24"/>
        </w:rPr>
        <w:t>实验内容</w:t>
      </w:r>
    </w:p>
    <w:p w14:paraId="78F3DBC4">
      <w:pPr>
        <w:pStyle w:val="6"/>
        <w:keepNext w:val="0"/>
        <w:keepLines w:val="0"/>
        <w:pageBreakBefore w:val="0"/>
        <w:numPr>
          <w:ilvl w:val="0"/>
          <w:numId w:val="3"/>
        </w:numPr>
        <w:kinsoku/>
        <w:wordWrap/>
        <w:overflowPunct/>
        <w:topLinePunct w:val="0"/>
        <w:autoSpaceDE/>
        <w:autoSpaceDN/>
        <w:bidi w:val="0"/>
        <w:adjustRightInd/>
        <w:snapToGrid/>
        <w:spacing w:line="360" w:lineRule="auto"/>
        <w:ind w:firstLineChars="0"/>
        <w:textAlignment w:val="auto"/>
        <w:rPr>
          <w:rFonts w:hint="eastAsia" w:ascii="宋体" w:hAnsi="宋体" w:eastAsia="宋体" w:cs="宋体"/>
          <w:sz w:val="24"/>
          <w:szCs w:val="24"/>
        </w:rPr>
      </w:pPr>
      <w:r>
        <w:rPr>
          <w:rFonts w:hint="eastAsia" w:ascii="宋体" w:hAnsi="宋体" w:eastAsia="宋体" w:cs="宋体"/>
          <w:sz w:val="24"/>
          <w:szCs w:val="24"/>
        </w:rPr>
        <w:t>样品采集：用聚乙烯瓶采集水样加饱和氯化汞并保存在4℃。</w:t>
      </w:r>
    </w:p>
    <w:p w14:paraId="6A0A2C04">
      <w:pPr>
        <w:pStyle w:val="6"/>
        <w:keepNext w:val="0"/>
        <w:keepLines w:val="0"/>
        <w:pageBreakBefore w:val="0"/>
        <w:numPr>
          <w:ilvl w:val="0"/>
          <w:numId w:val="3"/>
        </w:numPr>
        <w:kinsoku/>
        <w:wordWrap/>
        <w:overflowPunct/>
        <w:topLinePunct w:val="0"/>
        <w:autoSpaceDE/>
        <w:autoSpaceDN/>
        <w:bidi w:val="0"/>
        <w:adjustRightInd/>
        <w:snapToGrid/>
        <w:spacing w:line="360" w:lineRule="auto"/>
        <w:ind w:firstLineChars="0"/>
        <w:textAlignment w:val="auto"/>
        <w:rPr>
          <w:rFonts w:hint="eastAsia" w:ascii="宋体" w:hAnsi="宋体" w:eastAsia="宋体" w:cs="宋体"/>
          <w:sz w:val="24"/>
          <w:szCs w:val="24"/>
        </w:rPr>
      </w:pPr>
      <w:r>
        <w:rPr>
          <w:rFonts w:hint="eastAsia" w:ascii="宋体" w:hAnsi="宋体" w:eastAsia="宋体" w:cs="宋体"/>
          <w:sz w:val="24"/>
          <w:szCs w:val="24"/>
        </w:rPr>
        <w:t>配置标准曲线：用实验室已经定标的</w:t>
      </w:r>
      <m:oMath>
        <m:sSubSup>
          <m:sSubSupPr>
            <m:ctrlPr>
              <w:rPr>
                <w:rFonts w:hint="eastAsia" w:ascii="Cambria Math" w:hAnsi="Cambria Math" w:eastAsia="宋体" w:cs="宋体"/>
                <w:sz w:val="24"/>
                <w:szCs w:val="24"/>
              </w:rPr>
            </m:ctrlPr>
          </m:sSubSupPr>
          <m:e>
            <m:r>
              <m:rPr>
                <m:sty m:val="p"/>
              </m:rPr>
              <w:rPr>
                <w:rFonts w:hint="eastAsia" w:ascii="Cambria Math" w:hAnsi="Cambria Math" w:eastAsia="宋体" w:cs="宋体"/>
                <w:sz w:val="24"/>
                <w:szCs w:val="24"/>
              </w:rPr>
              <m:t>NaHCO</m:t>
            </m:r>
            <m:ctrlPr>
              <w:rPr>
                <w:rFonts w:hint="eastAsia" w:ascii="Cambria Math" w:hAnsi="Cambria Math" w:eastAsia="宋体" w:cs="宋体"/>
                <w:sz w:val="24"/>
                <w:szCs w:val="24"/>
              </w:rPr>
            </m:ctrlPr>
          </m:e>
          <m:sub>
            <m:r>
              <m:rPr>
                <m:sty m:val="p"/>
              </m:rPr>
              <w:rPr>
                <w:rFonts w:hint="eastAsia" w:ascii="Cambria Math" w:hAnsi="Cambria Math" w:eastAsia="宋体" w:cs="宋体"/>
                <w:sz w:val="24"/>
                <w:szCs w:val="24"/>
              </w:rPr>
              <m:t>3</m:t>
            </m:r>
            <m:ctrlPr>
              <w:rPr>
                <w:rFonts w:hint="eastAsia" w:ascii="Cambria Math" w:hAnsi="Cambria Math" w:eastAsia="宋体" w:cs="宋体"/>
                <w:sz w:val="24"/>
                <w:szCs w:val="24"/>
              </w:rPr>
            </m:ctrlPr>
          </m:sub>
          <m:sup>
            <m:ctrlPr>
              <w:rPr>
                <w:rFonts w:hint="eastAsia" w:ascii="Cambria Math" w:hAnsi="Cambria Math" w:eastAsia="宋体" w:cs="宋体"/>
                <w:sz w:val="24"/>
                <w:szCs w:val="24"/>
              </w:rPr>
            </m:ctrlPr>
          </m:sup>
        </m:sSubSup>
      </m:oMath>
      <w:r>
        <w:rPr>
          <w:rFonts w:hint="eastAsia" w:ascii="宋体" w:hAnsi="宋体" w:eastAsia="宋体" w:cs="宋体"/>
          <w:sz w:val="24"/>
          <w:szCs w:val="24"/>
        </w:rPr>
        <w:t>固体配置标准曲线。准确称取</w:t>
      </w:r>
      <m:oMath>
        <m:sSubSup>
          <m:sSubSupPr>
            <m:ctrlPr>
              <w:rPr>
                <w:rFonts w:hint="eastAsia" w:ascii="Cambria Math" w:hAnsi="Cambria Math" w:eastAsia="宋体" w:cs="宋体"/>
                <w:sz w:val="24"/>
                <w:szCs w:val="24"/>
              </w:rPr>
            </m:ctrlPr>
          </m:sSubSupPr>
          <m:e>
            <m:r>
              <m:rPr>
                <m:sty m:val="p"/>
              </m:rPr>
              <w:rPr>
                <w:rFonts w:hint="eastAsia" w:ascii="Cambria Math" w:hAnsi="Cambria Math" w:eastAsia="宋体" w:cs="宋体"/>
                <w:sz w:val="24"/>
                <w:szCs w:val="24"/>
              </w:rPr>
              <m:t>NaHCO</m:t>
            </m:r>
            <m:ctrlPr>
              <w:rPr>
                <w:rFonts w:hint="eastAsia" w:ascii="Cambria Math" w:hAnsi="Cambria Math" w:eastAsia="宋体" w:cs="宋体"/>
                <w:sz w:val="24"/>
                <w:szCs w:val="24"/>
              </w:rPr>
            </m:ctrlPr>
          </m:e>
          <m:sub>
            <m:r>
              <m:rPr>
                <m:sty m:val="p"/>
              </m:rPr>
              <w:rPr>
                <w:rFonts w:hint="eastAsia" w:ascii="Cambria Math" w:hAnsi="Cambria Math" w:eastAsia="宋体" w:cs="宋体"/>
                <w:sz w:val="24"/>
                <w:szCs w:val="24"/>
              </w:rPr>
              <m:t>3</m:t>
            </m:r>
            <m:ctrlPr>
              <w:rPr>
                <w:rFonts w:hint="eastAsia" w:ascii="Cambria Math" w:hAnsi="Cambria Math" w:eastAsia="宋体" w:cs="宋体"/>
                <w:sz w:val="24"/>
                <w:szCs w:val="24"/>
              </w:rPr>
            </m:ctrlPr>
          </m:sub>
          <m:sup>
            <m:ctrlPr>
              <w:rPr>
                <w:rFonts w:hint="eastAsia" w:ascii="Cambria Math" w:hAnsi="Cambria Math" w:eastAsia="宋体" w:cs="宋体"/>
                <w:sz w:val="24"/>
                <w:szCs w:val="24"/>
              </w:rPr>
            </m:ctrlPr>
          </m:sup>
        </m:sSubSup>
      </m:oMath>
      <w:r>
        <w:rPr>
          <w:rFonts w:hint="eastAsia" w:ascii="宋体" w:hAnsi="宋体" w:eastAsia="宋体" w:cs="宋体"/>
          <w:sz w:val="24"/>
          <w:szCs w:val="24"/>
        </w:rPr>
        <w:t>固体3.497g,定容到1L容量瓶。对溶解稀释到25mg/L、20mg/L、15mg/L、10mg/L、5mg/L、0mg/L。</w:t>
      </w:r>
    </w:p>
    <w:p w14:paraId="074FD5B9">
      <w:pPr>
        <w:pStyle w:val="6"/>
        <w:keepNext w:val="0"/>
        <w:keepLines w:val="0"/>
        <w:pageBreakBefore w:val="0"/>
        <w:numPr>
          <w:ilvl w:val="0"/>
          <w:numId w:val="3"/>
        </w:numPr>
        <w:kinsoku/>
        <w:wordWrap/>
        <w:overflowPunct/>
        <w:topLinePunct w:val="0"/>
        <w:autoSpaceDE/>
        <w:autoSpaceDN/>
        <w:bidi w:val="0"/>
        <w:adjustRightInd/>
        <w:snapToGrid/>
        <w:spacing w:line="360" w:lineRule="auto"/>
        <w:ind w:firstLineChars="0"/>
        <w:textAlignment w:val="auto"/>
        <w:rPr>
          <w:rFonts w:hint="eastAsia" w:ascii="宋体" w:hAnsi="宋体" w:eastAsia="宋体" w:cs="宋体"/>
          <w:sz w:val="24"/>
          <w:szCs w:val="24"/>
        </w:rPr>
      </w:pPr>
      <w:r>
        <w:rPr>
          <w:rFonts w:hint="eastAsia" w:ascii="宋体" w:hAnsi="宋体" w:eastAsia="宋体" w:cs="宋体"/>
          <w:sz w:val="24"/>
          <w:szCs w:val="24"/>
        </w:rPr>
        <w:t>前处理反应流程：样品过滤0.22</w:t>
      </w:r>
      <w:r>
        <w:rPr>
          <w:rFonts w:hint="eastAsia" w:ascii="宋体" w:hAnsi="宋体" w:eastAsia="宋体" w:cs="宋体"/>
          <w:sz w:val="24"/>
          <w:szCs w:val="24"/>
        </w:rPr>
        <w:t>μm后待用。</w:t>
      </w:r>
      <w:r>
        <w:rPr>
          <w:rFonts w:hint="eastAsia" w:ascii="宋体" w:hAnsi="宋体" w:eastAsia="宋体" w:cs="宋体"/>
          <w:sz w:val="24"/>
          <w:szCs w:val="24"/>
        </w:rPr>
        <w:t>注入磷酸、充氦气、注入样品、反应达到平衡后进行样品测试。具体反应流程为：将硼硅酸玻璃反应瓶（样品瓶）拧紧盖后放入恒温样品盘中</w:t>
      </w:r>
      <w:r>
        <w:rPr>
          <w:rFonts w:hint="eastAsia" w:ascii="宋体" w:hAnsi="宋体" w:eastAsia="宋体" w:cs="宋体"/>
          <w:sz w:val="24"/>
          <w:szCs w:val="24"/>
        </w:rPr>
        <w:t>(样品盘温度为25℃)，用酸泵向硼硅酸玻璃反应瓶中注入10滴磷酸</w:t>
      </w:r>
      <w:r>
        <w:rPr>
          <w:rFonts w:hint="eastAsia" w:ascii="宋体" w:hAnsi="宋体" w:eastAsia="宋体" w:cs="宋体"/>
          <w:sz w:val="24"/>
          <w:szCs w:val="24"/>
        </w:rPr>
        <w:t>（99.9%磷酸固体粉末在100℃下融化成液态）</w:t>
      </w:r>
      <w:r>
        <w:rPr>
          <w:rFonts w:hint="eastAsia" w:ascii="宋体" w:hAnsi="宋体" w:eastAsia="宋体" w:cs="宋体"/>
          <w:sz w:val="24"/>
          <w:szCs w:val="24"/>
        </w:rPr>
        <w:t>，向硼硅酸玻璃反应瓶中充入高纯氦气，充气时间为9min,然后用注射器向充好氦气的硼硅酸玻璃反应瓶中注入样品，</w:t>
      </w:r>
      <w:r>
        <w:rPr>
          <w:rFonts w:hint="eastAsia" w:ascii="宋体" w:hAnsi="宋体" w:eastAsia="宋体" w:cs="宋体"/>
          <w:sz w:val="24"/>
          <w:szCs w:val="24"/>
        </w:rPr>
        <w:t>样品</w:t>
      </w:r>
      <w:r>
        <w:rPr>
          <w:rFonts w:hint="eastAsia" w:ascii="宋体" w:hAnsi="宋体" w:eastAsia="宋体" w:cs="宋体"/>
          <w:sz w:val="24"/>
          <w:szCs w:val="24"/>
        </w:rPr>
        <w:t>4</w:t>
      </w:r>
      <w:r>
        <w:rPr>
          <w:rFonts w:hint="eastAsia" w:ascii="宋体" w:hAnsi="宋体" w:eastAsia="宋体" w:cs="宋体"/>
          <w:sz w:val="24"/>
          <w:szCs w:val="24"/>
        </w:rPr>
        <w:t>5℃平衡</w:t>
      </w:r>
      <w:r>
        <w:rPr>
          <w:rFonts w:hint="eastAsia" w:ascii="宋体" w:hAnsi="宋体" w:eastAsia="宋体" w:cs="宋体"/>
          <w:sz w:val="24"/>
          <w:szCs w:val="24"/>
        </w:rPr>
        <w:t>45</w:t>
      </w:r>
      <w:r>
        <w:rPr>
          <w:rFonts w:hint="eastAsia" w:ascii="宋体" w:hAnsi="宋体" w:eastAsia="宋体" w:cs="宋体"/>
          <w:sz w:val="24"/>
          <w:szCs w:val="24"/>
        </w:rPr>
        <w:t>分钟（缩短时间）。</w:t>
      </w:r>
      <w:r>
        <w:rPr>
          <w:rFonts w:hint="eastAsia" w:ascii="宋体" w:hAnsi="宋体" w:eastAsia="宋体" w:cs="宋体"/>
          <w:sz w:val="24"/>
          <w:szCs w:val="24"/>
        </w:rPr>
        <w:t xml:space="preserve"> </w:t>
      </w:r>
    </w:p>
    <w:p w14:paraId="79A9AE2B">
      <w:pPr>
        <w:pStyle w:val="6"/>
        <w:keepNext w:val="0"/>
        <w:keepLines w:val="0"/>
        <w:pageBreakBefore w:val="0"/>
        <w:numPr>
          <w:ilvl w:val="0"/>
          <w:numId w:val="3"/>
        </w:numPr>
        <w:kinsoku/>
        <w:wordWrap/>
        <w:overflowPunct/>
        <w:topLinePunct w:val="0"/>
        <w:autoSpaceDE/>
        <w:autoSpaceDN/>
        <w:bidi w:val="0"/>
        <w:adjustRightInd/>
        <w:snapToGrid/>
        <w:spacing w:line="360" w:lineRule="auto"/>
        <w:ind w:firstLineChars="0"/>
        <w:textAlignment w:val="auto"/>
        <w:rPr>
          <w:rFonts w:hint="eastAsia" w:ascii="宋体" w:hAnsi="宋体" w:eastAsia="宋体" w:cs="宋体"/>
          <w:sz w:val="24"/>
          <w:szCs w:val="24"/>
        </w:rPr>
      </w:pPr>
      <w:r>
        <w:rPr>
          <w:rFonts w:hint="eastAsia" w:ascii="宋体" w:hAnsi="宋体" w:eastAsia="宋体" w:cs="宋体"/>
          <w:sz w:val="24"/>
          <w:szCs w:val="24"/>
        </w:rPr>
        <w:t>水样与磷酸反应生成二氧化碳，在氦载气携带下经恒温色谱柱分离，导入气体稳定同位素比质谱仪，进行同位素丰度分析</w:t>
      </w:r>
      <w:r>
        <w:rPr>
          <w:rFonts w:hint="eastAsia" w:ascii="宋体" w:hAnsi="宋体" w:eastAsia="宋体" w:cs="宋体"/>
          <w:sz w:val="24"/>
          <w:szCs w:val="24"/>
        </w:rPr>
        <w:t>。仪器主要参数设置：</w:t>
      </w:r>
      <w:r>
        <w:rPr>
          <w:rFonts w:hint="eastAsia" w:ascii="宋体" w:hAnsi="宋体" w:eastAsia="宋体" w:cs="宋体"/>
          <w:sz w:val="24"/>
          <w:szCs w:val="24"/>
        </w:rPr>
        <w:t xml:space="preserve"> </w:t>
      </w:r>
    </w:p>
    <w:p w14:paraId="27C733F5">
      <w:pPr>
        <w:pStyle w:val="6"/>
        <w:keepNext w:val="0"/>
        <w:keepLines w:val="0"/>
        <w:pageBreakBefore w:val="0"/>
        <w:kinsoku/>
        <w:wordWrap/>
        <w:overflowPunct/>
        <w:topLinePunct w:val="0"/>
        <w:autoSpaceDE/>
        <w:autoSpaceDN/>
        <w:bidi w:val="0"/>
        <w:adjustRightInd/>
        <w:snapToGrid/>
        <w:spacing w:line="360" w:lineRule="auto"/>
        <w:ind w:left="840" w:firstLine="0" w:firstLineChars="0"/>
        <w:jc w:val="center"/>
        <w:textAlignment w:val="auto"/>
        <w:rPr>
          <w:rFonts w:hint="eastAsia" w:ascii="宋体" w:hAnsi="宋体" w:eastAsia="宋体" w:cs="宋体"/>
          <w:sz w:val="24"/>
          <w:szCs w:val="24"/>
        </w:rPr>
      </w:pPr>
      <w:r>
        <w:rPr>
          <w:rFonts w:hint="eastAsia" w:ascii="宋体" w:hAnsi="宋体" w:eastAsia="宋体" w:cs="宋体"/>
          <w:sz w:val="24"/>
          <w:szCs w:val="24"/>
        </w:rPr>
        <w:t>表1 Gas bench-IRMS 参数设置</w:t>
      </w:r>
    </w:p>
    <w:p w14:paraId="1A432360">
      <w:pPr>
        <w:pStyle w:val="6"/>
        <w:keepNext w:val="0"/>
        <w:keepLines w:val="0"/>
        <w:pageBreakBefore w:val="0"/>
        <w:kinsoku/>
        <w:wordWrap/>
        <w:overflowPunct/>
        <w:topLinePunct w:val="0"/>
        <w:autoSpaceDE/>
        <w:autoSpaceDN/>
        <w:bidi w:val="0"/>
        <w:adjustRightInd/>
        <w:snapToGrid/>
        <w:spacing w:line="360" w:lineRule="auto"/>
        <w:ind w:left="840" w:firstLine="0" w:firstLineChars="0"/>
        <w:jc w:val="center"/>
        <w:textAlignment w:val="auto"/>
        <w:rPr>
          <w:rFonts w:hint="eastAsia" w:ascii="宋体" w:hAnsi="宋体" w:eastAsia="宋体" w:cs="宋体"/>
          <w:sz w:val="24"/>
          <w:szCs w:val="24"/>
        </w:rPr>
      </w:pPr>
      <w:r>
        <w:rPr>
          <w:rFonts w:hint="eastAsia" w:ascii="宋体" w:hAnsi="宋体" w:eastAsia="宋体" w:cs="宋体"/>
          <w:sz w:val="24"/>
          <w:szCs w:val="24"/>
        </w:rPr>
        <w:drawing>
          <wp:inline distT="0" distB="0" distL="0" distR="0">
            <wp:extent cx="3087370" cy="3222625"/>
            <wp:effectExtent l="0" t="0" r="0" b="0"/>
            <wp:docPr id="63736340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7363403" name="图片 1"/>
                    <pic:cNvPicPr>
                      <a:picLocks noChangeAspect="1"/>
                    </pic:cNvPicPr>
                  </pic:nvPicPr>
                  <pic:blipFill>
                    <a:blip r:embed="rId5"/>
                    <a:stretch>
                      <a:fillRect/>
                    </a:stretch>
                  </pic:blipFill>
                  <pic:spPr>
                    <a:xfrm>
                      <a:off x="0" y="0"/>
                      <a:ext cx="3094619" cy="3230291"/>
                    </a:xfrm>
                    <a:prstGeom prst="rect">
                      <a:avLst/>
                    </a:prstGeom>
                  </pic:spPr>
                </pic:pic>
              </a:graphicData>
            </a:graphic>
          </wp:inline>
        </w:drawing>
      </w:r>
    </w:p>
    <w:p w14:paraId="0B8E6786">
      <w:pPr>
        <w:pStyle w:val="6"/>
        <w:keepNext w:val="0"/>
        <w:keepLines w:val="0"/>
        <w:pageBreakBefore w:val="0"/>
        <w:numPr>
          <w:ilvl w:val="0"/>
          <w:numId w:val="1"/>
        </w:numPr>
        <w:kinsoku/>
        <w:wordWrap/>
        <w:overflowPunct/>
        <w:topLinePunct w:val="0"/>
        <w:autoSpaceDE/>
        <w:autoSpaceDN/>
        <w:bidi w:val="0"/>
        <w:adjustRightInd/>
        <w:snapToGrid/>
        <w:spacing w:line="360" w:lineRule="auto"/>
        <w:ind w:firstLineChars="0"/>
        <w:textAlignment w:val="auto"/>
        <w:rPr>
          <w:rFonts w:hint="eastAsia" w:ascii="宋体" w:hAnsi="宋体" w:eastAsia="宋体" w:cs="宋体"/>
          <w:b/>
          <w:bCs/>
          <w:sz w:val="24"/>
          <w:szCs w:val="24"/>
        </w:rPr>
      </w:pPr>
      <w:r>
        <w:rPr>
          <w:rFonts w:hint="eastAsia" w:ascii="宋体" w:hAnsi="宋体" w:eastAsia="宋体" w:cs="宋体"/>
          <w:b/>
          <w:bCs/>
          <w:sz w:val="24"/>
          <w:szCs w:val="24"/>
        </w:rPr>
        <w:t>实验数据处理</w:t>
      </w:r>
    </w:p>
    <w:p w14:paraId="0331B2F9">
      <w:pPr>
        <w:pStyle w:val="6"/>
        <w:keepNext w:val="0"/>
        <w:keepLines w:val="0"/>
        <w:pageBreakBefore w:val="0"/>
        <w:numPr>
          <w:numId w:val="0"/>
        </w:numPr>
        <w:kinsoku/>
        <w:wordWrap/>
        <w:overflowPunct/>
        <w:topLinePunct w:val="0"/>
        <w:autoSpaceDE/>
        <w:autoSpaceDN/>
        <w:bidi w:val="0"/>
        <w:adjustRightInd/>
        <w:snapToGrid/>
        <w:spacing w:line="360" w:lineRule="auto"/>
        <w:ind w:leftChars="0" w:firstLine="420" w:firstLineChars="0"/>
        <w:textAlignment w:val="auto"/>
        <w:rPr>
          <w:rFonts w:hint="default" w:ascii="宋体" w:hAnsi="宋体" w:eastAsia="宋体" w:cs="宋体"/>
          <w:b/>
          <w:bCs/>
          <w:sz w:val="24"/>
          <w:szCs w:val="24"/>
          <w:lang w:val="en-US" w:eastAsia="zh-CN"/>
        </w:rPr>
      </w:pPr>
      <w:r>
        <w:rPr>
          <w:rFonts w:hint="eastAsia" w:ascii="宋体" w:hAnsi="宋体" w:eastAsia="宋体" w:cs="宋体"/>
          <w:b/>
          <w:bCs/>
          <w:sz w:val="24"/>
          <w:szCs w:val="24"/>
          <w:lang w:val="en-US" w:eastAsia="zh-CN"/>
        </w:rPr>
        <w:t>最终测定结果如下表所示</w:t>
      </w:r>
    </w:p>
    <w:p w14:paraId="3CA9CA52">
      <w:pPr>
        <w:pStyle w:val="6"/>
        <w:keepNext w:val="0"/>
        <w:keepLines w:val="0"/>
        <w:pageBreakBefore w:val="0"/>
        <w:numPr>
          <w:numId w:val="0"/>
        </w:numPr>
        <w:kinsoku/>
        <w:wordWrap/>
        <w:overflowPunct/>
        <w:topLinePunct w:val="0"/>
        <w:autoSpaceDE/>
        <w:autoSpaceDN/>
        <w:bidi w:val="0"/>
        <w:adjustRightInd/>
        <w:snapToGrid/>
        <w:spacing w:line="360" w:lineRule="auto"/>
        <w:ind w:leftChars="0" w:firstLine="420" w:firstLineChars="0"/>
        <w:textAlignment w:val="auto"/>
        <w:rPr>
          <w:rFonts w:hint="eastAsia" w:ascii="宋体" w:hAnsi="宋体" w:eastAsia="宋体" w:cs="宋体"/>
          <w:b/>
          <w:bCs/>
          <w:sz w:val="24"/>
          <w:szCs w:val="24"/>
          <w:lang w:eastAsia="zh-CN"/>
        </w:rPr>
      </w:pPr>
      <w:r>
        <w:rPr>
          <w:rFonts w:hint="eastAsia" w:ascii="宋体" w:hAnsi="宋体" w:eastAsia="宋体" w:cs="宋体"/>
          <w:b/>
          <w:bCs/>
          <w:sz w:val="24"/>
          <w:szCs w:val="24"/>
          <w:lang w:eastAsia="zh-CN"/>
        </w:rPr>
        <w:drawing>
          <wp:inline distT="0" distB="0" distL="114300" distR="114300">
            <wp:extent cx="5273675" cy="2734945"/>
            <wp:effectExtent l="0" t="0" r="14605" b="8255"/>
            <wp:docPr id="1" name="图片 1" descr="kh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khy"/>
                    <pic:cNvPicPr>
                      <a:picLocks noChangeAspect="1"/>
                    </pic:cNvPicPr>
                  </pic:nvPicPr>
                  <pic:blipFill>
                    <a:blip r:embed="rId6"/>
                    <a:stretch>
                      <a:fillRect/>
                    </a:stretch>
                  </pic:blipFill>
                  <pic:spPr>
                    <a:xfrm>
                      <a:off x="0" y="0"/>
                      <a:ext cx="5273675" cy="2734945"/>
                    </a:xfrm>
                    <a:prstGeom prst="rect">
                      <a:avLst/>
                    </a:prstGeom>
                  </pic:spPr>
                </pic:pic>
              </a:graphicData>
            </a:graphic>
          </wp:inline>
        </w:drawing>
      </w:r>
    </w:p>
    <w:p w14:paraId="2EC194D7">
      <w:pPr>
        <w:pStyle w:val="6"/>
        <w:keepNext w:val="0"/>
        <w:keepLines w:val="0"/>
        <w:pageBreakBefore w:val="0"/>
        <w:numPr>
          <w:numId w:val="0"/>
        </w:numPr>
        <w:kinsoku/>
        <w:wordWrap/>
        <w:overflowPunct/>
        <w:topLinePunct w:val="0"/>
        <w:autoSpaceDE/>
        <w:autoSpaceDN/>
        <w:bidi w:val="0"/>
        <w:adjustRightInd/>
        <w:snapToGrid/>
        <w:spacing w:line="360" w:lineRule="auto"/>
        <w:ind w:leftChars="0" w:firstLine="420" w:firstLineChars="0"/>
        <w:textAlignment w:val="auto"/>
        <w:rPr>
          <w:rFonts w:hint="eastAsia" w:ascii="宋体" w:hAnsi="宋体" w:eastAsia="宋体" w:cs="宋体"/>
          <w:b/>
          <w:bCs/>
          <w:sz w:val="24"/>
          <w:szCs w:val="24"/>
          <w:lang w:val="en-US" w:eastAsia="zh-CN"/>
        </w:rPr>
      </w:pPr>
      <w:r>
        <w:rPr>
          <w:rFonts w:hint="eastAsia" w:ascii="宋体" w:hAnsi="宋体" w:eastAsia="宋体" w:cs="宋体"/>
          <w:b/>
          <w:bCs/>
          <w:sz w:val="24"/>
          <w:szCs w:val="24"/>
          <w:lang w:val="en-US" w:eastAsia="zh-CN"/>
        </w:rPr>
        <w:t>有效峰面积与比率如表所示</w:t>
      </w:r>
      <w:r>
        <w:rPr>
          <w:rFonts w:hint="eastAsia" w:ascii="宋体" w:hAnsi="宋体" w:eastAsia="宋体" w:cs="宋体"/>
          <w:b/>
          <w:bCs/>
          <w:sz w:val="24"/>
          <w:szCs w:val="24"/>
          <w:lang w:val="en-US" w:eastAsia="zh-CN"/>
        </w:rPr>
        <w:t xml:space="preserve"> </w:t>
      </w:r>
    </w:p>
    <w:p w14:paraId="6B026CB2">
      <w:pPr>
        <w:pStyle w:val="6"/>
        <w:keepNext w:val="0"/>
        <w:keepLines w:val="0"/>
        <w:pageBreakBefore w:val="0"/>
        <w:numPr>
          <w:numId w:val="0"/>
        </w:numPr>
        <w:kinsoku/>
        <w:wordWrap/>
        <w:overflowPunct/>
        <w:topLinePunct w:val="0"/>
        <w:autoSpaceDE/>
        <w:autoSpaceDN/>
        <w:bidi w:val="0"/>
        <w:adjustRightInd/>
        <w:snapToGrid/>
        <w:spacing w:line="360" w:lineRule="auto"/>
        <w:ind w:left="2100" w:leftChars="0" w:firstLine="420" w:firstLineChars="0"/>
        <w:textAlignment w:val="auto"/>
        <w:rPr>
          <w:rFonts w:hint="default" w:ascii="宋体" w:hAnsi="宋体" w:eastAsia="宋体" w:cs="宋体"/>
          <w:b w:val="0"/>
          <w:bCs w:val="0"/>
          <w:sz w:val="21"/>
          <w:szCs w:val="21"/>
          <w:lang w:val="en-US" w:eastAsia="zh-CN"/>
        </w:rPr>
      </w:pPr>
      <w:r>
        <w:rPr>
          <w:rFonts w:hint="eastAsia" w:ascii="宋体" w:hAnsi="宋体" w:eastAsia="宋体" w:cs="宋体"/>
          <w:b w:val="0"/>
          <w:bCs w:val="0"/>
          <w:sz w:val="21"/>
          <w:szCs w:val="21"/>
          <w:lang w:val="en-US" w:eastAsia="zh-CN"/>
        </w:rPr>
        <w:t>表1：有效同位素比值与峰面积</w:t>
      </w:r>
    </w:p>
    <w:tbl>
      <w:tblPr>
        <w:tblW w:w="2660"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fixed"/>
        <w:tblCellMar>
          <w:top w:w="0" w:type="dxa"/>
          <w:left w:w="108" w:type="dxa"/>
          <w:bottom w:w="0" w:type="dxa"/>
          <w:right w:w="108" w:type="dxa"/>
        </w:tblCellMar>
      </w:tblPr>
      <w:tblGrid>
        <w:gridCol w:w="1313"/>
        <w:gridCol w:w="1347"/>
      </w:tblGrid>
      <w:tr w14:paraId="258AC11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76" w:hRule="atLeast"/>
          <w:jc w:val="center"/>
        </w:trPr>
        <w:tc>
          <w:tcPr>
            <w:tcW w:w="1313" w:type="dxa"/>
            <w:tcBorders>
              <w:top w:val="single" w:color="auto" w:sz="12" w:space="0"/>
              <w:left w:val="nil"/>
              <w:bottom w:val="single" w:color="auto" w:sz="6" w:space="0"/>
              <w:right w:val="nil"/>
            </w:tcBorders>
            <w:shd w:val="clear"/>
            <w:noWrap/>
            <w:vAlign w:val="bottom"/>
          </w:tcPr>
          <w:p w14:paraId="2CFF5511">
            <w:pPr>
              <w:keepNext w:val="0"/>
              <w:keepLines w:val="0"/>
              <w:widowControl/>
              <w:suppressLineNumbers w:val="0"/>
              <w:jc w:val="left"/>
              <w:textAlignment w:val="bottom"/>
              <w:rPr>
                <w:rFonts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bdr w:val="none" w:color="auto" w:sz="0" w:space="0"/>
                <w:lang w:val="en-US" w:eastAsia="zh-CN" w:bidi="ar"/>
                <w14:ligatures w14:val="standardContextual"/>
              </w:rPr>
              <w:t>R 13C/12C</w:t>
            </w:r>
          </w:p>
        </w:tc>
        <w:tc>
          <w:tcPr>
            <w:tcW w:w="1347" w:type="dxa"/>
            <w:tcBorders>
              <w:top w:val="single" w:color="auto" w:sz="12" w:space="0"/>
              <w:left w:val="nil"/>
              <w:bottom w:val="single" w:color="auto" w:sz="6" w:space="0"/>
              <w:right w:val="nil"/>
            </w:tcBorders>
            <w:shd w:val="clear"/>
            <w:noWrap/>
            <w:vAlign w:val="bottom"/>
          </w:tcPr>
          <w:p w14:paraId="5DB67FDB">
            <w:pPr>
              <w:keepNext w:val="0"/>
              <w:keepLines w:val="0"/>
              <w:widowControl/>
              <w:suppressLineNumbers w:val="0"/>
              <w:jc w:val="left"/>
              <w:textAlignment w:val="bottom"/>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bdr w:val="none" w:color="auto" w:sz="0" w:space="0"/>
                <w:lang w:val="en-US" w:eastAsia="zh-CN" w:bidi="ar"/>
                <w14:ligatures w14:val="standardContextual"/>
              </w:rPr>
              <w:t>d 13C/12C</w:t>
            </w:r>
          </w:p>
        </w:tc>
      </w:tr>
      <w:tr w14:paraId="5D5F8EE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76" w:hRule="atLeast"/>
          <w:jc w:val="center"/>
        </w:trPr>
        <w:tc>
          <w:tcPr>
            <w:tcW w:w="1313" w:type="dxa"/>
            <w:tcBorders>
              <w:top w:val="single" w:color="auto" w:sz="6" w:space="0"/>
              <w:left w:val="nil"/>
              <w:bottom w:val="nil"/>
              <w:right w:val="nil"/>
            </w:tcBorders>
            <w:shd w:val="clear"/>
            <w:noWrap/>
            <w:vAlign w:val="bottom"/>
          </w:tcPr>
          <w:p w14:paraId="0F0CBEBB">
            <w:pPr>
              <w:keepNext w:val="0"/>
              <w:keepLines w:val="0"/>
              <w:widowControl/>
              <w:suppressLineNumbers w:val="0"/>
              <w:jc w:val="right"/>
              <w:textAlignment w:val="bottom"/>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bdr w:val="none" w:color="auto" w:sz="0" w:space="0"/>
                <w:lang w:val="en-US" w:eastAsia="zh-CN" w:bidi="ar"/>
                <w14:ligatures w14:val="standardContextual"/>
              </w:rPr>
              <w:t>0.0110323</w:t>
            </w:r>
          </w:p>
        </w:tc>
        <w:tc>
          <w:tcPr>
            <w:tcW w:w="1347" w:type="dxa"/>
            <w:tcBorders>
              <w:top w:val="single" w:color="auto" w:sz="6" w:space="0"/>
              <w:left w:val="nil"/>
              <w:bottom w:val="nil"/>
              <w:right w:val="nil"/>
            </w:tcBorders>
            <w:shd w:val="clear"/>
            <w:noWrap/>
            <w:vAlign w:val="bottom"/>
          </w:tcPr>
          <w:p w14:paraId="4CB70674">
            <w:pPr>
              <w:keepNext w:val="0"/>
              <w:keepLines w:val="0"/>
              <w:widowControl/>
              <w:suppressLineNumbers w:val="0"/>
              <w:jc w:val="right"/>
              <w:textAlignment w:val="bottom"/>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bdr w:val="none" w:color="auto" w:sz="0" w:space="0"/>
                <w:lang w:val="en-US" w:eastAsia="zh-CN" w:bidi="ar"/>
                <w14:ligatures w14:val="standardContextual"/>
              </w:rPr>
              <w:t>-13.229</w:t>
            </w:r>
          </w:p>
        </w:tc>
      </w:tr>
      <w:tr w14:paraId="751BF3A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76" w:hRule="atLeast"/>
          <w:jc w:val="center"/>
        </w:trPr>
        <w:tc>
          <w:tcPr>
            <w:tcW w:w="1313" w:type="dxa"/>
            <w:tcBorders>
              <w:top w:val="nil"/>
              <w:left w:val="nil"/>
              <w:bottom w:val="nil"/>
              <w:right w:val="nil"/>
            </w:tcBorders>
            <w:shd w:val="clear"/>
            <w:noWrap/>
            <w:vAlign w:val="bottom"/>
          </w:tcPr>
          <w:p w14:paraId="6E1EC0C0">
            <w:pPr>
              <w:keepNext w:val="0"/>
              <w:keepLines w:val="0"/>
              <w:widowControl/>
              <w:suppressLineNumbers w:val="0"/>
              <w:jc w:val="right"/>
              <w:textAlignment w:val="bottom"/>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bdr w:val="none" w:color="auto" w:sz="0" w:space="0"/>
                <w:lang w:val="en-US" w:eastAsia="zh-CN" w:bidi="ar"/>
                <w14:ligatures w14:val="standardContextual"/>
              </w:rPr>
              <w:t>0.011032</w:t>
            </w:r>
          </w:p>
        </w:tc>
        <w:tc>
          <w:tcPr>
            <w:tcW w:w="1347" w:type="dxa"/>
            <w:tcBorders>
              <w:top w:val="nil"/>
              <w:left w:val="nil"/>
              <w:bottom w:val="nil"/>
              <w:right w:val="nil"/>
            </w:tcBorders>
            <w:shd w:val="clear"/>
            <w:noWrap/>
            <w:vAlign w:val="bottom"/>
          </w:tcPr>
          <w:p w14:paraId="0EFF94FB">
            <w:pPr>
              <w:keepNext w:val="0"/>
              <w:keepLines w:val="0"/>
              <w:widowControl/>
              <w:suppressLineNumbers w:val="0"/>
              <w:jc w:val="right"/>
              <w:textAlignment w:val="bottom"/>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bdr w:val="none" w:color="auto" w:sz="0" w:space="0"/>
                <w:lang w:val="en-US" w:eastAsia="zh-CN" w:bidi="ar"/>
                <w14:ligatures w14:val="standardContextual"/>
              </w:rPr>
              <w:t>-13.255</w:t>
            </w:r>
          </w:p>
        </w:tc>
      </w:tr>
      <w:tr w14:paraId="56CD07C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6" w:hRule="atLeast"/>
          <w:jc w:val="center"/>
        </w:trPr>
        <w:tc>
          <w:tcPr>
            <w:tcW w:w="1313" w:type="dxa"/>
            <w:tcBorders>
              <w:top w:val="nil"/>
              <w:left w:val="nil"/>
              <w:bottom w:val="nil"/>
              <w:right w:val="nil"/>
            </w:tcBorders>
            <w:shd w:val="clear"/>
            <w:noWrap/>
            <w:vAlign w:val="bottom"/>
          </w:tcPr>
          <w:p w14:paraId="6713FAEE">
            <w:pPr>
              <w:keepNext w:val="0"/>
              <w:keepLines w:val="0"/>
              <w:widowControl/>
              <w:suppressLineNumbers w:val="0"/>
              <w:jc w:val="right"/>
              <w:textAlignment w:val="bottom"/>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bdr w:val="none" w:color="auto" w:sz="0" w:space="0"/>
                <w:lang w:val="en-US" w:eastAsia="zh-CN" w:bidi="ar"/>
                <w14:ligatures w14:val="standardContextual"/>
              </w:rPr>
              <w:t>0.0110325</w:t>
            </w:r>
          </w:p>
        </w:tc>
        <w:tc>
          <w:tcPr>
            <w:tcW w:w="1347" w:type="dxa"/>
            <w:tcBorders>
              <w:top w:val="nil"/>
              <w:left w:val="nil"/>
              <w:bottom w:val="nil"/>
              <w:right w:val="nil"/>
            </w:tcBorders>
            <w:shd w:val="clear"/>
            <w:noWrap/>
            <w:vAlign w:val="bottom"/>
          </w:tcPr>
          <w:p w14:paraId="1F5911D3">
            <w:pPr>
              <w:keepNext w:val="0"/>
              <w:keepLines w:val="0"/>
              <w:widowControl/>
              <w:suppressLineNumbers w:val="0"/>
              <w:jc w:val="right"/>
              <w:textAlignment w:val="bottom"/>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bdr w:val="none" w:color="auto" w:sz="0" w:space="0"/>
                <w:lang w:val="en-US" w:eastAsia="zh-CN" w:bidi="ar"/>
                <w14:ligatures w14:val="standardContextual"/>
              </w:rPr>
              <w:t>-13.208</w:t>
            </w:r>
          </w:p>
        </w:tc>
      </w:tr>
      <w:tr w14:paraId="34D41AF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76" w:hRule="atLeast"/>
          <w:jc w:val="center"/>
        </w:trPr>
        <w:tc>
          <w:tcPr>
            <w:tcW w:w="1313" w:type="dxa"/>
            <w:tcBorders>
              <w:top w:val="nil"/>
              <w:left w:val="nil"/>
              <w:bottom w:val="nil"/>
              <w:right w:val="nil"/>
            </w:tcBorders>
            <w:shd w:val="clear"/>
            <w:noWrap/>
            <w:vAlign w:val="bottom"/>
          </w:tcPr>
          <w:p w14:paraId="4C028B1D">
            <w:pPr>
              <w:keepNext w:val="0"/>
              <w:keepLines w:val="0"/>
              <w:widowControl/>
              <w:suppressLineNumbers w:val="0"/>
              <w:jc w:val="right"/>
              <w:textAlignment w:val="bottom"/>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bdr w:val="none" w:color="auto" w:sz="0" w:space="0"/>
                <w:lang w:val="en-US" w:eastAsia="zh-CN" w:bidi="ar"/>
                <w14:ligatures w14:val="standardContextual"/>
              </w:rPr>
              <w:t>0.0110322</w:t>
            </w:r>
          </w:p>
        </w:tc>
        <w:tc>
          <w:tcPr>
            <w:tcW w:w="1347" w:type="dxa"/>
            <w:tcBorders>
              <w:top w:val="nil"/>
              <w:left w:val="nil"/>
              <w:bottom w:val="nil"/>
              <w:right w:val="nil"/>
            </w:tcBorders>
            <w:shd w:val="clear"/>
            <w:noWrap/>
            <w:vAlign w:val="bottom"/>
          </w:tcPr>
          <w:p w14:paraId="3CFF5022">
            <w:pPr>
              <w:keepNext w:val="0"/>
              <w:keepLines w:val="0"/>
              <w:widowControl/>
              <w:suppressLineNumbers w:val="0"/>
              <w:jc w:val="right"/>
              <w:textAlignment w:val="bottom"/>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bdr w:val="none" w:color="auto" w:sz="0" w:space="0"/>
                <w:lang w:val="en-US" w:eastAsia="zh-CN" w:bidi="ar"/>
                <w14:ligatures w14:val="standardContextual"/>
              </w:rPr>
              <w:t>-13.24</w:t>
            </w:r>
          </w:p>
        </w:tc>
      </w:tr>
      <w:tr w14:paraId="25237EC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6" w:hRule="atLeast"/>
          <w:jc w:val="center"/>
        </w:trPr>
        <w:tc>
          <w:tcPr>
            <w:tcW w:w="1313" w:type="dxa"/>
            <w:tcBorders>
              <w:top w:val="nil"/>
              <w:left w:val="nil"/>
              <w:bottom w:val="nil"/>
              <w:right w:val="nil"/>
            </w:tcBorders>
            <w:shd w:val="clear"/>
            <w:noWrap/>
            <w:vAlign w:val="bottom"/>
          </w:tcPr>
          <w:p w14:paraId="7C2BC25D">
            <w:pPr>
              <w:keepNext w:val="0"/>
              <w:keepLines w:val="0"/>
              <w:widowControl/>
              <w:suppressLineNumbers w:val="0"/>
              <w:jc w:val="right"/>
              <w:textAlignment w:val="bottom"/>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bdr w:val="none" w:color="auto" w:sz="0" w:space="0"/>
                <w:lang w:val="en-US" w:eastAsia="zh-CN" w:bidi="ar"/>
                <w14:ligatures w14:val="standardContextual"/>
              </w:rPr>
              <w:t>0.0110321</w:t>
            </w:r>
          </w:p>
        </w:tc>
        <w:tc>
          <w:tcPr>
            <w:tcW w:w="1347" w:type="dxa"/>
            <w:tcBorders>
              <w:top w:val="nil"/>
              <w:left w:val="nil"/>
              <w:bottom w:val="nil"/>
              <w:right w:val="nil"/>
            </w:tcBorders>
            <w:shd w:val="clear"/>
            <w:noWrap/>
            <w:vAlign w:val="bottom"/>
          </w:tcPr>
          <w:p w14:paraId="7AE702DC">
            <w:pPr>
              <w:keepNext w:val="0"/>
              <w:keepLines w:val="0"/>
              <w:widowControl/>
              <w:suppressLineNumbers w:val="0"/>
              <w:jc w:val="right"/>
              <w:textAlignment w:val="bottom"/>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bdr w:val="none" w:color="auto" w:sz="0" w:space="0"/>
                <w:lang w:val="en-US" w:eastAsia="zh-CN" w:bidi="ar"/>
                <w14:ligatures w14:val="standardContextual"/>
              </w:rPr>
              <w:t>-13.246</w:t>
            </w:r>
          </w:p>
        </w:tc>
      </w:tr>
      <w:tr w14:paraId="7B52AF1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76" w:hRule="atLeast"/>
          <w:jc w:val="center"/>
        </w:trPr>
        <w:tc>
          <w:tcPr>
            <w:tcW w:w="1313" w:type="dxa"/>
            <w:tcBorders>
              <w:top w:val="nil"/>
              <w:left w:val="nil"/>
              <w:bottom w:val="nil"/>
              <w:right w:val="nil"/>
            </w:tcBorders>
            <w:shd w:val="clear"/>
            <w:noWrap/>
            <w:vAlign w:val="bottom"/>
          </w:tcPr>
          <w:p w14:paraId="2CED95A1">
            <w:pPr>
              <w:keepNext w:val="0"/>
              <w:keepLines w:val="0"/>
              <w:widowControl/>
              <w:suppressLineNumbers w:val="0"/>
              <w:jc w:val="right"/>
              <w:textAlignment w:val="bottom"/>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bdr w:val="none" w:color="auto" w:sz="0" w:space="0"/>
                <w:lang w:val="en-US" w:eastAsia="zh-CN" w:bidi="ar"/>
                <w14:ligatures w14:val="standardContextual"/>
              </w:rPr>
              <w:t>0.0110319</w:t>
            </w:r>
          </w:p>
        </w:tc>
        <w:tc>
          <w:tcPr>
            <w:tcW w:w="1347" w:type="dxa"/>
            <w:tcBorders>
              <w:top w:val="nil"/>
              <w:left w:val="nil"/>
              <w:bottom w:val="nil"/>
              <w:right w:val="nil"/>
            </w:tcBorders>
            <w:shd w:val="clear"/>
            <w:noWrap/>
            <w:vAlign w:val="bottom"/>
          </w:tcPr>
          <w:p w14:paraId="6A88F1E0">
            <w:pPr>
              <w:keepNext w:val="0"/>
              <w:keepLines w:val="0"/>
              <w:widowControl/>
              <w:suppressLineNumbers w:val="0"/>
              <w:jc w:val="right"/>
              <w:textAlignment w:val="bottom"/>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bdr w:val="none" w:color="auto" w:sz="0" w:space="0"/>
                <w:lang w:val="en-US" w:eastAsia="zh-CN" w:bidi="ar"/>
                <w14:ligatures w14:val="standardContextual"/>
              </w:rPr>
              <w:t>-13.261</w:t>
            </w:r>
          </w:p>
        </w:tc>
      </w:tr>
      <w:tr w14:paraId="4CE18E3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76" w:hRule="atLeast"/>
          <w:jc w:val="center"/>
        </w:trPr>
        <w:tc>
          <w:tcPr>
            <w:tcW w:w="1313" w:type="dxa"/>
            <w:tcBorders>
              <w:top w:val="nil"/>
              <w:left w:val="nil"/>
              <w:bottom w:val="single" w:color="auto" w:sz="12" w:space="0"/>
              <w:right w:val="nil"/>
            </w:tcBorders>
            <w:shd w:val="clear"/>
            <w:noWrap/>
            <w:vAlign w:val="bottom"/>
          </w:tcPr>
          <w:p w14:paraId="41B8D2F8">
            <w:pPr>
              <w:keepNext w:val="0"/>
              <w:keepLines w:val="0"/>
              <w:widowControl/>
              <w:suppressLineNumbers w:val="0"/>
              <w:jc w:val="right"/>
              <w:textAlignment w:val="bottom"/>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bdr w:val="none" w:color="auto" w:sz="0" w:space="0"/>
                <w:lang w:val="en-US" w:eastAsia="zh-CN" w:bidi="ar"/>
                <w14:ligatures w14:val="standardContextual"/>
              </w:rPr>
              <w:t>0.0110318</w:t>
            </w:r>
          </w:p>
        </w:tc>
        <w:tc>
          <w:tcPr>
            <w:tcW w:w="1347" w:type="dxa"/>
            <w:tcBorders>
              <w:top w:val="nil"/>
              <w:left w:val="nil"/>
              <w:bottom w:val="single" w:color="auto" w:sz="12" w:space="0"/>
              <w:right w:val="nil"/>
            </w:tcBorders>
            <w:shd w:val="clear"/>
            <w:noWrap/>
            <w:vAlign w:val="bottom"/>
          </w:tcPr>
          <w:p w14:paraId="2E56CF09">
            <w:pPr>
              <w:keepNext w:val="0"/>
              <w:keepLines w:val="0"/>
              <w:widowControl/>
              <w:suppressLineNumbers w:val="0"/>
              <w:jc w:val="right"/>
              <w:textAlignment w:val="bottom"/>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bdr w:val="none" w:color="auto" w:sz="0" w:space="0"/>
                <w:lang w:val="en-US" w:eastAsia="zh-CN" w:bidi="ar"/>
                <w14:ligatures w14:val="standardContextual"/>
              </w:rPr>
              <w:t>-13.277</w:t>
            </w:r>
          </w:p>
        </w:tc>
      </w:tr>
    </w:tbl>
    <w:p w14:paraId="7803146B">
      <w:pPr>
        <w:pStyle w:val="6"/>
        <w:keepNext w:val="0"/>
        <w:keepLines w:val="0"/>
        <w:pageBreakBefore w:val="0"/>
        <w:numPr>
          <w:numId w:val="0"/>
        </w:numPr>
        <w:kinsoku/>
        <w:wordWrap/>
        <w:overflowPunct/>
        <w:topLinePunct w:val="0"/>
        <w:autoSpaceDE/>
        <w:autoSpaceDN/>
        <w:bidi w:val="0"/>
        <w:adjustRightInd/>
        <w:snapToGrid/>
        <w:spacing w:line="360" w:lineRule="auto"/>
        <w:ind w:left="420" w:leftChars="0" w:firstLine="420" w:firstLineChars="0"/>
        <w:textAlignment w:val="auto"/>
        <w:rPr>
          <w:rFonts w:hint="default" w:ascii="宋体" w:hAnsi="宋体" w:eastAsia="宋体" w:cs="宋体"/>
          <w:b/>
          <w:bCs/>
          <w:sz w:val="24"/>
          <w:szCs w:val="24"/>
          <w:lang w:val="en-US" w:eastAsia="zh-CN"/>
        </w:rPr>
      </w:pPr>
    </w:p>
    <w:p w14:paraId="75B5130C">
      <w:pPr>
        <w:pStyle w:val="6"/>
        <w:keepNext w:val="0"/>
        <w:keepLines w:val="0"/>
        <w:pageBreakBefore w:val="0"/>
        <w:numPr>
          <w:ilvl w:val="0"/>
          <w:numId w:val="4"/>
        </w:numPr>
        <w:kinsoku/>
        <w:wordWrap/>
        <w:overflowPunct/>
        <w:topLinePunct w:val="0"/>
        <w:autoSpaceDE/>
        <w:autoSpaceDN/>
        <w:bidi w:val="0"/>
        <w:adjustRightInd/>
        <w:snapToGrid/>
        <w:spacing w:line="360" w:lineRule="auto"/>
        <w:ind w:firstLineChars="0"/>
        <w:textAlignment w:val="auto"/>
        <w:rPr>
          <w:rFonts w:hint="eastAsia" w:ascii="宋体" w:hAnsi="宋体" w:eastAsia="宋体" w:cs="宋体"/>
          <w:sz w:val="24"/>
          <w:szCs w:val="24"/>
        </w:rPr>
      </w:pPr>
      <m:oMath>
        <m:sSup>
          <m:sSupPr>
            <m:ctrlPr>
              <w:rPr>
                <w:rFonts w:hint="eastAsia" w:ascii="Cambria Math" w:hAnsi="Cambria Math" w:eastAsia="宋体" w:cs="宋体"/>
                <w:iCs/>
                <w:sz w:val="24"/>
                <w:szCs w:val="24"/>
              </w:rPr>
            </m:ctrlPr>
          </m:sSupPr>
          <m:e>
            <m:r>
              <m:rPr>
                <m:sty m:val="p"/>
              </m:rPr>
              <w:rPr>
                <w:rFonts w:hint="eastAsia" w:ascii="Cambria Math" w:hAnsi="Cambria Math" w:eastAsia="宋体" w:cs="宋体"/>
                <w:sz w:val="24"/>
                <w:szCs w:val="24"/>
              </w:rPr>
              <m:t>δ</m:t>
            </m:r>
            <m:ctrlPr>
              <w:rPr>
                <w:rFonts w:hint="eastAsia" w:ascii="Cambria Math" w:hAnsi="Cambria Math" w:eastAsia="宋体" w:cs="宋体"/>
                <w:iCs/>
                <w:sz w:val="24"/>
                <w:szCs w:val="24"/>
              </w:rPr>
            </m:ctrlPr>
          </m:e>
          <m:sup>
            <m:r>
              <m:rPr>
                <m:sty m:val="p"/>
              </m:rPr>
              <w:rPr>
                <w:rFonts w:hint="eastAsia" w:ascii="Cambria Math" w:hAnsi="Cambria Math" w:eastAsia="宋体" w:cs="宋体"/>
                <w:sz w:val="24"/>
                <w:szCs w:val="24"/>
              </w:rPr>
              <m:t>13</m:t>
            </m:r>
            <m:ctrlPr>
              <w:rPr>
                <w:rFonts w:hint="eastAsia" w:ascii="Cambria Math" w:hAnsi="Cambria Math" w:eastAsia="宋体" w:cs="宋体"/>
                <w:iCs/>
                <w:sz w:val="24"/>
                <w:szCs w:val="24"/>
              </w:rPr>
            </m:ctrlPr>
          </m:sup>
        </m:sSup>
        <m:sSub>
          <m:sSubPr>
            <m:ctrlPr>
              <w:rPr>
                <w:rFonts w:hint="eastAsia" w:ascii="Cambria Math" w:hAnsi="Cambria Math" w:eastAsia="宋体" w:cs="宋体"/>
                <w:iCs/>
                <w:sz w:val="24"/>
                <w:szCs w:val="24"/>
              </w:rPr>
            </m:ctrlPr>
          </m:sSubPr>
          <m:e>
            <m:r>
              <m:rPr>
                <m:sty m:val="p"/>
              </m:rPr>
              <w:rPr>
                <w:rFonts w:hint="eastAsia" w:ascii="Cambria Math" w:hAnsi="Cambria Math" w:eastAsia="宋体" w:cs="宋体"/>
                <w:sz w:val="24"/>
                <w:szCs w:val="24"/>
              </w:rPr>
              <m:t>C</m:t>
            </m:r>
            <m:ctrlPr>
              <w:rPr>
                <w:rFonts w:hint="eastAsia" w:ascii="Cambria Math" w:hAnsi="Cambria Math" w:eastAsia="宋体" w:cs="宋体"/>
                <w:iCs/>
                <w:sz w:val="24"/>
                <w:szCs w:val="24"/>
              </w:rPr>
            </m:ctrlPr>
          </m:e>
          <m:sub>
            <m:r>
              <m:rPr>
                <m:sty m:val="p"/>
              </m:rPr>
              <w:rPr>
                <w:rFonts w:hint="eastAsia" w:ascii="Cambria Math" w:hAnsi="Cambria Math" w:eastAsia="宋体" w:cs="宋体"/>
                <w:sz w:val="24"/>
                <w:szCs w:val="24"/>
              </w:rPr>
              <m:t>Dic</m:t>
            </m:r>
            <m:ctrlPr>
              <w:rPr>
                <w:rFonts w:hint="eastAsia" w:ascii="Cambria Math" w:hAnsi="Cambria Math" w:eastAsia="宋体" w:cs="宋体"/>
                <w:iCs/>
                <w:sz w:val="24"/>
                <w:szCs w:val="24"/>
              </w:rPr>
            </m:ctrlPr>
          </m:sub>
        </m:sSub>
      </m:oMath>
      <w:r>
        <w:rPr>
          <w:rFonts w:hint="eastAsia" w:ascii="宋体" w:hAnsi="宋体" w:eastAsia="宋体" w:cs="宋体"/>
          <w:iCs/>
          <w:sz w:val="24"/>
          <w:szCs w:val="24"/>
        </w:rPr>
        <w:t>的计算：</w:t>
      </w:r>
      <w:r>
        <w:rPr>
          <w:rFonts w:hint="eastAsia" w:ascii="宋体" w:hAnsi="宋体" w:eastAsia="宋体" w:cs="宋体"/>
          <w:sz w:val="24"/>
          <w:szCs w:val="24"/>
        </w:rPr>
        <w:t>通过已知同位素比值的</w:t>
      </w:r>
      <m:oMath>
        <m:sSubSup>
          <m:sSubSupPr>
            <m:ctrlPr>
              <w:rPr>
                <w:rFonts w:hint="eastAsia" w:ascii="Cambria Math" w:hAnsi="Cambria Math" w:eastAsia="宋体" w:cs="宋体"/>
                <w:sz w:val="24"/>
                <w:szCs w:val="24"/>
              </w:rPr>
            </m:ctrlPr>
          </m:sSubSupPr>
          <m:e>
            <m:r>
              <m:rPr>
                <m:sty m:val="p"/>
              </m:rPr>
              <w:rPr>
                <w:rFonts w:hint="eastAsia" w:ascii="Cambria Math" w:hAnsi="Cambria Math" w:eastAsia="宋体" w:cs="宋体"/>
                <w:sz w:val="24"/>
                <w:szCs w:val="24"/>
              </w:rPr>
              <m:t>NaHCO</m:t>
            </m:r>
            <m:ctrlPr>
              <w:rPr>
                <w:rFonts w:hint="eastAsia" w:ascii="Cambria Math" w:hAnsi="Cambria Math" w:eastAsia="宋体" w:cs="宋体"/>
                <w:sz w:val="24"/>
                <w:szCs w:val="24"/>
              </w:rPr>
            </m:ctrlPr>
          </m:e>
          <m:sub>
            <m:r>
              <m:rPr>
                <m:sty m:val="p"/>
              </m:rPr>
              <w:rPr>
                <w:rFonts w:hint="eastAsia" w:ascii="Cambria Math" w:hAnsi="Cambria Math" w:eastAsia="宋体" w:cs="宋体"/>
                <w:sz w:val="24"/>
                <w:szCs w:val="24"/>
              </w:rPr>
              <m:t>3</m:t>
            </m:r>
            <m:ctrlPr>
              <w:rPr>
                <w:rFonts w:hint="eastAsia" w:ascii="Cambria Math" w:hAnsi="Cambria Math" w:eastAsia="宋体" w:cs="宋体"/>
                <w:sz w:val="24"/>
                <w:szCs w:val="24"/>
              </w:rPr>
            </m:ctrlPr>
          </m:sub>
          <m:sup>
            <m:ctrlPr>
              <w:rPr>
                <w:rFonts w:hint="eastAsia" w:ascii="Cambria Math" w:hAnsi="Cambria Math" w:eastAsia="宋体" w:cs="宋体"/>
                <w:sz w:val="24"/>
                <w:szCs w:val="24"/>
              </w:rPr>
            </m:ctrlPr>
          </m:sup>
        </m:sSubSup>
      </m:oMath>
      <w:r>
        <w:rPr>
          <w:rFonts w:hint="eastAsia" w:ascii="宋体" w:hAnsi="宋体" w:eastAsia="宋体" w:cs="宋体"/>
          <w:sz w:val="24"/>
          <w:szCs w:val="24"/>
        </w:rPr>
        <w:t>对参考气进行标定，从而得到样品的同位素比值。</w:t>
      </w:r>
    </w:p>
    <w:p w14:paraId="18A7B2D7">
      <w:pPr>
        <w:pStyle w:val="6"/>
        <w:keepNext w:val="0"/>
        <w:keepLines w:val="0"/>
        <w:pageBreakBefore w:val="0"/>
        <w:numPr>
          <w:numId w:val="0"/>
        </w:numPr>
        <w:kinsoku/>
        <w:wordWrap/>
        <w:overflowPunct/>
        <w:topLinePunct w:val="0"/>
        <w:autoSpaceDE/>
        <w:autoSpaceDN/>
        <w:bidi w:val="0"/>
        <w:adjustRightInd/>
        <w:snapToGrid/>
        <w:spacing w:line="360" w:lineRule="auto"/>
        <w:ind w:left="920" w:leftChars="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如表所示数据求得平均值为0.011032114</w:t>
      </w:r>
    </w:p>
    <w:p w14:paraId="3FAD183D">
      <w:pPr>
        <w:pStyle w:val="6"/>
        <w:keepNext w:val="0"/>
        <w:keepLines w:val="0"/>
        <w:pageBreakBefore w:val="0"/>
        <w:numPr>
          <w:numId w:val="0"/>
        </w:numPr>
        <w:kinsoku/>
        <w:wordWrap/>
        <w:overflowPunct/>
        <w:topLinePunct w:val="0"/>
        <w:autoSpaceDE/>
        <w:autoSpaceDN/>
        <w:bidi w:val="0"/>
        <w:adjustRightInd/>
        <w:snapToGrid/>
        <w:spacing w:line="360" w:lineRule="auto"/>
        <w:ind w:left="920" w:leftChars="0"/>
        <w:textAlignment w:val="auto"/>
        <w:rPr>
          <w:rFonts w:hint="default" w:ascii="宋体" w:hAnsi="宋体" w:eastAsia="宋体" w:cs="宋体"/>
          <w:sz w:val="24"/>
          <w:szCs w:val="24"/>
          <w:lang w:val="en-US" w:eastAsia="zh-CN"/>
        </w:rPr>
      </w:pPr>
    </w:p>
    <w:p w14:paraId="4842897B">
      <w:pPr>
        <w:pStyle w:val="6"/>
        <w:keepNext w:val="0"/>
        <w:keepLines w:val="0"/>
        <w:pageBreakBefore w:val="0"/>
        <w:numPr>
          <w:ilvl w:val="0"/>
          <w:numId w:val="4"/>
        </w:numPr>
        <w:kinsoku/>
        <w:wordWrap/>
        <w:overflowPunct/>
        <w:topLinePunct w:val="0"/>
        <w:autoSpaceDE/>
        <w:autoSpaceDN/>
        <w:bidi w:val="0"/>
        <w:adjustRightInd/>
        <w:snapToGrid/>
        <w:spacing w:line="360" w:lineRule="auto"/>
        <w:ind w:firstLineChars="0"/>
        <w:textAlignment w:val="auto"/>
        <w:rPr>
          <w:rFonts w:hint="eastAsia" w:ascii="宋体" w:hAnsi="宋体" w:eastAsia="宋体" w:cs="宋体"/>
          <w:sz w:val="24"/>
          <w:szCs w:val="24"/>
        </w:rPr>
      </w:pPr>
      <w:r>
        <w:rPr>
          <w:rFonts w:hint="eastAsia" w:ascii="宋体" w:hAnsi="宋体" w:eastAsia="宋体" w:cs="宋体"/>
          <w:sz w:val="24"/>
          <w:szCs w:val="24"/>
        </w:rPr>
        <w:t>DIC含量的计算：根据峰面积绘制标准曲线，获得方程，将样品数据带入其中，获得DIC含量。</w:t>
      </w:r>
    </w:p>
    <w:p w14:paraId="01F0C780">
      <w:pPr>
        <w:pStyle w:val="6"/>
        <w:keepNext w:val="0"/>
        <w:keepLines w:val="0"/>
        <w:pageBreakBefore w:val="0"/>
        <w:numPr>
          <w:numId w:val="0"/>
        </w:numPr>
        <w:kinsoku/>
        <w:wordWrap/>
        <w:overflowPunct/>
        <w:topLinePunct w:val="0"/>
        <w:autoSpaceDE/>
        <w:autoSpaceDN/>
        <w:bidi w:val="0"/>
        <w:adjustRightInd/>
        <w:snapToGrid/>
        <w:spacing w:line="360" w:lineRule="auto"/>
        <w:ind w:left="480" w:leftChars="0"/>
        <w:textAlignment w:val="auto"/>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由所得数据绘制得如图标准曲线</w:t>
      </w:r>
    </w:p>
    <w:p w14:paraId="12F0A1C3">
      <w:pPr>
        <w:pStyle w:val="6"/>
        <w:keepNext w:val="0"/>
        <w:keepLines w:val="0"/>
        <w:pageBreakBefore w:val="0"/>
        <w:widowControl w:val="0"/>
        <w:numPr>
          <w:numId w:val="0"/>
        </w:numPr>
        <w:kinsoku/>
        <w:wordWrap/>
        <w:overflowPunct/>
        <w:topLinePunct w:val="0"/>
        <w:autoSpaceDE/>
        <w:autoSpaceDN/>
        <w:bidi w:val="0"/>
        <w:adjustRightInd/>
        <w:snapToGrid/>
        <w:spacing w:line="360" w:lineRule="auto"/>
        <w:jc w:val="both"/>
        <w:textAlignment w:val="auto"/>
      </w:pPr>
      <w:r>
        <w:drawing>
          <wp:inline distT="0" distB="0" distL="114300" distR="114300">
            <wp:extent cx="5269230" cy="2655570"/>
            <wp:effectExtent l="4445" t="4445" r="14605" b="6985"/>
            <wp:docPr id="2" name="图表 1"/>
            <wp:cNvGraphicFramePr/>
            <a:graphic xmlns:a="http://schemas.openxmlformats.org/drawingml/2006/main">
              <a:graphicData uri="http://schemas.openxmlformats.org/drawingml/2006/chart">
                <c:chart xmlns:c="http://schemas.openxmlformats.org/drawingml/2006/chart" xmlns:r="http://schemas.openxmlformats.org/officeDocument/2006/relationships" r:id="rId7"/>
              </a:graphicData>
            </a:graphic>
          </wp:inline>
        </w:drawing>
      </w:r>
    </w:p>
    <w:p w14:paraId="6254D159">
      <w:pPr>
        <w:pStyle w:val="6"/>
        <w:keepNext w:val="0"/>
        <w:keepLines w:val="0"/>
        <w:pageBreakBefore w:val="0"/>
        <w:widowControl w:val="0"/>
        <w:numPr>
          <w:numId w:val="0"/>
        </w:numPr>
        <w:kinsoku/>
        <w:wordWrap/>
        <w:overflowPunct/>
        <w:topLinePunct w:val="0"/>
        <w:autoSpaceDE/>
        <w:autoSpaceDN/>
        <w:bidi w:val="0"/>
        <w:adjustRightInd/>
        <w:snapToGrid/>
        <w:spacing w:line="360" w:lineRule="auto"/>
        <w:ind w:left="2520" w:leftChars="0" w:firstLine="420" w:firstLineChars="0"/>
        <w:jc w:val="both"/>
        <w:textAlignment w:val="auto"/>
        <w:rPr>
          <w:rFonts w:hint="eastAsia"/>
          <w:lang w:val="en-US" w:eastAsia="zh-CN"/>
        </w:rPr>
      </w:pPr>
      <w:r>
        <w:rPr>
          <w:rFonts w:hint="eastAsia"/>
          <w:lang w:val="en-US" w:eastAsia="zh-CN"/>
        </w:rPr>
        <w:t>图1：浓度峰面积标准曲线</w:t>
      </w:r>
    </w:p>
    <w:p w14:paraId="657F7C79">
      <w:pPr>
        <w:pStyle w:val="6"/>
        <w:keepNext w:val="0"/>
        <w:keepLines w:val="0"/>
        <w:pageBreakBefore w:val="0"/>
        <w:widowControl w:val="0"/>
        <w:numPr>
          <w:numId w:val="0"/>
        </w:numPr>
        <w:kinsoku/>
        <w:wordWrap/>
        <w:overflowPunct/>
        <w:topLinePunct w:val="0"/>
        <w:autoSpaceDE/>
        <w:autoSpaceDN/>
        <w:bidi w:val="0"/>
        <w:adjustRightInd/>
        <w:snapToGrid/>
        <w:spacing w:line="360" w:lineRule="auto"/>
        <w:ind w:firstLine="420" w:firstLineChars="0"/>
        <w:jc w:val="both"/>
        <w:textAlignment w:val="auto"/>
        <w:rPr>
          <w:rFonts w:hint="default"/>
          <w:lang w:val="en-US" w:eastAsia="zh-CN"/>
        </w:rPr>
      </w:pPr>
      <w:r>
        <w:rPr>
          <w:rFonts w:hint="eastAsia"/>
          <w:lang w:val="en-US" w:eastAsia="zh-CN"/>
        </w:rPr>
        <w:t>如上表求得峰面积平均数据为-13.24514286，取绝对值后带入得浓度c=20.2015 mg/L</w:t>
      </w:r>
    </w:p>
    <w:p w14:paraId="79E772C8">
      <w:pPr>
        <w:pStyle w:val="6"/>
        <w:keepNext w:val="0"/>
        <w:keepLines w:val="0"/>
        <w:pageBreakBefore w:val="0"/>
        <w:widowControl w:val="0"/>
        <w:numPr>
          <w:numId w:val="0"/>
        </w:numPr>
        <w:kinsoku/>
        <w:wordWrap/>
        <w:overflowPunct/>
        <w:topLinePunct w:val="0"/>
        <w:autoSpaceDE/>
        <w:autoSpaceDN/>
        <w:bidi w:val="0"/>
        <w:adjustRightInd/>
        <w:snapToGrid/>
        <w:spacing w:line="360" w:lineRule="auto"/>
        <w:jc w:val="both"/>
        <w:textAlignment w:val="auto"/>
        <w:rPr>
          <w:rFonts w:hint="default"/>
          <w:lang w:val="en-US" w:eastAsia="zh-CN"/>
        </w:rPr>
      </w:pPr>
      <w:bookmarkStart w:id="1" w:name="_GoBack"/>
      <w:bookmarkEnd w:id="1"/>
    </w:p>
    <w:p w14:paraId="50D75C91">
      <w:pPr>
        <w:pStyle w:val="6"/>
        <w:keepNext w:val="0"/>
        <w:keepLines w:val="0"/>
        <w:pageBreakBefore w:val="0"/>
        <w:numPr>
          <w:ilvl w:val="0"/>
          <w:numId w:val="1"/>
        </w:numPr>
        <w:kinsoku/>
        <w:wordWrap/>
        <w:overflowPunct/>
        <w:topLinePunct w:val="0"/>
        <w:autoSpaceDE/>
        <w:autoSpaceDN/>
        <w:bidi w:val="0"/>
        <w:adjustRightInd/>
        <w:snapToGrid/>
        <w:spacing w:line="360" w:lineRule="auto"/>
        <w:ind w:firstLineChars="0"/>
        <w:textAlignment w:val="auto"/>
        <w:rPr>
          <w:rFonts w:hint="eastAsia" w:ascii="宋体" w:hAnsi="宋体" w:eastAsia="宋体" w:cs="宋体"/>
          <w:b/>
          <w:bCs/>
          <w:sz w:val="24"/>
          <w:szCs w:val="24"/>
        </w:rPr>
      </w:pPr>
      <w:r>
        <w:rPr>
          <w:rFonts w:hint="eastAsia" w:ascii="宋体" w:hAnsi="宋体" w:eastAsia="宋体" w:cs="宋体"/>
          <w:b/>
          <w:bCs/>
          <w:sz w:val="24"/>
          <w:szCs w:val="24"/>
        </w:rPr>
        <w:t>思考题</w:t>
      </w:r>
    </w:p>
    <w:p w14:paraId="7C051EC2">
      <w:pPr>
        <w:pStyle w:val="6"/>
        <w:keepNext w:val="0"/>
        <w:keepLines w:val="0"/>
        <w:pageBreakBefore w:val="0"/>
        <w:numPr>
          <w:ilvl w:val="0"/>
          <w:numId w:val="5"/>
        </w:numPr>
        <w:kinsoku/>
        <w:wordWrap/>
        <w:overflowPunct/>
        <w:topLinePunct w:val="0"/>
        <w:autoSpaceDE/>
        <w:autoSpaceDN/>
        <w:bidi w:val="0"/>
        <w:adjustRightInd/>
        <w:snapToGrid/>
        <w:spacing w:line="360" w:lineRule="auto"/>
        <w:ind w:firstLineChars="0"/>
        <w:textAlignment w:val="auto"/>
        <w:rPr>
          <w:rFonts w:hint="eastAsia" w:ascii="宋体" w:hAnsi="宋体" w:eastAsia="宋体" w:cs="宋体"/>
          <w:sz w:val="24"/>
          <w:szCs w:val="24"/>
        </w:rPr>
      </w:pPr>
      <w:r>
        <w:rPr>
          <w:rFonts w:hint="eastAsia" w:ascii="宋体" w:hAnsi="宋体" w:eastAsia="宋体" w:cs="宋体"/>
          <w:sz w:val="24"/>
          <w:szCs w:val="24"/>
        </w:rPr>
        <w:t>为什么在采集的水样中加入饱和氯化汞溶液？</w:t>
      </w:r>
    </w:p>
    <w:p w14:paraId="6059F613">
      <w:pPr>
        <w:pStyle w:val="6"/>
        <w:keepNext w:val="0"/>
        <w:keepLines w:val="0"/>
        <w:pageBreakBefore w:val="0"/>
        <w:numPr>
          <w:numId w:val="0"/>
        </w:numPr>
        <w:kinsoku/>
        <w:wordWrap/>
        <w:overflowPunct/>
        <w:topLinePunct w:val="0"/>
        <w:autoSpaceDE/>
        <w:autoSpaceDN/>
        <w:bidi w:val="0"/>
        <w:adjustRightInd/>
        <w:snapToGrid/>
        <w:spacing w:line="360" w:lineRule="auto"/>
        <w:ind w:firstLine="420" w:firstLineChars="0"/>
        <w:textAlignment w:val="auto"/>
        <w:rPr>
          <w:rFonts w:hint="eastAsia" w:ascii="宋体" w:hAnsi="宋体" w:eastAsia="宋体" w:cs="宋体"/>
          <w:sz w:val="21"/>
          <w:szCs w:val="21"/>
        </w:rPr>
      </w:pPr>
      <w:r>
        <w:rPr>
          <w:rFonts w:hint="eastAsia" w:ascii="宋体" w:hAnsi="宋体" w:eastAsia="宋体" w:cs="宋体"/>
          <w:i w:val="0"/>
          <w:iCs w:val="0"/>
          <w:caps w:val="0"/>
          <w:color w:val="404040"/>
          <w:spacing w:val="0"/>
          <w:sz w:val="21"/>
          <w:szCs w:val="21"/>
          <w:shd w:val="clear" w:fill="FFFFFF"/>
        </w:rPr>
        <w:t>加入饱和氯化汞溶液的目的是抑制水样中微生物的活性。微生物的代谢活动可能分解或转化溶解无机碳（DIC），例如通过呼吸作用或有机物分解改变DIC的含量或碳同位素组成（如</w:t>
      </w:r>
      <w:r>
        <w:rPr>
          <w:rFonts w:hint="eastAsia" w:ascii="宋体" w:hAnsi="宋体" w:eastAsia="宋体" w:cs="宋体"/>
          <w:caps w:val="0"/>
          <w:color w:val="404040"/>
          <w:spacing w:val="0"/>
          <w:sz w:val="21"/>
          <w:szCs w:val="21"/>
          <w:bdr w:val="none" w:color="auto" w:sz="0" w:space="0"/>
          <w:shd w:val="clear" w:fill="FFFFFF"/>
        </w:rPr>
        <w:t>δ13CDIC</w:t>
      </w:r>
      <w:r>
        <w:rPr>
          <w:rFonts w:hint="eastAsia" w:ascii="宋体" w:hAnsi="宋体" w:eastAsia="宋体" w:cs="宋体"/>
          <w:i/>
          <w:iCs/>
          <w:caps w:val="0"/>
          <w:color w:val="404040"/>
          <w:spacing w:val="0"/>
          <w:sz w:val="21"/>
          <w:szCs w:val="21"/>
          <w:shd w:val="clear" w:fill="FFFFFF"/>
        </w:rPr>
        <w:t>δ</w:t>
      </w:r>
      <w:r>
        <w:rPr>
          <w:rFonts w:hint="eastAsia" w:ascii="宋体" w:hAnsi="宋体" w:eastAsia="宋体" w:cs="宋体"/>
          <w:caps w:val="0"/>
          <w:color w:val="404040"/>
          <w:spacing w:val="0"/>
          <w:sz w:val="21"/>
          <w:szCs w:val="21"/>
          <w:shd w:val="clear" w:fill="FFFFFF"/>
        </w:rPr>
        <w:t>13</w:t>
      </w:r>
      <w:r>
        <w:rPr>
          <w:rFonts w:hint="eastAsia" w:ascii="宋体" w:hAnsi="宋体" w:eastAsia="宋体" w:cs="宋体"/>
          <w:i/>
          <w:iCs/>
          <w:caps w:val="0"/>
          <w:color w:val="404040"/>
          <w:spacing w:val="0"/>
          <w:sz w:val="21"/>
          <w:szCs w:val="21"/>
          <w:shd w:val="clear" w:fill="FFFFFF"/>
        </w:rPr>
        <w:t>C</w:t>
      </w:r>
      <w:r>
        <w:rPr>
          <w:rFonts w:hint="eastAsia" w:ascii="宋体" w:hAnsi="宋体" w:eastAsia="宋体" w:cs="宋体"/>
          <w:caps w:val="0"/>
          <w:color w:val="404040"/>
          <w:spacing w:val="0"/>
          <w:sz w:val="21"/>
          <w:szCs w:val="21"/>
          <w:shd w:val="clear" w:fill="FFFFFF"/>
        </w:rPr>
        <w:t>DIC​</w:t>
      </w:r>
      <w:r>
        <w:rPr>
          <w:rFonts w:hint="eastAsia" w:ascii="宋体" w:hAnsi="宋体" w:eastAsia="宋体" w:cs="宋体"/>
          <w:i w:val="0"/>
          <w:iCs w:val="0"/>
          <w:caps w:val="0"/>
          <w:color w:val="404040"/>
          <w:spacing w:val="0"/>
          <w:sz w:val="21"/>
          <w:szCs w:val="21"/>
          <w:shd w:val="clear" w:fill="FFFFFF"/>
        </w:rPr>
        <w:t>）。氯化汞作为强效杀菌剂，能有效阻止微生物干扰，确保样品在储存和运输过程中保持化学稳定性，从而保证后续测定结果的准确性。</w:t>
      </w:r>
    </w:p>
    <w:p w14:paraId="0CA67311">
      <w:pPr>
        <w:pStyle w:val="6"/>
        <w:keepNext w:val="0"/>
        <w:keepLines w:val="0"/>
        <w:pageBreakBefore w:val="0"/>
        <w:numPr>
          <w:ilvl w:val="0"/>
          <w:numId w:val="5"/>
        </w:numPr>
        <w:kinsoku/>
        <w:wordWrap/>
        <w:overflowPunct/>
        <w:topLinePunct w:val="0"/>
        <w:autoSpaceDE/>
        <w:autoSpaceDN/>
        <w:bidi w:val="0"/>
        <w:adjustRightInd/>
        <w:snapToGrid/>
        <w:spacing w:line="360" w:lineRule="auto"/>
        <w:ind w:firstLineChars="0"/>
        <w:textAlignment w:val="auto"/>
        <w:rPr>
          <w:rFonts w:hint="eastAsia" w:ascii="宋体" w:hAnsi="宋体" w:eastAsia="宋体" w:cs="宋体"/>
          <w:sz w:val="24"/>
          <w:szCs w:val="24"/>
        </w:rPr>
      </w:pPr>
      <w:r>
        <w:rPr>
          <w:rFonts w:hint="eastAsia" w:ascii="宋体" w:hAnsi="宋体" w:eastAsia="宋体" w:cs="宋体"/>
          <w:sz w:val="24"/>
          <w:szCs w:val="24"/>
        </w:rPr>
        <w:t>前处理反应中平衡时间会对结果产生影响吗，为什么？</w:t>
      </w:r>
    </w:p>
    <w:p w14:paraId="5E2AE8E3">
      <w:pPr>
        <w:pStyle w:val="6"/>
        <w:keepNext w:val="0"/>
        <w:keepLines w:val="0"/>
        <w:pageBreakBefore w:val="0"/>
        <w:numPr>
          <w:numId w:val="0"/>
        </w:numPr>
        <w:kinsoku/>
        <w:wordWrap/>
        <w:overflowPunct/>
        <w:topLinePunct w:val="0"/>
        <w:autoSpaceDE/>
        <w:autoSpaceDN/>
        <w:bidi w:val="0"/>
        <w:adjustRightInd/>
        <w:snapToGrid/>
        <w:spacing w:line="360" w:lineRule="auto"/>
        <w:ind w:left="480" w:leftChars="0"/>
        <w:textAlignment w:val="auto"/>
        <w:rPr>
          <w:rFonts w:hint="eastAsia" w:ascii="宋体" w:hAnsi="宋体" w:eastAsia="宋体" w:cs="宋体"/>
          <w:sz w:val="21"/>
          <w:szCs w:val="21"/>
        </w:rPr>
      </w:pPr>
      <w:r>
        <w:rPr>
          <w:rFonts w:hint="eastAsia" w:ascii="宋体" w:hAnsi="宋体" w:eastAsia="宋体" w:cs="宋体"/>
          <w:sz w:val="21"/>
          <w:szCs w:val="21"/>
        </w:rPr>
        <w:t>平衡时间会显著影响测定结果。在酸化反应中，HCO₃⁻需完全转化为CO₂气体，并与液相达到同位素分馏平衡。若平衡时间不足，可能导致以下问题：</w:t>
      </w:r>
    </w:p>
    <w:p w14:paraId="48E50020">
      <w:pPr>
        <w:pStyle w:val="6"/>
        <w:keepNext w:val="0"/>
        <w:keepLines w:val="0"/>
        <w:pageBreakBefore w:val="0"/>
        <w:numPr>
          <w:numId w:val="0"/>
        </w:numPr>
        <w:kinsoku/>
        <w:wordWrap/>
        <w:overflowPunct/>
        <w:topLinePunct w:val="0"/>
        <w:autoSpaceDE/>
        <w:autoSpaceDN/>
        <w:bidi w:val="0"/>
        <w:adjustRightInd/>
        <w:snapToGrid/>
        <w:spacing w:line="360" w:lineRule="auto"/>
        <w:ind w:left="480" w:leftChars="0" w:firstLine="419" w:firstLineChars="0"/>
        <w:textAlignment w:val="auto"/>
        <w:rPr>
          <w:rFonts w:hint="eastAsia" w:ascii="宋体" w:hAnsi="宋体" w:eastAsia="宋体" w:cs="宋体"/>
          <w:sz w:val="21"/>
          <w:szCs w:val="21"/>
        </w:rPr>
      </w:pPr>
      <w:r>
        <w:rPr>
          <w:rFonts w:hint="eastAsia" w:ascii="宋体" w:hAnsi="宋体" w:eastAsia="宋体" w:cs="宋体"/>
          <w:b/>
          <w:bCs/>
          <w:sz w:val="21"/>
          <w:szCs w:val="21"/>
        </w:rPr>
        <w:t>反应不完全</w:t>
      </w:r>
      <w:r>
        <w:rPr>
          <w:rFonts w:hint="eastAsia" w:ascii="宋体" w:hAnsi="宋体" w:eastAsia="宋体" w:cs="宋体"/>
          <w:sz w:val="21"/>
          <w:szCs w:val="21"/>
        </w:rPr>
        <w:t>：未完全转化的HCO₃⁻会导致DIC含量测定值偏低；</w:t>
      </w:r>
    </w:p>
    <w:p w14:paraId="45A2BB91">
      <w:pPr>
        <w:pStyle w:val="6"/>
        <w:keepNext w:val="0"/>
        <w:keepLines w:val="0"/>
        <w:pageBreakBefore w:val="0"/>
        <w:numPr>
          <w:numId w:val="0"/>
        </w:numPr>
        <w:kinsoku/>
        <w:wordWrap/>
        <w:overflowPunct/>
        <w:topLinePunct w:val="0"/>
        <w:autoSpaceDE/>
        <w:autoSpaceDN/>
        <w:bidi w:val="0"/>
        <w:adjustRightInd/>
        <w:snapToGrid/>
        <w:spacing w:line="360" w:lineRule="auto"/>
        <w:ind w:left="480" w:leftChars="0" w:firstLine="419" w:firstLineChars="0"/>
        <w:textAlignment w:val="auto"/>
        <w:rPr>
          <w:rFonts w:hint="eastAsia" w:ascii="宋体" w:hAnsi="宋体" w:eastAsia="宋体" w:cs="宋体"/>
          <w:sz w:val="21"/>
          <w:szCs w:val="21"/>
        </w:rPr>
      </w:pPr>
      <w:r>
        <w:rPr>
          <w:rFonts w:hint="eastAsia" w:ascii="宋体" w:hAnsi="宋体" w:eastAsia="宋体" w:cs="宋体"/>
          <w:b/>
          <w:bCs/>
          <w:sz w:val="21"/>
          <w:szCs w:val="21"/>
        </w:rPr>
        <w:t>同位素分馏未稳定</w:t>
      </w:r>
      <w:r>
        <w:rPr>
          <w:rFonts w:hint="eastAsia" w:ascii="宋体" w:hAnsi="宋体" w:eastAsia="宋体" w:cs="宋体"/>
          <w:sz w:val="21"/>
          <w:szCs w:val="21"/>
        </w:rPr>
        <w:t>：气液两相间的同位素交换未达平衡，导致δ13CDICδ13CDIC的测量值与真实值偏离。实验步骤中优化为45分钟（可能原需更长时间），需确保反应充分完成且分馏稳定。若时间过短，误差增大；过长则可能引入其他干扰（如温度波动或气体泄漏）。因此，严格控制平衡时间是保证数据准确性和重现性的关键。</w:t>
      </w:r>
    </w:p>
    <w:p w14:paraId="47E48ADC">
      <w:pPr>
        <w:pStyle w:val="6"/>
        <w:keepNext w:val="0"/>
        <w:keepLines w:val="0"/>
        <w:pageBreakBefore w:val="0"/>
        <w:numPr>
          <w:numId w:val="0"/>
        </w:numPr>
        <w:kinsoku/>
        <w:wordWrap/>
        <w:overflowPunct/>
        <w:topLinePunct w:val="0"/>
        <w:autoSpaceDE/>
        <w:autoSpaceDN/>
        <w:bidi w:val="0"/>
        <w:adjustRightInd/>
        <w:snapToGrid/>
        <w:spacing w:line="360" w:lineRule="auto"/>
        <w:ind w:left="480" w:leftChars="0"/>
        <w:textAlignment w:val="auto"/>
        <w:rPr>
          <w:rFonts w:hint="eastAsia" w:ascii="宋体" w:hAnsi="宋体" w:eastAsia="宋体" w:cs="宋体"/>
          <w:sz w:val="21"/>
          <w:szCs w:val="21"/>
        </w:rPr>
      </w:pPr>
    </w:p>
    <w:p w14:paraId="54AF962A">
      <w:pPr>
        <w:pStyle w:val="6"/>
        <w:keepNext w:val="0"/>
        <w:keepLines w:val="0"/>
        <w:pageBreakBefore w:val="0"/>
        <w:numPr>
          <w:numId w:val="0"/>
        </w:numPr>
        <w:kinsoku/>
        <w:wordWrap/>
        <w:overflowPunct/>
        <w:topLinePunct w:val="0"/>
        <w:autoSpaceDE/>
        <w:autoSpaceDN/>
        <w:bidi w:val="0"/>
        <w:adjustRightInd/>
        <w:snapToGrid/>
        <w:spacing w:line="360" w:lineRule="auto"/>
        <w:ind w:left="480" w:leftChars="0"/>
        <w:textAlignment w:val="auto"/>
        <w:rPr>
          <w:rFonts w:hint="eastAsia" w:ascii="宋体" w:hAnsi="宋体" w:eastAsia="宋体" w:cs="宋体"/>
          <w:sz w:val="21"/>
          <w:szCs w:val="21"/>
        </w:rPr>
      </w:pPr>
    </w:p>
    <w:p w14:paraId="3BD1059B">
      <w:pPr>
        <w:pStyle w:val="6"/>
        <w:keepNext w:val="0"/>
        <w:keepLines w:val="0"/>
        <w:pageBreakBefore w:val="0"/>
        <w:numPr>
          <w:ilvl w:val="0"/>
          <w:numId w:val="1"/>
        </w:numPr>
        <w:kinsoku/>
        <w:wordWrap/>
        <w:overflowPunct/>
        <w:topLinePunct w:val="0"/>
        <w:autoSpaceDE/>
        <w:autoSpaceDN/>
        <w:bidi w:val="0"/>
        <w:adjustRightInd/>
        <w:snapToGrid/>
        <w:spacing w:line="360" w:lineRule="auto"/>
        <w:ind w:firstLineChars="0"/>
        <w:textAlignment w:val="auto"/>
        <w:rPr>
          <w:rFonts w:hint="eastAsia" w:ascii="宋体" w:hAnsi="宋体" w:eastAsia="宋体" w:cs="宋体"/>
          <w:b/>
          <w:bCs/>
          <w:sz w:val="24"/>
          <w:szCs w:val="24"/>
        </w:rPr>
      </w:pPr>
      <w:r>
        <w:rPr>
          <w:rFonts w:hint="eastAsia" w:ascii="宋体" w:hAnsi="宋体" w:eastAsia="宋体" w:cs="宋体"/>
          <w:b/>
          <w:bCs/>
          <w:sz w:val="24"/>
          <w:szCs w:val="24"/>
        </w:rPr>
        <w:t>注意事项</w:t>
      </w:r>
    </w:p>
    <w:p w14:paraId="13237323">
      <w:pPr>
        <w:pStyle w:val="6"/>
        <w:keepNext w:val="0"/>
        <w:keepLines w:val="0"/>
        <w:pageBreakBefore w:val="0"/>
        <w:numPr>
          <w:ilvl w:val="0"/>
          <w:numId w:val="6"/>
        </w:numPr>
        <w:kinsoku/>
        <w:wordWrap/>
        <w:overflowPunct/>
        <w:topLinePunct w:val="0"/>
        <w:autoSpaceDE/>
        <w:autoSpaceDN/>
        <w:bidi w:val="0"/>
        <w:adjustRightInd/>
        <w:snapToGrid/>
        <w:spacing w:line="360" w:lineRule="auto"/>
        <w:ind w:firstLineChars="0"/>
        <w:textAlignment w:val="auto"/>
        <w:rPr>
          <w:rFonts w:hint="eastAsia" w:ascii="宋体" w:hAnsi="宋体" w:eastAsia="宋体" w:cs="宋体"/>
          <w:sz w:val="24"/>
          <w:szCs w:val="24"/>
        </w:rPr>
      </w:pPr>
      <w:r>
        <w:rPr>
          <w:rFonts w:hint="eastAsia" w:ascii="宋体" w:hAnsi="宋体" w:eastAsia="宋体" w:cs="宋体"/>
          <w:sz w:val="24"/>
          <w:szCs w:val="24"/>
        </w:rPr>
        <w:t>顶空瓶中注入磷酸时，需垂直滴入，切勿滴在瓶壁上。</w:t>
      </w:r>
    </w:p>
    <w:p w14:paraId="6DA7BF14">
      <w:pPr>
        <w:pStyle w:val="6"/>
        <w:keepNext w:val="0"/>
        <w:keepLines w:val="0"/>
        <w:pageBreakBefore w:val="0"/>
        <w:numPr>
          <w:ilvl w:val="0"/>
          <w:numId w:val="6"/>
        </w:numPr>
        <w:kinsoku/>
        <w:wordWrap/>
        <w:overflowPunct/>
        <w:topLinePunct w:val="0"/>
        <w:autoSpaceDE/>
        <w:autoSpaceDN/>
        <w:bidi w:val="0"/>
        <w:adjustRightInd/>
        <w:snapToGrid/>
        <w:spacing w:line="360" w:lineRule="auto"/>
        <w:ind w:firstLineChars="0"/>
        <w:textAlignment w:val="auto"/>
        <w:rPr>
          <w:rFonts w:hint="eastAsia" w:ascii="宋体" w:hAnsi="宋体" w:eastAsia="宋体" w:cs="宋体"/>
          <w:sz w:val="24"/>
          <w:szCs w:val="24"/>
        </w:rPr>
      </w:pPr>
      <w:r>
        <w:rPr>
          <w:rFonts w:hint="eastAsia" w:ascii="宋体" w:hAnsi="宋体" w:eastAsia="宋体" w:cs="宋体"/>
          <w:sz w:val="24"/>
          <w:szCs w:val="24"/>
        </w:rPr>
        <w:t>充完氦气需要进行放气，使得瓶内外压平衡。</w:t>
      </w:r>
    </w:p>
    <w:p w14:paraId="658E61D5">
      <w:pPr>
        <w:pStyle w:val="6"/>
        <w:keepNext w:val="0"/>
        <w:keepLines w:val="0"/>
        <w:pageBreakBefore w:val="0"/>
        <w:numPr>
          <w:ilvl w:val="0"/>
          <w:numId w:val="6"/>
        </w:numPr>
        <w:kinsoku/>
        <w:wordWrap/>
        <w:overflowPunct/>
        <w:topLinePunct w:val="0"/>
        <w:autoSpaceDE/>
        <w:autoSpaceDN/>
        <w:bidi w:val="0"/>
        <w:adjustRightInd/>
        <w:snapToGrid/>
        <w:spacing w:line="360" w:lineRule="auto"/>
        <w:ind w:firstLineChars="0"/>
        <w:textAlignment w:val="auto"/>
        <w:rPr>
          <w:rFonts w:hint="eastAsia" w:ascii="宋体" w:hAnsi="宋体" w:eastAsia="宋体" w:cs="宋体"/>
          <w:sz w:val="24"/>
          <w:szCs w:val="24"/>
        </w:rPr>
      </w:pPr>
      <w:r>
        <w:rPr>
          <w:rFonts w:hint="eastAsia" w:ascii="宋体" w:hAnsi="宋体" w:eastAsia="宋体" w:cs="宋体"/>
          <w:sz w:val="24"/>
          <w:szCs w:val="24"/>
        </w:rPr>
        <w:t>注入样品时，注意样品需垂直滴入，切勿滴在瓶壁上。</w:t>
      </w:r>
    </w:p>
    <w:p w14:paraId="5D7039AB">
      <w:pPr>
        <w:pStyle w:val="6"/>
        <w:keepNext w:val="0"/>
        <w:keepLines w:val="0"/>
        <w:pageBreakBefore w:val="0"/>
        <w:numPr>
          <w:ilvl w:val="0"/>
          <w:numId w:val="1"/>
        </w:numPr>
        <w:kinsoku/>
        <w:wordWrap/>
        <w:overflowPunct/>
        <w:topLinePunct w:val="0"/>
        <w:autoSpaceDE/>
        <w:autoSpaceDN/>
        <w:bidi w:val="0"/>
        <w:adjustRightInd/>
        <w:snapToGrid/>
        <w:spacing w:line="360" w:lineRule="auto"/>
        <w:ind w:firstLineChars="0"/>
        <w:textAlignment w:val="auto"/>
        <w:rPr>
          <w:rFonts w:hint="eastAsia" w:ascii="宋体" w:hAnsi="宋体" w:eastAsia="宋体" w:cs="宋体"/>
          <w:b/>
          <w:bCs/>
          <w:sz w:val="24"/>
          <w:szCs w:val="24"/>
        </w:rPr>
      </w:pPr>
      <w:r>
        <w:rPr>
          <w:rFonts w:hint="eastAsia" w:ascii="宋体" w:hAnsi="宋体" w:eastAsia="宋体" w:cs="宋体"/>
          <w:b/>
          <w:bCs/>
          <w:sz w:val="24"/>
          <w:szCs w:val="24"/>
        </w:rPr>
        <w:t>主要仪器与试剂</w:t>
      </w:r>
    </w:p>
    <w:p w14:paraId="463DC78A">
      <w:pPr>
        <w:keepNext w:val="0"/>
        <w:keepLines w:val="0"/>
        <w:pageBreakBefore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本次研究测定的仪器为</w:t>
      </w:r>
      <w:r>
        <w:rPr>
          <w:rFonts w:hint="eastAsia" w:ascii="宋体" w:hAnsi="宋体" w:eastAsia="宋体" w:cs="宋体"/>
          <w:sz w:val="24"/>
          <w:szCs w:val="24"/>
        </w:rPr>
        <w:t>MAT253同位素比质谱仪(美国Thermo Finnigan公司生产)，磁场加速电压为9533kV。前处理装置为Gas BenchⅡ（美国Thermo Fisher公司生产），包括：GC-PAL自动进样器，PoraPlot Q(25m×0.32mm),恒温样品盘（控制温度士0.1℃)</w:t>
      </w:r>
      <w:r>
        <w:rPr>
          <w:rFonts w:hint="eastAsia" w:ascii="宋体" w:hAnsi="宋体" w:eastAsia="宋体" w:cs="宋体"/>
          <w:sz w:val="24"/>
          <w:szCs w:val="24"/>
        </w:rPr>
        <w:t>。12ml顶空瓶、99.9%磷酸固体、取样针、容量瓶、烧杯。</w:t>
      </w:r>
    </w:p>
    <w:p w14:paraId="137B76BC">
      <w:pPr>
        <w:keepNext w:val="0"/>
        <w:keepLines w:val="0"/>
        <w:pageBreakBefore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rPr>
      </w:pPr>
    </w:p>
    <w:sectPr>
      <w:pgSz w:w="11906" w:h="16838"/>
      <w:pgMar w:top="1440" w:right="1800" w:bottom="1440" w:left="1800" w:header="851" w:footer="992" w:gutter="0"/>
      <w:pgBorders>
        <w:top w:val="none" w:sz="0" w:space="0"/>
        <w:left w:val="none" w:sz="0" w:space="0"/>
        <w:bottom w:val="none" w:sz="0" w:space="0"/>
        <w:right w:val="none" w:sz="0" w:space="0"/>
      </w:pgBorders>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仿宋">
    <w:panose1 w:val="02010609060101010101"/>
    <w:charset w:val="86"/>
    <w:family w:val="modern"/>
    <w:pitch w:val="default"/>
    <w:sig w:usb0="800002BF" w:usb1="38CF7CFA" w:usb2="00000016" w:usb3="00000000" w:csb0="00040001" w:csb1="00000000"/>
  </w:font>
  <w:font w:name="Cambria Math">
    <w:panose1 w:val="02040503050406030204"/>
    <w:charset w:val="00"/>
    <w:family w:val="roman"/>
    <w:pitch w:val="default"/>
    <w:sig w:usb0="E00006FF" w:usb1="420024FF" w:usb2="02000000" w:usb3="00000000" w:csb0="2000019F" w:csb1="00000000"/>
  </w:font>
  <w:font w:name="Tahoma">
    <w:panose1 w:val="020B0604030504040204"/>
    <w:charset w:val="00"/>
    <w:family w:val="swiss"/>
    <w:pitch w:val="default"/>
    <w:sig w:usb0="E1002EFF" w:usb1="C000605B" w:usb2="00000029" w:usb3="00000000" w:csb0="200101FF" w:csb1="20280000"/>
  </w:font>
  <w:font w:name="MS Mincho">
    <w:panose1 w:val="02020609040205080304"/>
    <w:charset w:val="80"/>
    <w:family w:val="auto"/>
    <w:pitch w:val="default"/>
    <w:sig w:usb0="E00002FF" w:usb1="6AC7FDFB" w:usb2="08000012" w:usb3="00000000" w:csb0="4002009F" w:csb1="DFD70000"/>
  </w:font>
  <w:font w:name="Segoe UI">
    <w:panose1 w:val="020B0502040204020203"/>
    <w:charset w:val="00"/>
    <w:family w:val="auto"/>
    <w:pitch w:val="default"/>
    <w:sig w:usb0="E4002EFF" w:usb1="C000E47F" w:usb2="00000009" w:usb3="00000000" w:csb0="200001FF" w:csb1="00000000"/>
  </w:font>
  <w:font w:name="KaTeX_Math">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Symbol">
    <w:panose1 w:val="05050102010706020507"/>
    <w:charset w:val="00"/>
    <w:family w:val="auto"/>
    <w:pitch w:val="default"/>
    <w:sig w:usb0="00000000" w:usb1="00000000" w:usb2="00000000" w:usb3="00000000" w:csb0="80000000" w:csb1="00000000"/>
  </w:font>
  <w:font w:name="Courier New">
    <w:panose1 w:val="02070309020205020404"/>
    <w:charset w:val="00"/>
    <w:family w:val="auto"/>
    <w:pitch w:val="default"/>
    <w:sig w:usb0="E0002EFF" w:usb1="C0007843" w:usb2="00000009" w:usb3="00000000" w:csb0="400001FF" w:csb1="FFFF0000"/>
  </w:font>
  <w:font w:name="Wingdings">
    <w:panose1 w:val="05000000000000000000"/>
    <w:charset w:val="00"/>
    <w:family w:val="auto"/>
    <w:pitch w:val="default"/>
    <w:sig w:usb0="00000000" w:usb1="00000000" w:usb2="00000000" w:usb3="00000000" w:csb0="8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2017D2D"/>
    <w:multiLevelType w:val="multilevel"/>
    <w:tmpl w:val="02017D2D"/>
    <w:lvl w:ilvl="0" w:tentative="0">
      <w:start w:val="1"/>
      <w:numFmt w:val="decimal"/>
      <w:lvlText w:val="%1."/>
      <w:lvlJc w:val="left"/>
      <w:pPr>
        <w:ind w:left="840" w:hanging="360"/>
      </w:pPr>
      <w:rPr>
        <w:rFonts w:hint="default"/>
      </w:rPr>
    </w:lvl>
    <w:lvl w:ilvl="1" w:tentative="0">
      <w:start w:val="1"/>
      <w:numFmt w:val="lowerLetter"/>
      <w:lvlText w:val="%2)"/>
      <w:lvlJc w:val="left"/>
      <w:pPr>
        <w:ind w:left="1360" w:hanging="440"/>
      </w:pPr>
    </w:lvl>
    <w:lvl w:ilvl="2" w:tentative="0">
      <w:start w:val="1"/>
      <w:numFmt w:val="lowerRoman"/>
      <w:lvlText w:val="%3."/>
      <w:lvlJc w:val="right"/>
      <w:pPr>
        <w:ind w:left="1800" w:hanging="440"/>
      </w:pPr>
    </w:lvl>
    <w:lvl w:ilvl="3" w:tentative="0">
      <w:start w:val="1"/>
      <w:numFmt w:val="decimal"/>
      <w:lvlText w:val="%4."/>
      <w:lvlJc w:val="left"/>
      <w:pPr>
        <w:ind w:left="2240" w:hanging="440"/>
      </w:pPr>
    </w:lvl>
    <w:lvl w:ilvl="4" w:tentative="0">
      <w:start w:val="1"/>
      <w:numFmt w:val="lowerLetter"/>
      <w:lvlText w:val="%5)"/>
      <w:lvlJc w:val="left"/>
      <w:pPr>
        <w:ind w:left="2680" w:hanging="440"/>
      </w:pPr>
    </w:lvl>
    <w:lvl w:ilvl="5" w:tentative="0">
      <w:start w:val="1"/>
      <w:numFmt w:val="lowerRoman"/>
      <w:lvlText w:val="%6."/>
      <w:lvlJc w:val="right"/>
      <w:pPr>
        <w:ind w:left="3120" w:hanging="440"/>
      </w:pPr>
    </w:lvl>
    <w:lvl w:ilvl="6" w:tentative="0">
      <w:start w:val="1"/>
      <w:numFmt w:val="decimal"/>
      <w:lvlText w:val="%7."/>
      <w:lvlJc w:val="left"/>
      <w:pPr>
        <w:ind w:left="3560" w:hanging="440"/>
      </w:pPr>
    </w:lvl>
    <w:lvl w:ilvl="7" w:tentative="0">
      <w:start w:val="1"/>
      <w:numFmt w:val="lowerLetter"/>
      <w:lvlText w:val="%8)"/>
      <w:lvlJc w:val="left"/>
      <w:pPr>
        <w:ind w:left="4000" w:hanging="440"/>
      </w:pPr>
    </w:lvl>
    <w:lvl w:ilvl="8" w:tentative="0">
      <w:start w:val="1"/>
      <w:numFmt w:val="lowerRoman"/>
      <w:lvlText w:val="%9."/>
      <w:lvlJc w:val="right"/>
      <w:pPr>
        <w:ind w:left="4440" w:hanging="440"/>
      </w:pPr>
    </w:lvl>
  </w:abstractNum>
  <w:abstractNum w:abstractNumId="1">
    <w:nsid w:val="0ED54067"/>
    <w:multiLevelType w:val="multilevel"/>
    <w:tmpl w:val="0ED54067"/>
    <w:lvl w:ilvl="0" w:tentative="0">
      <w:start w:val="1"/>
      <w:numFmt w:val="decimal"/>
      <w:lvlText w:val="%1."/>
      <w:lvlJc w:val="left"/>
      <w:pPr>
        <w:ind w:left="840" w:hanging="360"/>
      </w:pPr>
      <w:rPr>
        <w:rFonts w:hint="default"/>
      </w:rPr>
    </w:lvl>
    <w:lvl w:ilvl="1" w:tentative="0">
      <w:start w:val="1"/>
      <w:numFmt w:val="lowerLetter"/>
      <w:lvlText w:val="%2)"/>
      <w:lvlJc w:val="left"/>
      <w:pPr>
        <w:ind w:left="1360" w:hanging="440"/>
      </w:pPr>
    </w:lvl>
    <w:lvl w:ilvl="2" w:tentative="0">
      <w:start w:val="1"/>
      <w:numFmt w:val="lowerRoman"/>
      <w:lvlText w:val="%3."/>
      <w:lvlJc w:val="right"/>
      <w:pPr>
        <w:ind w:left="1800" w:hanging="440"/>
      </w:pPr>
    </w:lvl>
    <w:lvl w:ilvl="3" w:tentative="0">
      <w:start w:val="1"/>
      <w:numFmt w:val="decimal"/>
      <w:lvlText w:val="%4."/>
      <w:lvlJc w:val="left"/>
      <w:pPr>
        <w:ind w:left="2240" w:hanging="440"/>
      </w:pPr>
    </w:lvl>
    <w:lvl w:ilvl="4" w:tentative="0">
      <w:start w:val="1"/>
      <w:numFmt w:val="lowerLetter"/>
      <w:lvlText w:val="%5)"/>
      <w:lvlJc w:val="left"/>
      <w:pPr>
        <w:ind w:left="2680" w:hanging="440"/>
      </w:pPr>
    </w:lvl>
    <w:lvl w:ilvl="5" w:tentative="0">
      <w:start w:val="1"/>
      <w:numFmt w:val="lowerRoman"/>
      <w:lvlText w:val="%6."/>
      <w:lvlJc w:val="right"/>
      <w:pPr>
        <w:ind w:left="3120" w:hanging="440"/>
      </w:pPr>
    </w:lvl>
    <w:lvl w:ilvl="6" w:tentative="0">
      <w:start w:val="1"/>
      <w:numFmt w:val="decimal"/>
      <w:lvlText w:val="%7."/>
      <w:lvlJc w:val="left"/>
      <w:pPr>
        <w:ind w:left="3560" w:hanging="440"/>
      </w:pPr>
    </w:lvl>
    <w:lvl w:ilvl="7" w:tentative="0">
      <w:start w:val="1"/>
      <w:numFmt w:val="lowerLetter"/>
      <w:lvlText w:val="%8)"/>
      <w:lvlJc w:val="left"/>
      <w:pPr>
        <w:ind w:left="4000" w:hanging="440"/>
      </w:pPr>
    </w:lvl>
    <w:lvl w:ilvl="8" w:tentative="0">
      <w:start w:val="1"/>
      <w:numFmt w:val="lowerRoman"/>
      <w:lvlText w:val="%9."/>
      <w:lvlJc w:val="right"/>
      <w:pPr>
        <w:ind w:left="4440" w:hanging="440"/>
      </w:pPr>
    </w:lvl>
  </w:abstractNum>
  <w:abstractNum w:abstractNumId="2">
    <w:nsid w:val="4B0D05D2"/>
    <w:multiLevelType w:val="multilevel"/>
    <w:tmpl w:val="4B0D05D2"/>
    <w:lvl w:ilvl="0" w:tentative="0">
      <w:start w:val="1"/>
      <w:numFmt w:val="decimal"/>
      <w:lvlText w:val="%1."/>
      <w:lvlJc w:val="left"/>
      <w:pPr>
        <w:ind w:left="840" w:hanging="360"/>
      </w:pPr>
      <w:rPr>
        <w:rFonts w:hint="default"/>
      </w:rPr>
    </w:lvl>
    <w:lvl w:ilvl="1" w:tentative="0">
      <w:start w:val="1"/>
      <w:numFmt w:val="lowerLetter"/>
      <w:lvlText w:val="%2)"/>
      <w:lvlJc w:val="left"/>
      <w:pPr>
        <w:ind w:left="1360" w:hanging="440"/>
      </w:pPr>
    </w:lvl>
    <w:lvl w:ilvl="2" w:tentative="0">
      <w:start w:val="1"/>
      <w:numFmt w:val="lowerRoman"/>
      <w:lvlText w:val="%3."/>
      <w:lvlJc w:val="right"/>
      <w:pPr>
        <w:ind w:left="1800" w:hanging="440"/>
      </w:pPr>
    </w:lvl>
    <w:lvl w:ilvl="3" w:tentative="0">
      <w:start w:val="1"/>
      <w:numFmt w:val="decimal"/>
      <w:lvlText w:val="%4."/>
      <w:lvlJc w:val="left"/>
      <w:pPr>
        <w:ind w:left="2240" w:hanging="440"/>
      </w:pPr>
    </w:lvl>
    <w:lvl w:ilvl="4" w:tentative="0">
      <w:start w:val="1"/>
      <w:numFmt w:val="lowerLetter"/>
      <w:lvlText w:val="%5)"/>
      <w:lvlJc w:val="left"/>
      <w:pPr>
        <w:ind w:left="2680" w:hanging="440"/>
      </w:pPr>
    </w:lvl>
    <w:lvl w:ilvl="5" w:tentative="0">
      <w:start w:val="1"/>
      <w:numFmt w:val="lowerRoman"/>
      <w:lvlText w:val="%6."/>
      <w:lvlJc w:val="right"/>
      <w:pPr>
        <w:ind w:left="3120" w:hanging="440"/>
      </w:pPr>
    </w:lvl>
    <w:lvl w:ilvl="6" w:tentative="0">
      <w:start w:val="1"/>
      <w:numFmt w:val="decimal"/>
      <w:lvlText w:val="%7."/>
      <w:lvlJc w:val="left"/>
      <w:pPr>
        <w:ind w:left="3560" w:hanging="440"/>
      </w:pPr>
    </w:lvl>
    <w:lvl w:ilvl="7" w:tentative="0">
      <w:start w:val="1"/>
      <w:numFmt w:val="lowerLetter"/>
      <w:lvlText w:val="%8)"/>
      <w:lvlJc w:val="left"/>
      <w:pPr>
        <w:ind w:left="4000" w:hanging="440"/>
      </w:pPr>
    </w:lvl>
    <w:lvl w:ilvl="8" w:tentative="0">
      <w:start w:val="1"/>
      <w:numFmt w:val="lowerRoman"/>
      <w:lvlText w:val="%9."/>
      <w:lvlJc w:val="right"/>
      <w:pPr>
        <w:ind w:left="4440" w:hanging="440"/>
      </w:pPr>
    </w:lvl>
  </w:abstractNum>
  <w:abstractNum w:abstractNumId="3">
    <w:nsid w:val="5CB83E05"/>
    <w:multiLevelType w:val="multilevel"/>
    <w:tmpl w:val="5CB83E05"/>
    <w:lvl w:ilvl="0" w:tentative="0">
      <w:start w:val="1"/>
      <w:numFmt w:val="decimal"/>
      <w:lvlText w:val="%1."/>
      <w:lvlJc w:val="left"/>
      <w:pPr>
        <w:ind w:left="840" w:hanging="360"/>
      </w:pPr>
      <w:rPr>
        <w:rFonts w:hint="default"/>
      </w:rPr>
    </w:lvl>
    <w:lvl w:ilvl="1" w:tentative="0">
      <w:start w:val="1"/>
      <w:numFmt w:val="lowerLetter"/>
      <w:lvlText w:val="%2)"/>
      <w:lvlJc w:val="left"/>
      <w:pPr>
        <w:ind w:left="1360" w:hanging="440"/>
      </w:pPr>
    </w:lvl>
    <w:lvl w:ilvl="2" w:tentative="0">
      <w:start w:val="1"/>
      <w:numFmt w:val="lowerRoman"/>
      <w:lvlText w:val="%3."/>
      <w:lvlJc w:val="right"/>
      <w:pPr>
        <w:ind w:left="1800" w:hanging="440"/>
      </w:pPr>
    </w:lvl>
    <w:lvl w:ilvl="3" w:tentative="0">
      <w:start w:val="1"/>
      <w:numFmt w:val="decimal"/>
      <w:lvlText w:val="%4."/>
      <w:lvlJc w:val="left"/>
      <w:pPr>
        <w:ind w:left="2240" w:hanging="440"/>
      </w:pPr>
    </w:lvl>
    <w:lvl w:ilvl="4" w:tentative="0">
      <w:start w:val="1"/>
      <w:numFmt w:val="lowerLetter"/>
      <w:lvlText w:val="%5)"/>
      <w:lvlJc w:val="left"/>
      <w:pPr>
        <w:ind w:left="2680" w:hanging="440"/>
      </w:pPr>
    </w:lvl>
    <w:lvl w:ilvl="5" w:tentative="0">
      <w:start w:val="1"/>
      <w:numFmt w:val="lowerRoman"/>
      <w:lvlText w:val="%6."/>
      <w:lvlJc w:val="right"/>
      <w:pPr>
        <w:ind w:left="3120" w:hanging="440"/>
      </w:pPr>
    </w:lvl>
    <w:lvl w:ilvl="6" w:tentative="0">
      <w:start w:val="1"/>
      <w:numFmt w:val="decimal"/>
      <w:lvlText w:val="%7."/>
      <w:lvlJc w:val="left"/>
      <w:pPr>
        <w:ind w:left="3560" w:hanging="440"/>
      </w:pPr>
    </w:lvl>
    <w:lvl w:ilvl="7" w:tentative="0">
      <w:start w:val="1"/>
      <w:numFmt w:val="lowerLetter"/>
      <w:lvlText w:val="%8)"/>
      <w:lvlJc w:val="left"/>
      <w:pPr>
        <w:ind w:left="4000" w:hanging="440"/>
      </w:pPr>
    </w:lvl>
    <w:lvl w:ilvl="8" w:tentative="0">
      <w:start w:val="1"/>
      <w:numFmt w:val="lowerRoman"/>
      <w:lvlText w:val="%9."/>
      <w:lvlJc w:val="right"/>
      <w:pPr>
        <w:ind w:left="4440" w:hanging="440"/>
      </w:pPr>
    </w:lvl>
  </w:abstractNum>
  <w:abstractNum w:abstractNumId="4">
    <w:nsid w:val="72C95847"/>
    <w:multiLevelType w:val="multilevel"/>
    <w:tmpl w:val="72C95847"/>
    <w:lvl w:ilvl="0" w:tentative="0">
      <w:start w:val="1"/>
      <w:numFmt w:val="decimal"/>
      <w:lvlText w:val="%1."/>
      <w:lvlJc w:val="left"/>
      <w:pPr>
        <w:ind w:left="840" w:hanging="360"/>
      </w:pPr>
      <w:rPr>
        <w:rFonts w:hint="default"/>
      </w:rPr>
    </w:lvl>
    <w:lvl w:ilvl="1" w:tentative="0">
      <w:start w:val="1"/>
      <w:numFmt w:val="lowerLetter"/>
      <w:lvlText w:val="%2)"/>
      <w:lvlJc w:val="left"/>
      <w:pPr>
        <w:ind w:left="1360" w:hanging="440"/>
      </w:pPr>
    </w:lvl>
    <w:lvl w:ilvl="2" w:tentative="0">
      <w:start w:val="1"/>
      <w:numFmt w:val="lowerRoman"/>
      <w:lvlText w:val="%3."/>
      <w:lvlJc w:val="right"/>
      <w:pPr>
        <w:ind w:left="1800" w:hanging="440"/>
      </w:pPr>
    </w:lvl>
    <w:lvl w:ilvl="3" w:tentative="0">
      <w:start w:val="1"/>
      <w:numFmt w:val="decimal"/>
      <w:lvlText w:val="%4."/>
      <w:lvlJc w:val="left"/>
      <w:pPr>
        <w:ind w:left="2240" w:hanging="440"/>
      </w:pPr>
    </w:lvl>
    <w:lvl w:ilvl="4" w:tentative="0">
      <w:start w:val="1"/>
      <w:numFmt w:val="lowerLetter"/>
      <w:lvlText w:val="%5)"/>
      <w:lvlJc w:val="left"/>
      <w:pPr>
        <w:ind w:left="2680" w:hanging="440"/>
      </w:pPr>
    </w:lvl>
    <w:lvl w:ilvl="5" w:tentative="0">
      <w:start w:val="1"/>
      <w:numFmt w:val="lowerRoman"/>
      <w:lvlText w:val="%6."/>
      <w:lvlJc w:val="right"/>
      <w:pPr>
        <w:ind w:left="3120" w:hanging="440"/>
      </w:pPr>
    </w:lvl>
    <w:lvl w:ilvl="6" w:tentative="0">
      <w:start w:val="1"/>
      <w:numFmt w:val="decimal"/>
      <w:lvlText w:val="%7."/>
      <w:lvlJc w:val="left"/>
      <w:pPr>
        <w:ind w:left="3560" w:hanging="440"/>
      </w:pPr>
    </w:lvl>
    <w:lvl w:ilvl="7" w:tentative="0">
      <w:start w:val="1"/>
      <w:numFmt w:val="lowerLetter"/>
      <w:lvlText w:val="%8)"/>
      <w:lvlJc w:val="left"/>
      <w:pPr>
        <w:ind w:left="4000" w:hanging="440"/>
      </w:pPr>
    </w:lvl>
    <w:lvl w:ilvl="8" w:tentative="0">
      <w:start w:val="1"/>
      <w:numFmt w:val="lowerRoman"/>
      <w:lvlText w:val="%9."/>
      <w:lvlJc w:val="right"/>
      <w:pPr>
        <w:ind w:left="4440" w:hanging="440"/>
      </w:pPr>
    </w:lvl>
  </w:abstractNum>
  <w:abstractNum w:abstractNumId="5">
    <w:nsid w:val="784A7F6B"/>
    <w:multiLevelType w:val="multilevel"/>
    <w:tmpl w:val="784A7F6B"/>
    <w:lvl w:ilvl="0" w:tentative="0">
      <w:start w:val="1"/>
      <w:numFmt w:val="japaneseCounting"/>
      <w:lvlText w:val="%1、"/>
      <w:lvlJc w:val="left"/>
      <w:pPr>
        <w:ind w:left="480" w:hanging="480"/>
      </w:pPr>
      <w:rPr>
        <w:rFonts w:hint="default"/>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num w:numId="1">
    <w:abstractNumId w:val="5"/>
  </w:num>
  <w:num w:numId="2">
    <w:abstractNumId w:val="2"/>
  </w:num>
  <w:num w:numId="3">
    <w:abstractNumId w:val="0"/>
  </w:num>
  <w:num w:numId="4">
    <w:abstractNumId w:val="4"/>
  </w:num>
  <w:num w:numId="5">
    <w:abstractNumId w:val="1"/>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80EC5"/>
    <w:rsid w:val="000908D1"/>
    <w:rsid w:val="00117258"/>
    <w:rsid w:val="0023282D"/>
    <w:rsid w:val="0023663E"/>
    <w:rsid w:val="002A0C98"/>
    <w:rsid w:val="00394DE1"/>
    <w:rsid w:val="003E76C7"/>
    <w:rsid w:val="00435738"/>
    <w:rsid w:val="004A4874"/>
    <w:rsid w:val="00534C1C"/>
    <w:rsid w:val="008353B0"/>
    <w:rsid w:val="00840F1F"/>
    <w:rsid w:val="00954174"/>
    <w:rsid w:val="009D217E"/>
    <w:rsid w:val="00A00F32"/>
    <w:rsid w:val="00A66790"/>
    <w:rsid w:val="00A73586"/>
    <w:rsid w:val="00B03F3B"/>
    <w:rsid w:val="00B6024B"/>
    <w:rsid w:val="00BF33F3"/>
    <w:rsid w:val="00D4140A"/>
    <w:rsid w:val="00E80EC5"/>
    <w:rsid w:val="00F25C50"/>
    <w:rsid w:val="23E638A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99" w:name="Placeholder Text"/>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14:ligatures w14:val="standardContextual"/>
    </w:rPr>
  </w:style>
  <w:style w:type="character" w:default="1" w:styleId="4">
    <w:name w:val="Default Paragraph Font"/>
    <w:semiHidden/>
    <w:unhideWhenUsed/>
    <w:uiPriority w:val="1"/>
  </w:style>
  <w:style w:type="table" w:default="1" w:styleId="3">
    <w:name w:val="Normal Table"/>
    <w:semiHidden/>
    <w:unhideWhenUsed/>
    <w:uiPriority w:val="99"/>
    <w:tblPr>
      <w:tblCellMar>
        <w:top w:w="0" w:type="dxa"/>
        <w:left w:w="108" w:type="dxa"/>
        <w:bottom w:w="0" w:type="dxa"/>
        <w:right w:w="108" w:type="dxa"/>
      </w:tblCellMar>
    </w:tblPr>
  </w:style>
  <w:style w:type="paragraph" w:styleId="2">
    <w:name w:val="Normal (Web)"/>
    <w:basedOn w:val="1"/>
    <w:semiHidden/>
    <w:unhideWhenUsed/>
    <w:uiPriority w:val="99"/>
    <w:rPr>
      <w:sz w:val="24"/>
    </w:rPr>
  </w:style>
  <w:style w:type="character" w:styleId="5">
    <w:name w:val="Strong"/>
    <w:basedOn w:val="4"/>
    <w:qFormat/>
    <w:uiPriority w:val="22"/>
    <w:rPr>
      <w:b/>
    </w:rPr>
  </w:style>
  <w:style w:type="paragraph" w:styleId="6">
    <w:name w:val="List Paragraph"/>
    <w:basedOn w:val="1"/>
    <w:qFormat/>
    <w:uiPriority w:val="34"/>
    <w:pPr>
      <w:ind w:firstLine="420" w:firstLineChars="200"/>
    </w:pPr>
  </w:style>
  <w:style w:type="character" w:styleId="7">
    <w:name w:val="Placeholder Text"/>
    <w:basedOn w:val="4"/>
    <w:semiHidden/>
    <w:uiPriority w:val="99"/>
    <w:rPr>
      <w:color w:val="666666"/>
    </w:rPr>
  </w:style>
  <w:style w:type="paragraph" w:styleId="8">
    <w:name w:val="No Spacing"/>
    <w:qFormat/>
    <w:uiPriority w:val="1"/>
    <w:pPr>
      <w:widowControl w:val="0"/>
      <w:jc w:val="both"/>
    </w:pPr>
    <w:rPr>
      <w:rFonts w:asciiTheme="minorHAnsi" w:hAnsiTheme="minorHAnsi" w:eastAsiaTheme="minorEastAsia" w:cstheme="minorBidi"/>
      <w:kern w:val="2"/>
      <w:sz w:val="21"/>
      <w:szCs w:val="22"/>
      <w:lang w:val="en-US" w:eastAsia="zh-CN" w:bidi="ar-SA"/>
      <w14:ligatures w14:val="standardContextual"/>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numbering" Target="numbering.xml"/><Relationship Id="rId7" Type="http://schemas.openxmlformats.org/officeDocument/2006/relationships/chart" Target="charts/chart1.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charts/_rels/chart1.xml.rels><?xml version="1.0" encoding="UTF-8" standalone="yes"?>
<Relationships xmlns="http://schemas.openxmlformats.org/package/2006/relationships"><Relationship Id="rId3" Type="http://schemas.microsoft.com/office/2011/relationships/chartColorStyle" Target="colors1.xml"/><Relationship Id="rId2" Type="http://schemas.microsoft.com/office/2011/relationships/chartStyle" Target="style1.xml"/><Relationship Id="rId1" Type="http://schemas.openxmlformats.org/officeDocument/2006/relationships/oleObject" Target="file:///C:\Users\&#20113;&#35475;\Desktop\study\2025.2-2025.6\&#28023;&#27915;&#21270;&#23398;&#21450;&#23454;&#39564;\jx\jx\New%20Microsoft%20Excel%20Worksheet.xlsx" TargetMode="External"/></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0" vertOverflow="ellipsis" vert="horz" wrap="square" anchor="ctr" anchorCtr="1"/>
          <a:lstStyle/>
          <a:p>
            <a:pPr defTabSz="914400">
              <a:defRPr lang="zh-CN" sz="1400" b="1" i="0" u="none" strike="noStrike" kern="1200" baseline="0">
                <a:solidFill>
                  <a:schemeClr val="tx1">
                    <a:lumMod val="75000"/>
                    <a:lumOff val="25000"/>
                  </a:schemeClr>
                </a:solidFill>
                <a:latin typeface="+mn-lt"/>
                <a:ea typeface="+mn-ea"/>
                <a:cs typeface="+mn-cs"/>
              </a:defRPr>
            </a:pPr>
            <a:r>
              <a:rPr altLang="en-US"/>
              <a:t>浓度峰面积标准曲线</a:t>
            </a:r>
            <a:endParaRPr lang="en-US" altLang="zh-CN"/>
          </a:p>
        </c:rich>
      </c:tx>
      <c:layout/>
      <c:overlay val="0"/>
      <c:spPr>
        <a:noFill/>
        <a:ln>
          <a:noFill/>
        </a:ln>
        <a:effectLst/>
      </c:spPr>
    </c:title>
    <c:autoTitleDeleted val="0"/>
    <c:plotArea>
      <c:layout/>
      <c:scatterChart>
        <c:scatterStyle val="marker"/>
        <c:varyColors val="0"/>
        <c:ser>
          <c:idx val="0"/>
          <c:order val="0"/>
          <c:spPr>
            <a:ln w="19050" cap="rnd">
              <a:noFill/>
              <a:round/>
            </a:ln>
            <a:effectLst/>
          </c:spPr>
          <c:marker>
            <c:symbol val="circle"/>
            <c:size val="5"/>
            <c:spPr>
              <a:solidFill>
                <a:schemeClr val="accent1"/>
              </a:solidFill>
              <a:ln w="9525">
                <a:solidFill>
                  <a:schemeClr val="accent1"/>
                </a:solidFill>
              </a:ln>
              <a:effectLst/>
            </c:spPr>
          </c:marker>
          <c:dLbls>
            <c:delete val="1"/>
          </c:dLbls>
          <c:trendline>
            <c:spPr>
              <a:ln w="19050" cap="rnd">
                <a:solidFill>
                  <a:schemeClr val="accent1"/>
                </a:solidFill>
                <a:prstDash val="sysDot"/>
              </a:ln>
              <a:effectLst/>
            </c:spPr>
            <c:trendlineType val="linear"/>
            <c:dispRSqr val="1"/>
            <c:dispEq val="1"/>
            <c:trendlineLbl>
              <c:layout/>
              <c:spPr>
                <a:noFill/>
                <a:ln>
                  <a:noFill/>
                </a:ln>
                <a:effectLst/>
              </c:spPr>
              <c:txPr>
                <a:bodyPr rot="0" spcFirstLastPara="0"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trendlineLbl>
          </c:trendline>
          <c:xVal>
            <c:numRef>
              <c:f>'[New Microsoft Excel Worksheet.xlsx]Sheet2'!$B$2:$B$5</c:f>
              <c:numCache>
                <c:formatCode>General</c:formatCode>
                <c:ptCount val="4"/>
                <c:pt idx="0">
                  <c:v>16.862</c:v>
                </c:pt>
                <c:pt idx="1">
                  <c:v>13.307</c:v>
                </c:pt>
                <c:pt idx="2">
                  <c:v>10.23</c:v>
                </c:pt>
                <c:pt idx="3">
                  <c:v>6.969</c:v>
                </c:pt>
              </c:numCache>
            </c:numRef>
          </c:xVal>
          <c:yVal>
            <c:numRef>
              <c:f>'[New Microsoft Excel Worksheet.xlsx]Sheet2'!$C$2:$C$5</c:f>
              <c:numCache>
                <c:formatCode>General</c:formatCode>
                <c:ptCount val="4"/>
                <c:pt idx="0">
                  <c:v>25</c:v>
                </c:pt>
                <c:pt idx="1">
                  <c:v>20</c:v>
                </c:pt>
                <c:pt idx="2">
                  <c:v>15</c:v>
                </c:pt>
                <c:pt idx="3">
                  <c:v>10</c:v>
                </c:pt>
              </c:numCache>
            </c:numRef>
          </c:yVal>
          <c:smooth val="0"/>
        </c:ser>
        <c:dLbls>
          <c:showLegendKey val="0"/>
          <c:showVal val="0"/>
          <c:showCatName val="0"/>
          <c:showSerName val="0"/>
          <c:showPercent val="0"/>
          <c:showBubbleSize val="0"/>
        </c:dLbls>
        <c:axId val="40368037"/>
        <c:axId val="67253796"/>
      </c:scatterChart>
      <c:valAx>
        <c:axId val="40368037"/>
        <c:scaling>
          <c:orientation val="minMax"/>
        </c:scaling>
        <c:delete val="0"/>
        <c:axPos val="b"/>
        <c:majorGridlines>
          <c:spPr>
            <a:ln w="9525" cap="flat" cmpd="sng" algn="ctr">
              <a:solidFill>
                <a:schemeClr val="lt1">
                  <a:lumMod val="90200"/>
                </a:schemeClr>
              </a:solidFill>
              <a:round/>
            </a:ln>
            <a:effectLst/>
          </c:spPr>
        </c:majorGridlines>
        <c:title>
          <c:tx>
            <c:rich>
              <a:bodyPr rot="0" spcFirstLastPara="0" vertOverflow="ellipsis" vert="horz" wrap="square" anchor="ctr" anchorCtr="1"/>
              <a:lstStyle/>
              <a:p>
                <a:pPr defTabSz="914400">
                  <a:defRPr lang="zh-CN" sz="1000" b="0" i="0" u="none" strike="noStrike" kern="1200" baseline="0">
                    <a:solidFill>
                      <a:schemeClr val="tx1">
                        <a:lumMod val="65000"/>
                        <a:lumOff val="35000"/>
                      </a:schemeClr>
                    </a:solidFill>
                    <a:latin typeface="+mn-lt"/>
                    <a:ea typeface="+mn-ea"/>
                    <a:cs typeface="+mn-cs"/>
                  </a:defRPr>
                </a:pPr>
                <a:r>
                  <a:t>峰面积</a:t>
                </a:r>
              </a:p>
            </c:rich>
          </c:tx>
          <c:layout/>
          <c:overlay val="0"/>
          <c:spPr>
            <a:noFill/>
            <a:ln>
              <a:noFill/>
            </a:ln>
            <a:effectLst/>
          </c:spPr>
        </c:title>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0"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crossAx val="67253796"/>
        <c:crosses val="autoZero"/>
        <c:crossBetween val="midCat"/>
      </c:valAx>
      <c:valAx>
        <c:axId val="67253796"/>
        <c:scaling>
          <c:orientation val="minMax"/>
        </c:scaling>
        <c:delete val="0"/>
        <c:axPos val="l"/>
        <c:majorGridlines>
          <c:spPr>
            <a:ln w="9525" cap="flat" cmpd="sng" algn="ctr">
              <a:solidFill>
                <a:schemeClr val="lt1">
                  <a:lumMod val="90200"/>
                </a:schemeClr>
              </a:solidFill>
              <a:round/>
            </a:ln>
            <a:effectLst/>
          </c:spPr>
        </c:majorGridlines>
        <c:title>
          <c:tx>
            <c:rich>
              <a:bodyPr rot="-5400000" spcFirstLastPara="0" vertOverflow="ellipsis" vert="horz" wrap="square" anchor="ctr" anchorCtr="1"/>
              <a:lstStyle/>
              <a:p>
                <a:pPr defTabSz="914400">
                  <a:defRPr lang="zh-CN" sz="1000" b="0" i="0" u="none" strike="noStrike" kern="1200" baseline="0">
                    <a:solidFill>
                      <a:schemeClr val="tx1">
                        <a:lumMod val="65000"/>
                        <a:lumOff val="35000"/>
                      </a:schemeClr>
                    </a:solidFill>
                    <a:latin typeface="+mn-lt"/>
                    <a:ea typeface="+mn-ea"/>
                    <a:cs typeface="+mn-cs"/>
                  </a:defRPr>
                </a:pPr>
                <a:r>
                  <a:t>浓度（</a:t>
                </a:r>
                <a:r>
                  <a:rPr lang="en-US" altLang="zh-CN"/>
                  <a:t>mg/l</a:t>
                </a:r>
                <a:r>
                  <a:rPr altLang="en-US"/>
                  <a:t>）</a:t>
                </a:r>
                <a:endParaRPr altLang="en-US"/>
              </a:p>
            </c:rich>
          </c:tx>
          <c:layout/>
          <c:overlay val="0"/>
          <c:spPr>
            <a:noFill/>
            <a:ln>
              <a:noFill/>
            </a:ln>
            <a:effectLst/>
          </c:spPr>
        </c:title>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0"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crossAx val="40368037"/>
        <c:crosses val="autoZero"/>
        <c:crossBetween val="midCat"/>
      </c:valAx>
      <c:spPr>
        <a:noFill/>
        <a:ln w="9525" cap="flat" cmpd="sng" algn="ctr">
          <a:solidFill>
            <a:schemeClr val="tx1">
              <a:lumMod val="15000"/>
              <a:lumOff val="85000"/>
            </a:schemeClr>
          </a:solidFill>
          <a:round/>
        </a:ln>
        <a:effectLst/>
      </c:spPr>
    </c:plotArea>
    <c:plotVisOnly val="1"/>
    <c:dispBlanksAs val="gap"/>
    <c:showDLblsOverMax val="0"/>
    <c:extLst>
      <c:ext uri="{0b15fc19-7d7d-44ad-8c2d-2c3a37ce22c3}">
        <chartProps xmlns="https://web.wps.cn/et/2018/main" chartId="{85a42915-f9bb-4572-81d7-02a06c2e867c}"/>
      </c:ext>
    </c:extLst>
  </c:chart>
  <c:spPr>
    <a:solidFill>
      <a:schemeClr val="bg1"/>
    </a:solidFill>
    <a:ln w="9525" cap="flat" cmpd="sng" algn="ctr">
      <a:solidFill>
        <a:schemeClr val="tx1">
          <a:lumMod val="15000"/>
          <a:lumOff val="85000"/>
        </a:schemeClr>
      </a:solidFill>
      <a:round/>
    </a:ln>
    <a:effectLst/>
  </c:spPr>
  <c:txPr>
    <a:bodyPr/>
    <a:lstStyle/>
    <a:p>
      <a:pPr>
        <a:defRPr lang="zh-CN"/>
      </a:pPr>
    </a:p>
  </c:txPr>
  <c:externalData r:id="rId1">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10172">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10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1000" kern="1200"/>
    <cs:bodyPr rot="0" spcFirstLastPara="1" vertOverflow="clip" horzOverflow="clip" vert="horz" wrap="square" lIns="36576" tIns="18288" rIns="36576" bIns="18288" anchor="ctr" anchorCtr="1">
      <a:spAutoFit/>
    </cs:bodyPr>
  </cs:dataLabelCallout>
  <cs:dataPoint>
    <cs:lnRef idx="0">
      <cs:styleClr val="auto"/>
    </cs:lnRef>
    <cs:fillRef idx="1">
      <cs:styleClr val="auto"/>
    </cs:fillRef>
    <cs:effectRef idx="0"/>
    <cs:fontRef idx="minor">
      <a:schemeClr val="dk1"/>
    </cs:fontRef>
    <cs:spPr>
      <a:ln w="19050" cap="rnd">
        <a:noFill/>
        <a:round/>
      </a:ln>
      <a:effectLst/>
    </cs:spPr>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dk1"/>
    </cs:fontRef>
    <cs:spPr>
      <a:ln w="9525">
        <a:solidFill>
          <a:schemeClr val="phClr"/>
        </a:solidFill>
      </a:ln>
      <a:effectLst/>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lt1">
            <a:lumMod val="902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spPr>
      <a:ln w="9525" cap="flat" cmpd="sng" algn="ctr">
        <a:solidFill>
          <a:schemeClr val="tx1">
            <a:lumMod val="15000"/>
            <a:lumOff val="85000"/>
          </a:schemeClr>
        </a:solidFill>
        <a:round/>
      </a:ln>
    </cs:spPr>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75000"/>
        <a:lumOff val="25000"/>
      </a:schemeClr>
    </cs:fontRef>
    <cs:defRPr sz="1400" b="1" kern="120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6</Pages>
  <Words>2324</Words>
  <Characters>2622</Characters>
  <Lines>19</Lines>
  <Paragraphs>5</Paragraphs>
  <TotalTime>76</TotalTime>
  <ScaleCrop>false</ScaleCrop>
  <LinksUpToDate>false</LinksUpToDate>
  <CharactersWithSpaces>2637</CharactersWithSpaces>
  <Application>WPS Office_12.1.0.19770_F1E327BC-269C-435d-A152-05C5408002CA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2024-05-28T03:11:00Z</dcterms:created>
  <dc:creator>656 jsd</dc:creator>
  <cp:lastModifiedBy>柯泓宇</cp:lastModifiedBy>
  <cp:lastPrinted>2024-05-27T02:07:00Z</cp:lastPrinted>
  <dcterms:modified xsi:type="dcterms:W3CDTF">2025-05-11T13:16:44Z</dcterms:modified>
  <cp:revision>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eyJoZGlkIjoiNTIyODdmZjY0Zjg0ZWQ3ZmVhZDA3NDFkNTYwZGEwNjYiLCJ1c2VySWQiOiIxNjM3NTMwODMwIn0=</vt:lpwstr>
  </property>
  <property fmtid="{D5CDD505-2E9C-101B-9397-08002B2CF9AE}" pid="3" name="KSOProductBuildVer">
    <vt:lpwstr>2052-12.1.0.19770</vt:lpwstr>
  </property>
  <property fmtid="{D5CDD505-2E9C-101B-9397-08002B2CF9AE}" pid="4" name="ICV">
    <vt:lpwstr>56FEC91CAFF24A299C37E6CA30441B32_12</vt:lpwstr>
  </property>
</Properties>
</file>