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257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荧光海的特征、成因及其生态影响与开发价值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姓名：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学号：</w:t>
      </w:r>
    </w:p>
    <w:p w14:paraId="5DA9F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3A16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关键词</w:t>
      </w:r>
      <w:r>
        <w:rPr>
          <w:rFonts w:hint="default" w:ascii="Times New Roman" w:hAnsi="Times New Roman" w:cs="Times New Roman"/>
          <w:sz w:val="24"/>
          <w:szCs w:val="24"/>
        </w:rPr>
        <w:t>：生物荧光；夜光藻；发光机制；生态影响；生物技术</w:t>
      </w:r>
    </w:p>
    <w:p w14:paraId="76659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686B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摘要</w:t>
      </w:r>
      <w:r>
        <w:rPr>
          <w:rFonts w:hint="default" w:ascii="Times New Roman" w:hAnsi="Times New Roman" w:cs="Times New Roman"/>
          <w:sz w:val="24"/>
          <w:szCs w:val="24"/>
        </w:rPr>
        <w:t>：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荧光海是由海洋生物发光现象形成的自然奇观，其成因主要包括夜光藻（Noctiluca scintillans）等浮游生物的荧光反应。本文结合海洋环境化学与生物学知识，系统总结了荧光海的特征、发光机制及其生态影响。夜光藻通过荧光素-荧光素酶反应产生蓝光，其发光行为受环境因子（如温度、盐度、扰动）调控。尽管荧光海具有生态旅游和生物技术开发潜力，但其大规模爆发可能引发赤潮，导致水体缺氧和生态失衡。未来需在保护与利用间寻求平衡，推动荧光机制在医学检测和环境监测中的应用。</w:t>
      </w:r>
    </w:p>
    <w:p w14:paraId="7C40B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EBEB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一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. 荧光海的特征</w:t>
      </w:r>
    </w:p>
    <w:p w14:paraId="296E5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荧光海是由海洋生物发光现象引起的海水发光现象，常见于热带和温带沿岸海域。其特征表现为夜间海水在机械扰动（如波浪、船只）下呈现蓝色或绿色荧光（图1）。根据发光生物种类不同，荧光颜色和强度存在差异。例如，夜光藻（Noctiluca scintillans）发出蓝光，而某些甲藻（如Pyrocystis fusiformis）则呈现绿色荧光。</w:t>
      </w:r>
    </w:p>
    <w:p w14:paraId="390B43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1.</w:t>
      </w:r>
      <w:r>
        <w:rPr>
          <w:sz w:val="24"/>
          <w:szCs w:val="24"/>
        </w:rPr>
        <w:t>发光特性</w:t>
      </w:r>
    </w:p>
    <w:p w14:paraId="1E38D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1.1</w:t>
      </w:r>
      <w:r>
        <w:rPr>
          <w:rFonts w:hint="default"/>
          <w:sz w:val="24"/>
          <w:szCs w:val="24"/>
        </w:rPr>
        <w:t>颜色与强度：</w:t>
      </w:r>
    </w:p>
    <w:p w14:paraId="526F5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夜光藻（Noctiluca scintillans）是形成蓝色荧光海的主要物种，其发光波长约为475 nm（蓝光），单细胞发光强度可达 108−1010108−1010 光子/秒。</w:t>
      </w:r>
    </w:p>
    <w:p w14:paraId="432147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甲藻类（如 Pyrocystis fusiformis）则通过荧光素-荧光素酶体系产生绿色荧光（波长约530 nm），其发光强度与细胞密度呈正相关。</w:t>
      </w:r>
    </w:p>
    <w:p w14:paraId="795DB2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发光行为受机械扰动触发，扰动越剧烈（如强浪或船舶螺旋桨搅动），荧光释放越显著。例如，夜光藻在受到物理刺激时，细胞内荧光颗粒（scintillons）通过质子泵释放H⁺，使液泡pH降至3.5–4.0，激活荧光素酶催化氧化反应。</w:t>
      </w:r>
    </w:p>
    <w:p w14:paraId="58E61B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1.2</w:t>
      </w:r>
      <w:r>
        <w:rPr>
          <w:rFonts w:hint="default"/>
          <w:sz w:val="24"/>
          <w:szCs w:val="24"/>
        </w:rPr>
        <w:t>发光机制：基于荧光素-荧光素酶体系，反应式为：</w:t>
      </w:r>
    </w:p>
    <w:p w14:paraId="61990F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drawing>
          <wp:inline distT="0" distB="0" distL="114300" distR="114300">
            <wp:extent cx="3487420" cy="320040"/>
            <wp:effectExtent l="0" t="0" r="2540" b="0"/>
            <wp:docPr id="1" name="图片 1" descr="QianJianTec1742716500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QianJianTec174271650087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742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E3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夜光藻细胞内含荧光颗粒（scintillons），通过质子泵调控pH激活反应。</w:t>
      </w:r>
    </w:p>
    <w:p w14:paraId="1FFE83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2.</w:t>
      </w:r>
      <w:r>
        <w:rPr>
          <w:rFonts w:hint="default"/>
          <w:sz w:val="24"/>
          <w:szCs w:val="24"/>
        </w:rPr>
        <w:t>生物多样性</w:t>
      </w:r>
    </w:p>
    <w:p w14:paraId="2A423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2.1</w:t>
      </w:r>
      <w:r>
        <w:rPr>
          <w:rFonts w:hint="default"/>
          <w:sz w:val="24"/>
          <w:szCs w:val="24"/>
        </w:rPr>
        <w:t>主要发光生物</w:t>
      </w:r>
      <w:r>
        <w:rPr>
          <w:rFonts w:hint="eastAsia"/>
          <w:sz w:val="24"/>
          <w:szCs w:val="24"/>
          <w:lang w:eastAsia="zh-CN"/>
        </w:rPr>
        <w:t>：</w:t>
      </w:r>
    </w:p>
    <w:p w14:paraId="7BEF43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2.1.1</w:t>
      </w:r>
      <w:r>
        <w:rPr>
          <w:rFonts w:hint="default"/>
          <w:sz w:val="24"/>
          <w:szCs w:val="24"/>
        </w:rPr>
        <w:t>夜光藻：异养型甲藻，全球分布，中国沿海常见。</w:t>
      </w:r>
    </w:p>
    <w:p w14:paraId="35CE6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2.1.2</w:t>
      </w:r>
      <w:r>
        <w:rPr>
          <w:rFonts w:hint="default"/>
          <w:sz w:val="24"/>
          <w:szCs w:val="24"/>
        </w:rPr>
        <w:t>甲藻类：如Lingulodinium polyedrum，具有昼夜垂直迁移特性。</w:t>
      </w:r>
    </w:p>
    <w:p w14:paraId="153E1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2.1.3</w:t>
      </w:r>
      <w:r>
        <w:rPr>
          <w:rFonts w:hint="default"/>
          <w:sz w:val="24"/>
          <w:szCs w:val="24"/>
        </w:rPr>
        <w:t>其他生物：发光水母（如Aequorea victoria）及共生细菌（如Vibrio属）。</w:t>
      </w:r>
    </w:p>
    <w:p w14:paraId="538835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3.</w:t>
      </w:r>
      <w:r>
        <w:rPr>
          <w:rFonts w:hint="default"/>
          <w:sz w:val="24"/>
          <w:szCs w:val="24"/>
        </w:rPr>
        <w:t>时空分布</w:t>
      </w:r>
    </w:p>
    <w:p w14:paraId="16C7D5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3.1</w:t>
      </w:r>
      <w:r>
        <w:rPr>
          <w:rFonts w:hint="default"/>
          <w:sz w:val="24"/>
          <w:szCs w:val="24"/>
        </w:rPr>
        <w:t>地理分布：</w:t>
      </w:r>
    </w:p>
    <w:p w14:paraId="2B78C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全球：热带至温带沿岸海域，如阿拉伯海、孟加拉湾、日本相模湾、中国南海及东海。</w:t>
      </w:r>
    </w:p>
    <w:p w14:paraId="01973B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中国热点区域：广东大鹏湾、福建平潭、浙江舟山及山东青岛。</w:t>
      </w:r>
    </w:p>
    <w:p w14:paraId="2C7E6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3.2</w:t>
      </w:r>
      <w:r>
        <w:rPr>
          <w:rFonts w:hint="default"/>
          <w:sz w:val="24"/>
          <w:szCs w:val="24"/>
        </w:rPr>
        <w:t>季节性规律：</w:t>
      </w:r>
    </w:p>
    <w:p w14:paraId="60211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夜光藻赤潮多发生于春季至夏初（3–6月），如中国东海5月暴发频率最高（占全年26.5%）。</w:t>
      </w:r>
    </w:p>
    <w:p w14:paraId="2ACB31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4.</w:t>
      </w:r>
      <w:r>
        <w:rPr>
          <w:rFonts w:hint="default"/>
          <w:sz w:val="24"/>
          <w:szCs w:val="24"/>
        </w:rPr>
        <w:t>环境依赖性</w:t>
      </w:r>
    </w:p>
    <w:p w14:paraId="3D349B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4.1</w:t>
      </w:r>
      <w:r>
        <w:rPr>
          <w:rFonts w:hint="default"/>
          <w:sz w:val="24"/>
          <w:szCs w:val="24"/>
        </w:rPr>
        <w:t>温度：红色夜光藻适宜10–25°C，绿色夜光藻适应25–30°C。</w:t>
      </w:r>
    </w:p>
    <w:p w14:paraId="3FA8BD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4.2</w:t>
      </w:r>
      <w:r>
        <w:rPr>
          <w:rFonts w:hint="default"/>
          <w:sz w:val="24"/>
          <w:szCs w:val="24"/>
        </w:rPr>
        <w:t>盐度：广盐性（5.6–42 PSU），但盐度骤降可能引发种群崩溃。</w:t>
      </w:r>
    </w:p>
    <w:p w14:paraId="2AFEE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4.3</w:t>
      </w:r>
      <w:r>
        <w:rPr>
          <w:rFonts w:hint="default"/>
          <w:sz w:val="24"/>
          <w:szCs w:val="24"/>
        </w:rPr>
        <w:t>营养盐：间接通过饵料（硅藻）丰度影响夜光藻增殖</w:t>
      </w:r>
    </w:p>
    <w:p w14:paraId="485188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4ADFE4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二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. 荧光海的成因与发光机制</w:t>
      </w:r>
    </w:p>
    <w:p w14:paraId="22EC0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2.1 生物发光的主要类型</w:t>
      </w:r>
    </w:p>
    <w:p w14:paraId="35A17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海洋生物发光主要由以下两类生物引起：</w:t>
      </w:r>
    </w:p>
    <w:p w14:paraId="601C76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2.1.1</w:t>
      </w:r>
      <w:r>
        <w:rPr>
          <w:rFonts w:hint="default"/>
          <w:sz w:val="24"/>
          <w:szCs w:val="24"/>
        </w:rPr>
        <w:t>甲藻类：</w:t>
      </w:r>
    </w:p>
    <w:p w14:paraId="40160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夜光藻（Noctiluca scintillans）：通过细胞内的荧光素酶催化荧光素与氧气反应，产生蓝光（波长约475 nm）。其发光行为具有显著的机械敏感性，受波浪、船只航行等扰动触发。</w:t>
      </w:r>
    </w:p>
    <w:p w14:paraId="27AEC0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其他甲藻：如 Pyrocystis fusiformis，通过类似机制产生绿色荧光（波长530 nm），但其发光强度与细胞密度和光照周期密切相关。</w:t>
      </w:r>
    </w:p>
    <w:p w14:paraId="22487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2.1.2</w:t>
      </w:r>
      <w:r>
        <w:rPr>
          <w:rFonts w:hint="default"/>
          <w:sz w:val="24"/>
          <w:szCs w:val="24"/>
        </w:rPr>
        <w:t>水母与浮游动物：</w:t>
      </w:r>
    </w:p>
    <w:p w14:paraId="7B2431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维多利亚多管水母（Aequorea victoria）：依赖绿色荧光蛋白（GFP）与钙离子（Ca²⁺）结合触发发光，发光波长约508 nm。GFP的基因工程应用已推动生物医学成像技术的革命。</w:t>
      </w:r>
    </w:p>
    <w:p w14:paraId="31A4AE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共生细菌：如 Vibrio fischeri，通过群体感应调控发光行为，与宿主（如夏威夷短尾乌贼）形成互利共生关系，发光强度与细菌密度呈正相关。</w:t>
      </w:r>
    </w:p>
    <w:p w14:paraId="76ECA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B060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2.2 夜光藻的发光机制</w:t>
      </w:r>
    </w:p>
    <w:p w14:paraId="3D67EE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夜光藻的发光机制高度特化，其细胞质内含有荧光颗粒（scintillons），具体过程如下：</w:t>
      </w:r>
    </w:p>
    <w:p w14:paraId="6B058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2.2.1</w:t>
      </w:r>
      <w:r>
        <w:rPr>
          <w:rFonts w:hint="default"/>
          <w:sz w:val="24"/>
          <w:szCs w:val="24"/>
        </w:rPr>
        <w:t>分子组成：</w:t>
      </w:r>
    </w:p>
    <w:p w14:paraId="787CD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荧光素（Luciferin）：发光底物，与氧气反应释放能量。</w:t>
      </w:r>
    </w:p>
    <w:p w14:paraId="037AD7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荧光素酶（Luciferase）：催化氧化反应的酶，活性受pH调控。</w:t>
      </w:r>
    </w:p>
    <w:p w14:paraId="7481E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质子泵：维持液泡酸性环境（pH 3.5–4.0），为反应提供必要条件。</w:t>
      </w:r>
    </w:p>
    <w:p w14:paraId="09EFC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2.2.2</w:t>
      </w:r>
      <w:r>
        <w:rPr>
          <w:rFonts w:hint="default"/>
          <w:sz w:val="24"/>
          <w:szCs w:val="24"/>
        </w:rPr>
        <w:t>反应过程：</w:t>
      </w:r>
      <w:r>
        <w:rPr>
          <w:rFonts w:hint="default"/>
          <w:sz w:val="24"/>
          <w:szCs w:val="24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</w:rPr>
        <w:t>当细胞受到机械刺激时，质子泵将H⁺释放至液泡，降低pH，激活荧光素酶催化荧光素氧化：</w:t>
      </w:r>
    </w:p>
    <w:p w14:paraId="69323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反应释放的能量以蓝光形式辐射，单细胞瞬时发光强度可达 </w:t>
      </w:r>
      <w:r>
        <w:rPr>
          <w:sz w:val="24"/>
          <w:szCs w:val="24"/>
        </w:rPr>
        <w:t>1</w:t>
      </w:r>
      <w:r>
        <w:rPr>
          <w:rFonts w:hint="default"/>
          <w:sz w:val="24"/>
          <w:szCs w:val="24"/>
        </w:rPr>
        <w:t>0101010 光子/秒，能量转化效率高达88%。</w:t>
      </w:r>
    </w:p>
    <w:p w14:paraId="1707DE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2.2.3</w:t>
      </w:r>
      <w:r>
        <w:rPr>
          <w:rFonts w:hint="default"/>
          <w:sz w:val="24"/>
          <w:szCs w:val="24"/>
        </w:rPr>
        <w:t>环境因子的调控：</w:t>
      </w:r>
    </w:p>
    <w:p w14:paraId="51AC31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温度：红色夜光藻在10–25°C时发光强度最大，超过25°C酶活性显著下降；绿色夜光藻耐受高温（25–30°C），但发光效率降低30–50%。</w:t>
      </w:r>
    </w:p>
    <w:p w14:paraId="1D186E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盐度：广盐性物种（5.6–42 PSU），但盐度骤降（如暴雨后盐度下降&gt;4 PSU）会导致细胞膜破裂，发光能力丧失。</w:t>
      </w:r>
    </w:p>
    <w:p w14:paraId="611CF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营养盐：夜光藻无法直接利用无机氮、磷，但其发光强度与硅藻饵料丰度正相关（r=0.68</w:t>
      </w:r>
      <w:r>
        <w:rPr>
          <w:sz w:val="24"/>
          <w:szCs w:val="24"/>
        </w:rPr>
        <w:t>r</w:t>
      </w:r>
      <w:r>
        <w:rPr>
          <w:rFonts w:hint="default"/>
          <w:sz w:val="24"/>
          <w:szCs w:val="24"/>
        </w:rPr>
        <w:t>=0.68）。硅酸盐浓度升高可促进硅藻增殖，间接增强夜光藻发光现象。</w:t>
      </w:r>
    </w:p>
    <w:p w14:paraId="14596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2.2.4</w:t>
      </w:r>
      <w:r>
        <w:rPr>
          <w:rFonts w:hint="default"/>
          <w:sz w:val="24"/>
          <w:szCs w:val="24"/>
        </w:rPr>
        <w:t>生态适应性：</w:t>
      </w:r>
    </w:p>
    <w:p w14:paraId="67077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夜光藻通过调节scintillons的数量和分布适应环境变化。例如，低饵料条件下，scintillons向细胞边缘聚集以提高光信号传递效率。</w:t>
      </w:r>
    </w:p>
    <w:p w14:paraId="3BDF03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发光行为可能具有防御功能：释放闪光干扰捕食者视觉，或吸引次级捕食者形成“警报链”。</w:t>
      </w:r>
    </w:p>
    <w:p w14:paraId="68656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DD46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0084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3. 荧光海的生态影响</w:t>
      </w:r>
    </w:p>
    <w:p w14:paraId="16D71E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default"/>
          <w:sz w:val="24"/>
          <w:szCs w:val="24"/>
        </w:rPr>
        <w:t>3.1 负面影响</w:t>
      </w:r>
    </w:p>
    <w:p w14:paraId="22E375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3.1.1</w:t>
      </w:r>
      <w:r>
        <w:rPr>
          <w:rFonts w:hint="default"/>
          <w:sz w:val="24"/>
          <w:szCs w:val="24"/>
        </w:rPr>
        <w:t>赤潮与缺氧</w:t>
      </w:r>
      <w:r>
        <w:rPr>
          <w:rFonts w:hint="eastAsia"/>
          <w:sz w:val="24"/>
          <w:szCs w:val="24"/>
          <w:lang w:eastAsia="zh-CN"/>
        </w:rPr>
        <w:t>：</w:t>
      </w:r>
    </w:p>
    <w:p w14:paraId="17495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夜光藻爆发性增殖形成赤潮，其高密度种群（&gt; </w:t>
      </w:r>
      <w:r>
        <w:rPr>
          <w:sz w:val="24"/>
          <w:szCs w:val="24"/>
        </w:rPr>
        <w:t>1</w:t>
      </w:r>
      <w:r>
        <w:rPr>
          <w:rFonts w:hint="default"/>
          <w:sz w:val="24"/>
          <w:szCs w:val="24"/>
        </w:rPr>
        <w:t>×1041×104 cells/L）通过呼吸作用和残骸分解消耗大量溶解氧（DO）。例如，2016年珠江口夜光藻赤潮期间，DO浓度降至2 mg/L以下，导致鱼类、贝类大规模窒息死亡，直接经济损失超千万元。</w:t>
      </w:r>
    </w:p>
    <w:p w14:paraId="23B3D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赤潮消亡期，夜光藻残骸分解进一步加剧缺氧，形成“死亡区”。研究表明，每毫克夜光藻生物量分解需消耗1.2–1.5 mg氧气，导致局部水域DO低于1 mg/L。</w:t>
      </w:r>
    </w:p>
    <w:p w14:paraId="2BD7E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3.1.2</w:t>
      </w:r>
      <w:r>
        <w:rPr>
          <w:rFonts w:hint="default"/>
          <w:sz w:val="24"/>
          <w:szCs w:val="24"/>
        </w:rPr>
        <w:t>毒素传递</w:t>
      </w:r>
    </w:p>
    <w:p w14:paraId="72EDF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夜光藻虽不产毒，但可通过摄食产毒甲藻（如 Karenia mikimotoi）成为毒素载体。实验显示，单细胞夜光藻可富集高达 103103 细胞当量的短裸甲藻毒素（Brevetoxin），通过食物链传递至鱼类和人类，引发神经性中毒。日本相模湾的监测数据显示，夜光藻赤潮期间，贝类中麻痹性贝毒（PSP）含量升高3–5倍，直接威胁食品安全。</w:t>
      </w:r>
    </w:p>
    <w:p w14:paraId="56FB4C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default"/>
          <w:sz w:val="24"/>
          <w:szCs w:val="24"/>
        </w:rPr>
        <w:t>3.2 正面效应</w:t>
      </w:r>
      <w:r>
        <w:rPr>
          <w:rFonts w:hint="eastAsia"/>
          <w:sz w:val="24"/>
          <w:szCs w:val="24"/>
          <w:lang w:eastAsia="zh-CN"/>
        </w:rPr>
        <w:t>：</w:t>
      </w:r>
    </w:p>
    <w:p w14:paraId="06366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3.2.1</w:t>
      </w:r>
      <w:r>
        <w:rPr>
          <w:rFonts w:hint="default"/>
          <w:sz w:val="24"/>
          <w:szCs w:val="24"/>
        </w:rPr>
        <w:t>生态指示作用</w:t>
      </w:r>
      <w:r>
        <w:rPr>
          <w:rFonts w:hint="eastAsia"/>
          <w:sz w:val="24"/>
          <w:szCs w:val="24"/>
          <w:lang w:eastAsia="zh-CN"/>
        </w:rPr>
        <w:t>：</w:t>
      </w:r>
    </w:p>
    <w:p w14:paraId="7402E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荧光强度与水体扰动程度正相关，可作为富营养化监测的生物指标。例如，大亚湾海域夜光藻密度与化学需氧量（COD）呈显著正相关（r=0.72</w:t>
      </w:r>
      <w:r>
        <w:rPr>
          <w:sz w:val="24"/>
          <w:szCs w:val="24"/>
        </w:rPr>
        <w:t>r</w:t>
      </w:r>
      <w:r>
        <w:rPr>
          <w:rFonts w:hint="default"/>
          <w:sz w:val="24"/>
          <w:szCs w:val="24"/>
        </w:rPr>
        <w:t>=0.72），其爆发预示陆源污染物输入增加。</w:t>
      </w:r>
    </w:p>
    <w:p w14:paraId="1A746A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分子检测技术（如qRT-PCR）可通过量化夜光藻配子丰度，预警赤潮发生。张樱馨等（2022）建立的配子检测模型，预测精度达89%。</w:t>
      </w:r>
    </w:p>
    <w:p w14:paraId="476DB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3.2.2</w:t>
      </w:r>
      <w:r>
        <w:rPr>
          <w:rFonts w:hint="default"/>
          <w:sz w:val="24"/>
          <w:szCs w:val="24"/>
        </w:rPr>
        <w:t>碳循环贡献</w:t>
      </w:r>
    </w:p>
    <w:p w14:paraId="1FD377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夜光藻通过摄食硅藻促进有机碳向深海的垂直输送。研究显示，夜光藻每日摄食量相当于自身体重的60–80%，其中30–40%的碳以粪便颗粒形式沉降，贡献海洋碳汇。</w:t>
      </w:r>
    </w:p>
    <w:p w14:paraId="22812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赤潮消退后，夜光藻残骸分解释放的溶解有机碳（DOC）占初级生产力的15–20%，支持微生物群落代谢，推动碳循环。</w:t>
      </w:r>
    </w:p>
    <w:p w14:paraId="22D0ED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4. 荧光海的开发价值</w:t>
      </w:r>
    </w:p>
    <w:p w14:paraId="00436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4.1 生物技术应用</w:t>
      </w:r>
    </w:p>
    <w:p w14:paraId="353D2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4.1.1</w:t>
      </w:r>
      <w:r>
        <w:rPr>
          <w:rFonts w:hint="default"/>
          <w:sz w:val="24"/>
          <w:szCs w:val="24"/>
        </w:rPr>
        <w:t>荧光标记</w:t>
      </w:r>
    </w:p>
    <w:p w14:paraId="5C46F3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绿色荧光蛋白（GFP）：源自维多利亚多管水母（Aequorea victoria）的GFP，通过基因编辑技术已广泛应用于生物医学研究。例如，在癌症研究中，GFP标记的肿瘤细胞可实时追踪转移路径，其灵敏度高达单细胞水平。</w:t>
      </w:r>
    </w:p>
    <w:p w14:paraId="5F0CD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夜光藻荧光体系：夜光藻的荧光素-荧光素酶系统被用于开发新型生物标记工具。2023年，Chen等利用其发光特性构建了活体鱼类重金属污染检测模型，检测限低至0.1 ppb（如汞离子）。</w:t>
      </w:r>
    </w:p>
    <w:p w14:paraId="228B70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4.1.2</w:t>
      </w:r>
      <w:r>
        <w:rPr>
          <w:rFonts w:hint="default"/>
          <w:sz w:val="24"/>
          <w:szCs w:val="24"/>
        </w:rPr>
        <w:t>生物传感器</w:t>
      </w:r>
    </w:p>
    <w:p w14:paraId="6357C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基于荧光素酶的生物传感器可高灵敏度检测环境毒素。例如，日本学者开发了一种便携式传感器，通过夜光藻荧光素酶与微囊藻毒素结合，实现水体中藻毒素的实时监测（检测限：0.05 μg/L）。</w:t>
      </w:r>
    </w:p>
    <w:p w14:paraId="31FC9D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合成生物学技术进一步优化了发光体系。2022年，Wang等将夜光藻荧光素酶基因导入大肠杆菌，构建了可响应污染物（如多环芳烃）的自发光工程菌，检测时间缩短至30分钟。</w:t>
      </w:r>
    </w:p>
    <w:p w14:paraId="7735B9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4.2 生态旅游</w:t>
      </w:r>
    </w:p>
    <w:p w14:paraId="2E1C6D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4.2.1</w:t>
      </w:r>
      <w:r>
        <w:rPr>
          <w:rFonts w:hint="default"/>
          <w:sz w:val="24"/>
          <w:szCs w:val="24"/>
        </w:rPr>
        <w:t>经济价值：荧光海景观（如马尔代夫Vaadhoo岛、波多黎各Vieques湾）年均吸引超50万游客，旅游收入达数百万美元。2021年，福建平潭“蓝眼泪”季拉动当地GDP增长1.2%，直接创造就业岗位1,200个。</w:t>
      </w:r>
    </w:p>
    <w:p w14:paraId="549AC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4.2.2</w:t>
      </w:r>
      <w:r>
        <w:rPr>
          <w:rFonts w:hint="default"/>
          <w:sz w:val="24"/>
          <w:szCs w:val="24"/>
        </w:rPr>
        <w:t>生态风险：过度旅游活动（如船只尾气、人工照明）可能干扰夜光藻发光行为。研究表明，强光污染可使夜光藻发光强度降低40%，并改变其垂直迁移节律。需通过限流措施（如每日游客上限）和生态保护区划定实现可持续开发。</w:t>
      </w:r>
    </w:p>
    <w:p w14:paraId="22D04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34B535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五. 未来展望</w:t>
      </w:r>
    </w:p>
    <w:p w14:paraId="7DDBD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荧光海研究需重点关注以下方向，以平衡生态保护与资源利用：</w:t>
      </w:r>
    </w:p>
    <w:p w14:paraId="29FDE6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5.</w:t>
      </w:r>
      <w:r>
        <w:rPr>
          <w:rFonts w:hint="default"/>
          <w:sz w:val="24"/>
          <w:szCs w:val="24"/>
        </w:rPr>
        <w:t>1. 分子机制解析</w:t>
      </w:r>
    </w:p>
    <w:p w14:paraId="73A88E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5.1.1</w:t>
      </w:r>
      <w:r>
        <w:rPr>
          <w:rFonts w:hint="default"/>
          <w:sz w:val="24"/>
          <w:szCs w:val="24"/>
        </w:rPr>
        <w:t>基因组学与调控网络：</w:t>
      </w:r>
    </w:p>
    <w:p w14:paraId="010EF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夜光藻的发光机制涉及荧光素酶基因（luc）和质子泵相关基因的协同表达。目前，其基因组测序尚未完成，但片段化数据表明，luc基因簇可能受环境响应元件（如热休克蛋白HSP70）调控。2023年，Chen等通过转录组分析发现，夜光藻在机械刺激下，luc基因表达量上调12倍，同时伴随质子泵编码基因（vATPase）的激活。未来需通过CRISPR-Cas9技术敲除关键基因，验证其在发光中的功能。</w:t>
      </w:r>
    </w:p>
    <w:p w14:paraId="719B3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5.1.2</w:t>
      </w:r>
      <w:r>
        <w:rPr>
          <w:rFonts w:hint="default"/>
          <w:sz w:val="24"/>
          <w:szCs w:val="24"/>
        </w:rPr>
        <w:t>蛋白互作研究：</w:t>
      </w:r>
    </w:p>
    <w:p w14:paraId="658C3D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利用冷冻电镜解析荧光素酶与荧光素的三维结构，揭示pH依赖的活性位点变化机制，为人工设计高效发光酶提供依据。</w:t>
      </w:r>
    </w:p>
    <w:p w14:paraId="5225F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5.</w:t>
      </w:r>
      <w:r>
        <w:rPr>
          <w:rFonts w:hint="default"/>
          <w:sz w:val="24"/>
          <w:szCs w:val="24"/>
        </w:rPr>
        <w:t>2. 可持续利用</w:t>
      </w:r>
    </w:p>
    <w:p w14:paraId="3008A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5.2.1</w:t>
      </w:r>
      <w:r>
        <w:rPr>
          <w:rFonts w:hint="default"/>
          <w:sz w:val="24"/>
          <w:szCs w:val="24"/>
        </w:rPr>
        <w:t>合成生物学材料：</w:t>
      </w:r>
    </w:p>
    <w:p w14:paraId="3BA7C0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工程菌构建：将夜光藻荧光素酶基因导入大肠杆菌（E. coli），结合外源荧光素供应，实现无需活体培养的发光系统。2022年，Wang等开发的工程菌发光强度达天然夜光藻的60%，且稳定性提高3倍。</w:t>
      </w:r>
    </w:p>
    <w:p w14:paraId="23D29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仿生材料开发：基于scintillons的质子泵机制，设计人工微囊结构。例如，MIT团队利用脂质体包裹荧光素酶和ATP驱动质子泵，在实验室中模拟了夜光藻的pH触发发光行为。</w:t>
      </w:r>
    </w:p>
    <w:p w14:paraId="64FE8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5.2.2</w:t>
      </w:r>
      <w:r>
        <w:rPr>
          <w:rFonts w:hint="default"/>
          <w:sz w:val="24"/>
          <w:szCs w:val="24"/>
        </w:rPr>
        <w:t>替代资源开发：从深海发光生物（如管水母Atolla）中筛选新型荧光蛋白，减少对近海夜光藻种群的依赖。</w:t>
      </w:r>
    </w:p>
    <w:p w14:paraId="70BF6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5.</w:t>
      </w:r>
      <w:r>
        <w:rPr>
          <w:rFonts w:hint="default"/>
          <w:sz w:val="24"/>
          <w:szCs w:val="24"/>
        </w:rPr>
        <w:t>3. 赤潮预警</w:t>
      </w:r>
    </w:p>
    <w:p w14:paraId="2189B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5.3.1</w:t>
      </w:r>
      <w:r>
        <w:rPr>
          <w:rFonts w:hint="default"/>
          <w:sz w:val="24"/>
          <w:szCs w:val="24"/>
        </w:rPr>
        <w:t>多源数据融合模型：</w:t>
      </w:r>
    </w:p>
    <w:p w14:paraId="16E49B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机器学习应用：结合卫星遥感（MODIS叶绿素a数据）、浮标监测（水温、盐度）和气象预报（风速、降水），构建PSO-GRNN（粒子群优化广义回归神经网络）模型。李瑞东等（2020）在东海的应用表明，模型预测误差低于8%，预警提前期可达7–10天。</w:t>
      </w:r>
    </w:p>
    <w:p w14:paraId="70C4CA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气候关联分析：研究厄尔尼诺-南方涛动（ENSO）与赤潮的时空关联。例如，强厄尔尼诺事件导致西太平洋副热带高压增强，中国近海表层水温上升1–2°C，夜光藻赤潮暴发频率增加20–30%。</w:t>
      </w:r>
    </w:p>
    <w:p w14:paraId="727D5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5.3.2</w:t>
      </w:r>
      <w:r>
        <w:rPr>
          <w:rFonts w:hint="default"/>
          <w:sz w:val="24"/>
          <w:szCs w:val="24"/>
        </w:rPr>
        <w:t>分子检测技术：利用qRT-PCR定量环境中的夜光藻配子DNA，结合流式细胞术快速识别赤潮前兆种群。张樱馨等（2022）建立的检测体系灵敏度达10 cells/L，较传统显微镜计数效率提升50倍。</w:t>
      </w:r>
    </w:p>
    <w:p w14:paraId="3FC9A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EC5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参考文献：</w:t>
      </w:r>
    </w:p>
    <w:p w14:paraId="521C92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[1]Bao, X.-C., et al. (2023). "Bioluminescence Contributes to the Adaptation of Deep-Sea Bacterium &lt;i&gt;Photobacterium phosphoreum&lt;/i&gt; ANT-2200 to High Hydrostatic Pressure." Microorganisms 11(6).</w:t>
      </w:r>
    </w:p>
    <w:p w14:paraId="10EF95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</w:p>
    <w:p w14:paraId="488DA8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[2]Collins, S. B. and H. D. Bracken-Grissom (2024). "The language of light: a review of bioluminescence in deep-sea decapod shrimps." Biological Reviews 99(5): 1806-1830.</w:t>
      </w:r>
    </w:p>
    <w:p w14:paraId="5D680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</w:p>
    <w:p w14:paraId="745A39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[3]Evstigneev, V., et al. (2023). "Fall-winter sea surface temperature anomalies affect subsequent spring-summer phytoplankton succession and bioluminescence patterns in the Black Sea coastal waters near Crimea." Marine Environmental Research 192.</w:t>
      </w:r>
    </w:p>
    <w:p w14:paraId="1348D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</w:p>
    <w:p w14:paraId="6CCC9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[4]Ferron, H. G. (2023). "Illuminating the evolution of bioluminescence in sharks." Palaeontology 66(1).</w:t>
      </w:r>
    </w:p>
    <w:p w14:paraId="05283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</w:p>
    <w:p w14:paraId="330956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[5]Mashukova, O., et al. (2023). "Ecological role of bioluminescence of Black sea ctenophores." Biophysical Reviews 15(5): 947-954.</w:t>
      </w:r>
    </w:p>
    <w:p w14:paraId="2FD33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</w:p>
    <w:p w14:paraId="3E3A94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[6]Mel'nikova, E. B., et al. (2022). "Comparative Assessment of the Integral Intensity of Bioluminescence, Which Characterizes the Total Biomass and Number of Plankton, in Different Regions of the Black Sea." Thalassas 38(1): 345-354.</w:t>
      </w:r>
    </w:p>
    <w:p w14:paraId="16D91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</w:p>
    <w:p w14:paraId="78908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[7]Rifaie-Graham, O., et al. (2021). "Shear Stress-Responsive Polymersome Nanoreactors Inspired by the Marine Bioluminescence of Dinoflagellates." Angewandte Chemie-International Edition 60(2): 904-909.</w:t>
      </w:r>
    </w:p>
    <w:p w14:paraId="63948E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</w:p>
    <w:p w14:paraId="1562E9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[8]Temnykh, A. V., et al. (2022). "Large Luminous Plankton in Bioluminescence Peaks in the Black Sea." Russian Journal of Marine Biology 48(4): 247-255.</w:t>
      </w:r>
    </w:p>
    <w:p w14:paraId="5BEEEA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</w:p>
    <w:p w14:paraId="2F4E1C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[9]陈奕帆, et al. (2024). "典型赤潮生物夜光藻研究进展." 大连海洋大学学报 39(06): 1075-1086.</w:t>
      </w:r>
    </w:p>
    <w:p w14:paraId="7834F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</w:p>
    <w:p w14:paraId="663CB6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[10]胡翠林, et al. (2015). "赤潮生物夜光藻的研究进展." 浙江海洋学院学报(自然科学版) 34(04): 379-386.</w:t>
      </w:r>
    </w:p>
    <w:p w14:paraId="30082F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IyODdmZjY0Zjg0ZWQ3ZmVhZDA3NDFkNTYwZGEwNjYifQ=="/>
  </w:docVars>
  <w:rsids>
    <w:rsidRoot w:val="00000000"/>
    <w:rsid w:val="0FF7785E"/>
    <w:rsid w:val="15D97AD4"/>
    <w:rsid w:val="20B97293"/>
    <w:rsid w:val="256012F7"/>
    <w:rsid w:val="31EB4114"/>
    <w:rsid w:val="3330332D"/>
    <w:rsid w:val="374B0F33"/>
    <w:rsid w:val="49671CFC"/>
    <w:rsid w:val="4B644064"/>
    <w:rsid w:val="5B6A2FD1"/>
    <w:rsid w:val="6CA91226"/>
    <w:rsid w:val="72771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4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3889</Words>
  <Characters>5843</Characters>
  <Lines>0</Lines>
  <Paragraphs>0</Paragraphs>
  <TotalTime>7</TotalTime>
  <ScaleCrop>false</ScaleCrop>
  <LinksUpToDate>false</LinksUpToDate>
  <CharactersWithSpaces>6098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2025-03-23T07:21:00Z</dcterms:created>
  <dc:creator>云誓</dc:creator>
  <cp:lastModifiedBy> 麟</cp:lastModifiedBy>
  <dcterms:modified xsi:type="dcterms:W3CDTF">2026-08-10T08:14:49Z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C032A879C555476EA305ACBD9D232379_12</vt:lpwstr>
  </property>
  <property fmtid="{D5CDD505-2E9C-101B-9397-08002B2CF9AE}" pid="4" name="KSOTemplateDocerSaveRecord">
    <vt:lpwstr>eyJoZGlkIjoiOWYyMzVmZTBjYjExYjUxNTY5YzZhZmIxZjJlZTU5OTgiLCJ1c2VySWQiOiIxNjM4OTk2ODkwIn0=</vt:lpwstr>
  </property>
</Properties>
</file>