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FB9D4" w14:textId="77777777" w:rsidR="00F264B6" w:rsidRDefault="00436B12">
      <w:pPr>
        <w:pStyle w:val="1"/>
        <w:spacing w:line="360" w:lineRule="auto"/>
        <w:jc w:val="center"/>
        <w:rPr>
          <w:rFonts w:ascii="Times New Roman" w:hAnsi="Times New Roman" w:cs="Times New Roman"/>
          <w:b w:val="0"/>
          <w:bCs w:val="0"/>
          <w:sz w:val="24"/>
          <w:szCs w:val="24"/>
          <w:lang w:val="en-AU"/>
        </w:rPr>
      </w:pPr>
      <w:bookmarkStart w:id="0" w:name="_Toc114042934"/>
      <w:bookmarkStart w:id="1" w:name="_Toc450810632"/>
      <w:commentRangeStart w:id="2"/>
      <w:r>
        <w:rPr>
          <w:rFonts w:ascii="Times New Roman" w:hAnsi="Times New Roman" w:cs="Times New Roman"/>
          <w:sz w:val="26"/>
          <w:szCs w:val="26"/>
        </w:rPr>
        <w:t>REPORT</w:t>
      </w:r>
      <w:r>
        <w:rPr>
          <w:rFonts w:ascii="Times New Roman" w:hAnsi="Times New Roman" w:cs="Times New Roman" w:hint="eastAsia"/>
          <w:sz w:val="26"/>
          <w:szCs w:val="26"/>
        </w:rPr>
        <w:t xml:space="preserve"> for </w:t>
      </w:r>
      <w:r>
        <w:rPr>
          <w:rFonts w:ascii="Times New Roman" w:hAnsi="Times New Roman" w:cs="Times New Roman"/>
          <w:sz w:val="26"/>
          <w:szCs w:val="26"/>
        </w:rPr>
        <w:t>Experiment 11</w:t>
      </w:r>
      <w:bookmarkEnd w:id="0"/>
      <w:commentRangeEnd w:id="2"/>
      <w:r w:rsidR="00BD0736">
        <w:rPr>
          <w:rStyle w:val="a5"/>
          <w:rFonts w:asciiTheme="minorHAnsi" w:eastAsiaTheme="minorEastAsia" w:hAnsiTheme="minorHAnsi" w:cstheme="minorBidi"/>
          <w:b w:val="0"/>
          <w:bCs w:val="0"/>
          <w:kern w:val="2"/>
        </w:rPr>
        <w:commentReference w:id="2"/>
      </w:r>
    </w:p>
    <w:p w14:paraId="46D8B6AC" w14:textId="77777777" w:rsidR="00F264B6" w:rsidRDefault="00436B12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Experiment Title</w:t>
      </w:r>
      <w:r>
        <w:rPr>
          <w:rFonts w:ascii="Times New Roman" w:hAnsi="Times New Roman" w:cs="Times New Roman"/>
          <w:b/>
          <w:sz w:val="24"/>
          <w:szCs w:val="24"/>
        </w:rPr>
        <w:t>：</w:t>
      </w:r>
    </w:p>
    <w:p w14:paraId="02E4AC9B" w14:textId="77777777" w:rsidR="00F264B6" w:rsidRDefault="00436B12">
      <w:pPr>
        <w:autoSpaceDE w:val="0"/>
        <w:autoSpaceDN w:val="0"/>
        <w:adjustRightInd w:val="0"/>
        <w:snapToGrid w:val="0"/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Plaque assay of bacteriophages</w:t>
      </w:r>
    </w:p>
    <w:p w14:paraId="19BE7673" w14:textId="77777777" w:rsidR="00F264B6" w:rsidRDefault="00436B12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Instructor(s)</w:t>
      </w:r>
      <w:r>
        <w:rPr>
          <w:rFonts w:ascii="Times New Roman" w:hAnsi="Times New Roman" w:cs="Times New Roman"/>
          <w:b/>
          <w:sz w:val="24"/>
          <w:szCs w:val="24"/>
        </w:rPr>
        <w:t>：</w:t>
      </w:r>
    </w:p>
    <w:p w14:paraId="3AD2DFD7" w14:textId="77777777" w:rsidR="00F264B6" w:rsidRDefault="00436B12">
      <w:pPr>
        <w:autoSpaceDE w:val="0"/>
        <w:autoSpaceDN w:val="0"/>
        <w:adjustRightInd w:val="0"/>
        <w:snapToGrid w:val="0"/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Pinmei Wang</w:t>
      </w:r>
    </w:p>
    <w:p w14:paraId="46E1FF37" w14:textId="77777777" w:rsidR="00F264B6" w:rsidRDefault="00436B12"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Location</w:t>
      </w:r>
      <w:r>
        <w:rPr>
          <w:rFonts w:ascii="Times New Roman" w:hAnsi="Times New Roman" w:cs="Times New Roman"/>
          <w:b/>
          <w:sz w:val="24"/>
          <w:szCs w:val="24"/>
        </w:rPr>
        <w:t>：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6708BF17" w14:textId="77777777" w:rsidR="00F264B6" w:rsidRDefault="00436B12">
      <w:pPr>
        <w:adjustRightInd w:val="0"/>
        <w:snapToGrid w:val="0"/>
        <w:spacing w:line="360" w:lineRule="auto"/>
        <w:ind w:left="360"/>
        <w:rPr>
          <w:rFonts w:ascii="Times New Roman" w:eastAsia="仿宋_GB2312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海工楼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仿宋_GB2312" w:hAnsi="Times New Roman" w:cs="Times New Roman"/>
          <w:bCs/>
          <w:kern w:val="0"/>
          <w:sz w:val="24"/>
          <w:szCs w:val="24"/>
        </w:rPr>
        <w:t xml:space="preserve">       </w:t>
      </w:r>
      <w:r>
        <w:rPr>
          <w:rFonts w:ascii="Times New Roman" w:eastAsia="仿宋_GB2312" w:hAnsi="Times New Roman" w:cs="Times New Roman"/>
          <w:kern w:val="0"/>
          <w:sz w:val="24"/>
          <w:szCs w:val="24"/>
        </w:rPr>
        <w:t xml:space="preserve">         </w:t>
      </w:r>
    </w:p>
    <w:p w14:paraId="5597B497" w14:textId="77777777" w:rsidR="00F264B6" w:rsidRDefault="00436B12"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 Performed</w:t>
      </w:r>
      <w:r>
        <w:rPr>
          <w:rFonts w:ascii="Times New Roman" w:hAnsi="Times New Roman" w:cs="Times New Roman"/>
          <w:b/>
          <w:sz w:val="24"/>
          <w:szCs w:val="24"/>
        </w:rPr>
        <w:t>：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="仿宋_GB2312" w:hAnsi="Times New Roman" w:cs="Times New Roman"/>
          <w:kern w:val="0"/>
          <w:sz w:val="24"/>
          <w:szCs w:val="24"/>
        </w:rPr>
        <w:t xml:space="preserve"> </w:t>
      </w:r>
    </w:p>
    <w:p w14:paraId="37F7D986" w14:textId="77777777" w:rsidR="00F264B6" w:rsidRDefault="00436B12">
      <w:pPr>
        <w:adjustRightInd w:val="0"/>
        <w:snapToGrid w:val="0"/>
        <w:spacing w:beforeLines="50" w:before="156" w:afterLines="50" w:after="156" w:line="360" w:lineRule="auto"/>
        <w:ind w:left="36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2024.11.17</w:t>
      </w:r>
    </w:p>
    <w:p w14:paraId="3A60CD43" w14:textId="77777777" w:rsidR="00F264B6" w:rsidRDefault="00436B12">
      <w:pPr>
        <w:numPr>
          <w:ilvl w:val="0"/>
          <w:numId w:val="1"/>
        </w:numPr>
        <w:adjustRightInd w:val="0"/>
        <w:snapToGrid w:val="0"/>
        <w:spacing w:beforeLines="50" w:before="156" w:afterLines="50" w:after="156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Introduction </w:t>
      </w:r>
    </w:p>
    <w:p w14:paraId="2EAF462D" w14:textId="77777777" w:rsidR="00F264B6" w:rsidRDefault="00436B12">
      <w:pPr>
        <w:adjustRightInd w:val="0"/>
        <w:snapToGrid w:val="0"/>
        <w:spacing w:beforeLines="50" w:before="156" w:afterLines="50" w:after="156" w:line="360" w:lineRule="auto"/>
        <w:ind w:firstLine="420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</w:t>
      </w:r>
      <w:r>
        <w:rPr>
          <w:rFonts w:ascii="Times New Roman" w:hAnsi="Times New Roman" w:cs="Times New Roman"/>
          <w:bCs/>
          <w:color w:val="000000" w:themeColor="text1"/>
          <w:szCs w:val="21"/>
        </w:rPr>
        <w:t xml:space="preserve">here are three types of viruses: plant viruses, animal viruses and </w:t>
      </w:r>
      <w:r>
        <w:rPr>
          <w:rFonts w:ascii="Times New Roman" w:hAnsi="Times New Roman" w:cs="Times New Roman"/>
          <w:bCs/>
          <w:color w:val="000000" w:themeColor="text1"/>
          <w:szCs w:val="21"/>
        </w:rPr>
        <w:t>bacteriophages. Among them, bacteriophages are the main research objects of our experiments</w:t>
      </w:r>
      <w:r>
        <w:rPr>
          <w:rFonts w:ascii="Times New Roman" w:hAnsi="Times New Roman" w:cs="Times New Roman"/>
          <w:bCs/>
          <w:color w:val="000000" w:themeColor="text1"/>
          <w:szCs w:val="21"/>
        </w:rPr>
        <w:t>.Bacteriophages are found wherever any bacteria are present, and T4 is a virus that infects E. coli.</w:t>
      </w:r>
    </w:p>
    <w:p w14:paraId="15240717" w14:textId="77777777" w:rsidR="00F264B6" w:rsidRDefault="00436B12">
      <w:pPr>
        <w:adjustRightInd w:val="0"/>
        <w:snapToGrid w:val="0"/>
        <w:spacing w:beforeLines="50" w:before="156" w:afterLines="50" w:after="156" w:line="360" w:lineRule="auto"/>
        <w:ind w:firstLine="420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t xml:space="preserve">The drop-on-plate is used to determine the titre of a phage </w:t>
      </w:r>
      <w:r>
        <w:rPr>
          <w:rFonts w:ascii="Times New Roman" w:hAnsi="Times New Roman" w:cs="Times New Roman"/>
          <w:bCs/>
          <w:color w:val="000000" w:themeColor="text1"/>
          <w:szCs w:val="21"/>
        </w:rPr>
        <w:t>preparation.Add phages to agar medium which has host cells.The following day plates are observed for the presence of plaques in the bacterial lawn that develops.</w:t>
      </w:r>
    </w:p>
    <w:p w14:paraId="2230AF8F" w14:textId="77777777" w:rsidR="00F264B6" w:rsidRDefault="00436B12">
      <w:pPr>
        <w:adjustRightInd w:val="0"/>
        <w:snapToGrid w:val="0"/>
        <w:spacing w:beforeLines="50" w:before="156" w:afterLines="50" w:after="156" w:line="360" w:lineRule="auto"/>
        <w:ind w:firstLine="420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t>Plaque are produce because the virus dose not infect all of the host cells.Uninfected one will</w:t>
      </w:r>
      <w:r>
        <w:rPr>
          <w:rFonts w:ascii="Times New Roman" w:hAnsi="Times New Roman" w:cs="Times New Roman"/>
          <w:bCs/>
          <w:color w:val="000000" w:themeColor="text1"/>
          <w:szCs w:val="21"/>
        </w:rPr>
        <w:t xml:space="preserve"> grow into an opaque layer of cells covering the agar plate.After lysis,cell no longer scatter light and therefore no longer look opaque.</w:t>
      </w:r>
    </w:p>
    <w:p w14:paraId="40CBCF40" w14:textId="77777777" w:rsidR="00F264B6" w:rsidRDefault="00436B12">
      <w:pPr>
        <w:adjustRightInd w:val="0"/>
        <w:snapToGrid w:val="0"/>
        <w:spacing w:beforeLines="50" w:before="156" w:afterLines="50" w:after="156" w:line="360" w:lineRule="auto"/>
        <w:ind w:firstLine="420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t>Phage titre is given as plaque forming units/mL,as there may be phage particles present that did not give rise to a pl</w:t>
      </w:r>
      <w:r>
        <w:rPr>
          <w:rFonts w:ascii="Times New Roman" w:hAnsi="Times New Roman" w:cs="Times New Roman"/>
          <w:bCs/>
          <w:color w:val="000000" w:themeColor="text1"/>
          <w:szCs w:val="21"/>
        </w:rPr>
        <w:t>aque.</w:t>
      </w:r>
    </w:p>
    <w:p w14:paraId="65DA9CF8" w14:textId="77777777" w:rsidR="00F264B6" w:rsidRDefault="00436B12">
      <w:pPr>
        <w:adjustRightInd w:val="0"/>
        <w:snapToGrid w:val="0"/>
        <w:spacing w:beforeLines="50" w:before="156" w:afterLines="50" w:after="156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 Experimental Purpose</w:t>
      </w:r>
    </w:p>
    <w:p w14:paraId="0EC4C451" w14:textId="77777777" w:rsidR="00F264B6" w:rsidRDefault="00436B12">
      <w:pPr>
        <w:spacing w:beforeLines="50" w:before="156" w:afterLines="50" w:after="156" w:line="360" w:lineRule="auto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(1).Understand the principle of the phage plaque assay</w:t>
      </w:r>
    </w:p>
    <w:p w14:paraId="2DAC1252" w14:textId="77777777" w:rsidR="00F264B6" w:rsidRDefault="00436B12">
      <w:pPr>
        <w:spacing w:beforeLines="50" w:before="156" w:afterLines="50" w:after="156" w:line="360" w:lineRule="auto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(2).Be able to calculate the titer of a phage stock</w:t>
      </w:r>
    </w:p>
    <w:p w14:paraId="3D47A4C9" w14:textId="77777777" w:rsidR="00F264B6" w:rsidRDefault="00436B12">
      <w:pPr>
        <w:adjustRightInd w:val="0"/>
        <w:snapToGrid w:val="0"/>
        <w:spacing w:beforeLines="50" w:before="156" w:afterLines="50" w:after="156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3. Equipment and Materials </w:t>
      </w:r>
    </w:p>
    <w:p w14:paraId="00899A6D" w14:textId="77777777" w:rsidR="00F264B6" w:rsidRDefault="00436B12">
      <w:pPr>
        <w:adjustRightInd w:val="0"/>
        <w:snapToGrid w:val="0"/>
        <w:spacing w:beforeLines="50" w:before="156" w:afterLines="50" w:after="156" w:line="360" w:lineRule="auto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t>(1).Ec T4 NA and Pre</w:t>
      </w:r>
    </w:p>
    <w:p w14:paraId="39F5EE30" w14:textId="77777777" w:rsidR="00F264B6" w:rsidRDefault="00436B12">
      <w:pPr>
        <w:adjustRightInd w:val="0"/>
        <w:snapToGrid w:val="0"/>
        <w:spacing w:beforeLines="50" w:before="156" w:afterLines="50" w:after="156" w:line="360" w:lineRule="auto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t>(2).Buffer</w:t>
      </w:r>
    </w:p>
    <w:p w14:paraId="2ABF6FD2" w14:textId="77777777" w:rsidR="00F264B6" w:rsidRDefault="00436B12">
      <w:pPr>
        <w:adjustRightInd w:val="0"/>
        <w:snapToGrid w:val="0"/>
        <w:spacing w:beforeLines="50" w:before="156" w:afterLines="50" w:after="156" w:line="360" w:lineRule="auto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t>(3).</w:t>
      </w:r>
      <w:commentRangeStart w:id="3"/>
      <w:r>
        <w:rPr>
          <w:rFonts w:ascii="Times New Roman" w:hAnsi="Times New Roman" w:cs="Times New Roman"/>
          <w:bCs/>
          <w:color w:val="000000" w:themeColor="text1"/>
          <w:szCs w:val="21"/>
        </w:rPr>
        <w:t>1.5mLsterile</w:t>
      </w:r>
      <w:commentRangeEnd w:id="3"/>
      <w:r w:rsidR="00BD0736">
        <w:rPr>
          <w:rStyle w:val="a5"/>
        </w:rPr>
        <w:commentReference w:id="3"/>
      </w:r>
      <w:r>
        <w:rPr>
          <w:rFonts w:ascii="Times New Roman" w:hAnsi="Times New Roman" w:cs="Times New Roman"/>
          <w:bCs/>
          <w:color w:val="000000" w:themeColor="text1"/>
          <w:szCs w:val="21"/>
        </w:rPr>
        <w:t xml:space="preserve"> tube</w:t>
      </w:r>
    </w:p>
    <w:p w14:paraId="0D319C11" w14:textId="77777777" w:rsidR="00F264B6" w:rsidRDefault="00436B12">
      <w:pPr>
        <w:adjustRightInd w:val="0"/>
        <w:snapToGrid w:val="0"/>
        <w:spacing w:beforeLines="50" w:before="156" w:afterLines="50" w:after="156" w:line="360" w:lineRule="auto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lastRenderedPageBreak/>
        <w:t xml:space="preserve">(4)Pipettes and tips </w:t>
      </w:r>
    </w:p>
    <w:p w14:paraId="433CE44F" w14:textId="77777777" w:rsidR="00F264B6" w:rsidRDefault="00436B12">
      <w:pPr>
        <w:adjustRightInd w:val="0"/>
        <w:snapToGrid w:val="0"/>
        <w:spacing w:beforeLines="50" w:before="156" w:afterLines="50" w:after="156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 Experimental Procedure</w:t>
      </w:r>
    </w:p>
    <w:p w14:paraId="120F8404" w14:textId="77777777" w:rsidR="00F264B6" w:rsidRDefault="00436B12">
      <w:pPr>
        <w:spacing w:beforeLines="50" w:before="156" w:afterLines="50" w:after="156" w:line="360" w:lineRule="auto"/>
        <w:ind w:firstLine="420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(1) Label each plate (×6) with Group number and time</w:t>
      </w:r>
    </w:p>
    <w:p w14:paraId="784854B5" w14:textId="77777777" w:rsidR="00F264B6" w:rsidRDefault="00436B12">
      <w:pPr>
        <w:spacing w:beforeLines="50" w:before="156" w:afterLines="50" w:after="156" w:line="360" w:lineRule="auto"/>
        <w:ind w:firstLine="420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(2)Making double-layer NA plate (×6)</w:t>
      </w:r>
    </w:p>
    <w:p w14:paraId="09E699FF" w14:textId="77777777" w:rsidR="00F264B6" w:rsidRDefault="00436B12">
      <w:pPr>
        <w:spacing w:beforeLines="50" w:before="156" w:afterLines="50" w:after="156" w:line="360" w:lineRule="auto"/>
        <w:ind w:left="420" w:firstLine="420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Pour about 3 mL overlay agar for each NA plate quickly, as agar will start to solidify at room temperature.</w:t>
      </w:r>
    </w:p>
    <w:p w14:paraId="6EAE7106" w14:textId="77777777" w:rsidR="00F264B6" w:rsidRDefault="00436B12">
      <w:pPr>
        <w:numPr>
          <w:ilvl w:val="0"/>
          <w:numId w:val="2"/>
        </w:numPr>
        <w:spacing w:beforeLines="50" w:before="156" w:afterLines="50" w:after="156" w:line="360" w:lineRule="auto"/>
        <w:ind w:firstLine="420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Serial </w:t>
      </w:r>
      <w:r>
        <w:rPr>
          <w:rFonts w:ascii="Times New Roman" w:hAnsi="Times New Roman" w:cs="Times New Roman"/>
          <w:color w:val="000000" w:themeColor="text1"/>
          <w:szCs w:val="21"/>
        </w:rPr>
        <w:t>dilution of T4 using Buffer. Pipetting up and down to mix completely.</w:t>
      </w:r>
    </w:p>
    <w:p w14:paraId="3532E585" w14:textId="77777777" w:rsidR="00F264B6" w:rsidRDefault="00436B12">
      <w:pPr>
        <w:numPr>
          <w:ilvl w:val="0"/>
          <w:numId w:val="2"/>
        </w:numPr>
        <w:spacing w:beforeLines="50" w:before="156" w:afterLines="50" w:after="156" w:line="360" w:lineRule="auto"/>
        <w:ind w:firstLine="420"/>
        <w:rPr>
          <w:rFonts w:ascii="Times New Roman" w:hAnsi="Times New Roman" w:cs="Times New Roman"/>
          <w:color w:val="000000" w:themeColor="text1"/>
          <w:szCs w:val="21"/>
        </w:rPr>
      </w:pPr>
      <w:commentRangeStart w:id="4"/>
      <w:r>
        <w:rPr>
          <w:rFonts w:ascii="Times New Roman" w:hAnsi="Times New Roman" w:cs="Times New Roman"/>
          <w:color w:val="000000" w:themeColor="text1"/>
          <w:szCs w:val="21"/>
        </w:rPr>
        <w:t>Add 10 μL drops of phage onto labelled double-layer plate (duplicate for each dilution).Set at the plates in the hood for 5 min without air flow and moving.</w:t>
      </w:r>
      <w:commentRangeEnd w:id="4"/>
      <w:r w:rsidR="00BD0736">
        <w:rPr>
          <w:rStyle w:val="a5"/>
        </w:rPr>
        <w:commentReference w:id="4"/>
      </w:r>
    </w:p>
    <w:p w14:paraId="7C9C0058" w14:textId="77777777" w:rsidR="00F264B6" w:rsidRDefault="00F264B6">
      <w:pPr>
        <w:spacing w:beforeLines="50" w:before="156" w:afterLines="50" w:after="156" w:line="360" w:lineRule="auto"/>
        <w:rPr>
          <w:rFonts w:ascii="Times New Roman" w:hAnsi="Times New Roman" w:cs="Times New Roman"/>
          <w:color w:val="000000" w:themeColor="text1"/>
          <w:szCs w:val="21"/>
        </w:rPr>
      </w:pPr>
    </w:p>
    <w:p w14:paraId="07C638CB" w14:textId="77777777" w:rsidR="00F264B6" w:rsidRDefault="00436B12">
      <w:pPr>
        <w:spacing w:beforeLines="50" w:before="156" w:afterLines="50" w:after="156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 Record and Results</w:t>
      </w:r>
    </w:p>
    <w:p w14:paraId="5A7D6AEF" w14:textId="77777777" w:rsidR="00F264B6" w:rsidRDefault="00436B12">
      <w:pPr>
        <w:pStyle w:val="H3"/>
        <w:spacing w:beforeLines="50" w:before="156" w:afterLines="50" w:after="156" w:line="360" w:lineRule="auto"/>
        <w:rPr>
          <w:rFonts w:ascii="Times New Roman" w:eastAsiaTheme="minorEastAsia" w:hAnsi="Times New Roman"/>
          <w:caps/>
          <w:sz w:val="24"/>
          <w:szCs w:val="24"/>
          <w:lang w:eastAsia="zh-CN"/>
        </w:rPr>
      </w:pPr>
      <w:r>
        <w:rPr>
          <w:rFonts w:ascii="Times New Roman" w:hAnsi="Times New Roman"/>
          <w:caps/>
          <w:sz w:val="24"/>
          <w:szCs w:val="24"/>
        </w:rPr>
        <w:t>WORKSH</w:t>
      </w:r>
      <w:r>
        <w:rPr>
          <w:rFonts w:ascii="Times New Roman" w:hAnsi="Times New Roman"/>
          <w:caps/>
          <w:sz w:val="24"/>
          <w:szCs w:val="24"/>
        </w:rPr>
        <w:t>EET 1</w:t>
      </w:r>
      <w:r>
        <w:rPr>
          <w:rFonts w:ascii="Times New Roman" w:eastAsiaTheme="minorEastAsia" w:hAnsi="Times New Roman"/>
          <w:caps/>
          <w:sz w:val="24"/>
          <w:szCs w:val="24"/>
          <w:lang w:eastAsia="zh-CN"/>
        </w:rPr>
        <w:t>1</w:t>
      </w:r>
    </w:p>
    <w:tbl>
      <w:tblPr>
        <w:tblStyle w:val="a4"/>
        <w:tblW w:w="8086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  <w:gridCol w:w="1418"/>
        <w:gridCol w:w="1417"/>
        <w:gridCol w:w="1250"/>
      </w:tblGrid>
      <w:tr w:rsidR="00F264B6" w14:paraId="72DCB675" w14:textId="77777777">
        <w:trPr>
          <w:jc w:val="center"/>
        </w:trPr>
        <w:tc>
          <w:tcPr>
            <w:tcW w:w="4001" w:type="dxa"/>
            <w:vMerge w:val="restart"/>
            <w:tcBorders>
              <w:tr2bl w:val="single" w:sz="4" w:space="0" w:color="auto"/>
            </w:tcBorders>
            <w:vAlign w:val="center"/>
          </w:tcPr>
          <w:p w14:paraId="187C2C97" w14:textId="77777777" w:rsidR="00F264B6" w:rsidRDefault="00F264B6">
            <w:pPr>
              <w:spacing w:line="360" w:lineRule="auto"/>
              <w:rPr>
                <w:rFonts w:ascii="Times New Roman" w:eastAsia="宋体" w:hAnsi="Times New Roman" w:cs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4085" w:type="dxa"/>
            <w:gridSpan w:val="3"/>
            <w:vAlign w:val="center"/>
          </w:tcPr>
          <w:p w14:paraId="6EC7678E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 w:val="24"/>
                <w:szCs w:val="24"/>
              </w:rPr>
              <w:t>Phage dilution</w:t>
            </w:r>
          </w:p>
        </w:tc>
      </w:tr>
      <w:tr w:rsidR="00F264B6" w14:paraId="7524F0B4" w14:textId="77777777">
        <w:trPr>
          <w:jc w:val="center"/>
        </w:trPr>
        <w:tc>
          <w:tcPr>
            <w:tcW w:w="4001" w:type="dxa"/>
            <w:vMerge/>
            <w:vAlign w:val="center"/>
          </w:tcPr>
          <w:p w14:paraId="18509AB8" w14:textId="77777777" w:rsidR="00F264B6" w:rsidRDefault="00F264B6">
            <w:pPr>
              <w:spacing w:line="360" w:lineRule="auto"/>
              <w:rPr>
                <w:rFonts w:ascii="Times New Roman" w:eastAsia="宋体" w:hAnsi="Times New Roman" w:cs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74C5431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 w:val="24"/>
                <w:szCs w:val="24"/>
              </w:rPr>
              <w:t>0</w:t>
            </w:r>
          </w:p>
        </w:tc>
        <w:tc>
          <w:tcPr>
            <w:tcW w:w="1417" w:type="dxa"/>
            <w:vAlign w:val="center"/>
          </w:tcPr>
          <w:p w14:paraId="7646C359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 w:val="24"/>
                <w:szCs w:val="24"/>
              </w:rPr>
              <w:t>5</w:t>
            </w:r>
          </w:p>
        </w:tc>
        <w:tc>
          <w:tcPr>
            <w:tcW w:w="1250" w:type="dxa"/>
            <w:vAlign w:val="center"/>
          </w:tcPr>
          <w:p w14:paraId="13C12E96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 w:val="24"/>
                <w:szCs w:val="24"/>
              </w:rPr>
              <w:t>25</w:t>
            </w:r>
          </w:p>
        </w:tc>
      </w:tr>
      <w:tr w:rsidR="00F264B6" w14:paraId="614665B8" w14:textId="77777777">
        <w:trPr>
          <w:jc w:val="center"/>
        </w:trPr>
        <w:tc>
          <w:tcPr>
            <w:tcW w:w="4001" w:type="dxa"/>
            <w:vAlign w:val="center"/>
          </w:tcPr>
          <w:p w14:paraId="25331CC8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Plaques in Replicate #1</w:t>
            </w:r>
          </w:p>
          <w:p w14:paraId="34E3F402" w14:textId="77777777" w:rsidR="00F264B6" w:rsidRDefault="00F264B6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814B1EA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/</w:t>
            </w:r>
          </w:p>
        </w:tc>
        <w:tc>
          <w:tcPr>
            <w:tcW w:w="1417" w:type="dxa"/>
            <w:vAlign w:val="center"/>
          </w:tcPr>
          <w:p w14:paraId="3CFA38E5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/</w:t>
            </w:r>
          </w:p>
        </w:tc>
        <w:tc>
          <w:tcPr>
            <w:tcW w:w="1250" w:type="dxa"/>
            <w:vAlign w:val="center"/>
          </w:tcPr>
          <w:p w14:paraId="66658FB1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/</w:t>
            </w:r>
          </w:p>
        </w:tc>
      </w:tr>
      <w:tr w:rsidR="00F264B6" w14:paraId="6D0C8D10" w14:textId="77777777">
        <w:trPr>
          <w:jc w:val="center"/>
        </w:trPr>
        <w:tc>
          <w:tcPr>
            <w:tcW w:w="4001" w:type="dxa"/>
            <w:vAlign w:val="center"/>
          </w:tcPr>
          <w:p w14:paraId="64B93DAD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Plaque in Replicate #2</w:t>
            </w:r>
          </w:p>
          <w:p w14:paraId="317FFD06" w14:textId="77777777" w:rsidR="00F264B6" w:rsidRDefault="00F264B6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61AAD98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/</w:t>
            </w:r>
          </w:p>
        </w:tc>
        <w:tc>
          <w:tcPr>
            <w:tcW w:w="1417" w:type="dxa"/>
            <w:vAlign w:val="center"/>
          </w:tcPr>
          <w:p w14:paraId="18824E9A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/</w:t>
            </w:r>
          </w:p>
        </w:tc>
        <w:tc>
          <w:tcPr>
            <w:tcW w:w="1250" w:type="dxa"/>
            <w:vAlign w:val="center"/>
          </w:tcPr>
          <w:p w14:paraId="5A0E2E21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/</w:t>
            </w:r>
          </w:p>
        </w:tc>
      </w:tr>
      <w:tr w:rsidR="00F264B6" w14:paraId="7CD48D1D" w14:textId="77777777">
        <w:trPr>
          <w:jc w:val="center"/>
        </w:trPr>
        <w:tc>
          <w:tcPr>
            <w:tcW w:w="4001" w:type="dxa"/>
            <w:vAlign w:val="center"/>
          </w:tcPr>
          <w:p w14:paraId="158CA04B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Average plaque number</w:t>
            </w:r>
          </w:p>
          <w:p w14:paraId="4EEE0BED" w14:textId="77777777" w:rsidR="00F264B6" w:rsidRDefault="00F264B6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D4C6328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/</w:t>
            </w:r>
          </w:p>
        </w:tc>
        <w:tc>
          <w:tcPr>
            <w:tcW w:w="1417" w:type="dxa"/>
            <w:vAlign w:val="center"/>
          </w:tcPr>
          <w:p w14:paraId="1684CA21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/</w:t>
            </w:r>
          </w:p>
        </w:tc>
        <w:tc>
          <w:tcPr>
            <w:tcW w:w="1250" w:type="dxa"/>
            <w:vAlign w:val="center"/>
          </w:tcPr>
          <w:p w14:paraId="7F4B0A3C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/</w:t>
            </w:r>
          </w:p>
        </w:tc>
      </w:tr>
      <w:tr w:rsidR="00F264B6" w14:paraId="046D69A0" w14:textId="77777777">
        <w:trPr>
          <w:jc w:val="center"/>
        </w:trPr>
        <w:tc>
          <w:tcPr>
            <w:tcW w:w="4001" w:type="dxa"/>
            <w:vAlign w:val="center"/>
          </w:tcPr>
          <w:p w14:paraId="01369257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The titre of the phage stock</w:t>
            </w:r>
          </w:p>
          <w:p w14:paraId="2598D060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(pfu/mL)</w:t>
            </w:r>
          </w:p>
        </w:tc>
        <w:tc>
          <w:tcPr>
            <w:tcW w:w="1418" w:type="dxa"/>
            <w:vAlign w:val="center"/>
          </w:tcPr>
          <w:p w14:paraId="727EB243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/</w:t>
            </w:r>
          </w:p>
        </w:tc>
        <w:tc>
          <w:tcPr>
            <w:tcW w:w="1417" w:type="dxa"/>
            <w:vAlign w:val="center"/>
          </w:tcPr>
          <w:p w14:paraId="0189B34F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/</w:t>
            </w:r>
          </w:p>
        </w:tc>
        <w:tc>
          <w:tcPr>
            <w:tcW w:w="1250" w:type="dxa"/>
            <w:vAlign w:val="center"/>
          </w:tcPr>
          <w:p w14:paraId="1AB09C6B" w14:textId="77777777" w:rsidR="00F264B6" w:rsidRDefault="00436B12">
            <w:pPr>
              <w:spacing w:line="360" w:lineRule="auto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/</w:t>
            </w:r>
          </w:p>
        </w:tc>
      </w:tr>
    </w:tbl>
    <w:p w14:paraId="7479D94E" w14:textId="77777777" w:rsidR="00F264B6" w:rsidRDefault="00436B12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E42D310" wp14:editId="14A7F5DD">
            <wp:simplePos x="0" y="0"/>
            <wp:positionH relativeFrom="column">
              <wp:posOffset>1466215</wp:posOffset>
            </wp:positionH>
            <wp:positionV relativeFrom="paragraph">
              <wp:posOffset>381000</wp:posOffset>
            </wp:positionV>
            <wp:extent cx="1922145" cy="1972310"/>
            <wp:effectExtent l="0" t="0" r="8890" b="13335"/>
            <wp:wrapNone/>
            <wp:docPr id="1" name="图片 1" descr="5615d3d8cb95f0c72af72ac0abcff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615d3d8cb95f0c72af72ac0abcff13"/>
                    <pic:cNvPicPr>
                      <a:picLocks noChangeAspect="1"/>
                    </pic:cNvPicPr>
                  </pic:nvPicPr>
                  <pic:blipFill>
                    <a:blip r:embed="rId11"/>
                    <a:srcRect l="16799" t="6239" r="18972" b="588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2214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Unfortunately, all the samples were too dense to count, so we ended up </w:t>
      </w:r>
      <w:r>
        <w:rPr>
          <w:rFonts w:ascii="Times New Roman" w:hAnsi="Times New Roman" w:cs="Times New Roman"/>
          <w:sz w:val="24"/>
          <w:szCs w:val="24"/>
        </w:rPr>
        <w:t>borrowing other sets of samples</w:t>
      </w: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</w:r>
      <w:commentRangeStart w:id="5"/>
      <w:r>
        <w:rPr>
          <w:rFonts w:ascii="Times New Roman" w:hAnsi="Times New Roman" w:cs="Times New Roman" w:hint="eastAsia"/>
          <w:sz w:val="24"/>
          <w:szCs w:val="24"/>
        </w:rPr>
        <w:t>we get 35 plague totally</w:t>
      </w: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</w:r>
      <w:commentRangeEnd w:id="5"/>
      <w:r w:rsidR="00BD0736">
        <w:rPr>
          <w:rStyle w:val="a5"/>
        </w:rPr>
        <w:commentReference w:id="5"/>
      </w:r>
    </w:p>
    <w:p w14:paraId="0192740C" w14:textId="77777777" w:rsidR="00F264B6" w:rsidRDefault="00F264B6">
      <w:pPr>
        <w:spacing w:line="360" w:lineRule="auto"/>
        <w:ind w:left="420" w:firstLine="420"/>
        <w:rPr>
          <w:rFonts w:ascii="Times New Roman" w:hAnsi="Times New Roman" w:cs="Times New Roman"/>
          <w:sz w:val="24"/>
          <w:szCs w:val="24"/>
        </w:rPr>
      </w:pPr>
    </w:p>
    <w:p w14:paraId="6A7A9F0A" w14:textId="77777777" w:rsidR="00F264B6" w:rsidRDefault="00F264B6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</w:p>
    <w:p w14:paraId="7D3422B0" w14:textId="77777777" w:rsidR="00F264B6" w:rsidRDefault="00436B12">
      <w:pPr>
        <w:spacing w:beforeLines="50" w:before="156" w:afterLines="50" w:after="156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6. Discussion</w:t>
      </w:r>
    </w:p>
    <w:p w14:paraId="5423C05C" w14:textId="77777777" w:rsidR="00F264B6" w:rsidRDefault="00436B12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Were the plaques clear or turbid? What does this suggest about the type of phage that T4 belongs to (virulent phage or temperate phage)? Explain your answer.</w:t>
      </w:r>
      <w:bookmarkEnd w:id="1"/>
    </w:p>
    <w:p w14:paraId="7A975E2A" w14:textId="77777777" w:rsidR="00F264B6" w:rsidRDefault="00436B12">
      <w:pPr>
        <w:widowControl/>
        <w:spacing w:line="360" w:lineRule="auto"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The plaques are clear,which means T4 belong to </w:t>
      </w:r>
      <w:r>
        <w:rPr>
          <w:rFonts w:ascii="Times New Roman" w:hAnsi="Times New Roman" w:cs="Times New Roman"/>
          <w:szCs w:val="21"/>
        </w:rPr>
        <w:t>virulent phage</w:t>
      </w:r>
      <w:r>
        <w:rPr>
          <w:rFonts w:ascii="Times New Roman" w:hAnsi="Times New Roman" w:cs="Times New Roman" w:hint="eastAsia"/>
          <w:szCs w:val="21"/>
        </w:rPr>
        <w:t>.</w:t>
      </w:r>
    </w:p>
    <w:p w14:paraId="1C045BCF" w14:textId="77777777" w:rsidR="00F264B6" w:rsidRDefault="00436B12">
      <w:pPr>
        <w:widowControl/>
        <w:spacing w:line="360" w:lineRule="auto"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Because when the phage completely lyses the infected bacterial cell, a clear plaque is formed.This plaque is often an indication that the phage has a strong lytic ability, capable of rapidly ki</w:t>
      </w:r>
      <w:r>
        <w:rPr>
          <w:rFonts w:ascii="Times New Roman" w:hAnsi="Times New Roman" w:cs="Times New Roman" w:hint="eastAsia"/>
          <w:szCs w:val="21"/>
        </w:rPr>
        <w:t>lling host cells and releasing new phage particles.</w:t>
      </w:r>
    </w:p>
    <w:sectPr w:rsidR="00F264B6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不纠结" w:date="2024-11-21T22:04:00Z" w:initials="BJJ">
    <w:p w14:paraId="0EEA4FDF" w14:textId="604CD5C5" w:rsidR="00BD0736" w:rsidRDefault="00BD0736">
      <w:pPr>
        <w:pStyle w:val="a6"/>
      </w:pPr>
      <w:r>
        <w:rPr>
          <w:rStyle w:val="a5"/>
        </w:rPr>
        <w:annotationRef/>
      </w:r>
      <w:r>
        <w:rPr>
          <w:rFonts w:hint="eastAsia"/>
        </w:rPr>
        <w:t>得分</w:t>
      </w:r>
      <w:r>
        <w:rPr>
          <w:rFonts w:hint="eastAsia"/>
        </w:rPr>
        <w:t>4</w:t>
      </w:r>
      <w:r>
        <w:t>.4</w:t>
      </w:r>
    </w:p>
  </w:comment>
  <w:comment w:id="3" w:author="不纠结" w:date="2024-11-21T22:02:00Z" w:initials="BJJ">
    <w:p w14:paraId="67822E50" w14:textId="77777777" w:rsidR="00BD0736" w:rsidRDefault="00BD0736">
      <w:pPr>
        <w:pStyle w:val="a6"/>
      </w:pPr>
      <w:r>
        <w:rPr>
          <w:rStyle w:val="a5"/>
        </w:rPr>
        <w:annotationRef/>
      </w:r>
      <w:r>
        <w:rPr>
          <w:rFonts w:hint="eastAsia"/>
        </w:rPr>
        <w:t>需要空格</w:t>
      </w:r>
    </w:p>
    <w:p w14:paraId="714E9CA0" w14:textId="34A32464" w:rsidR="00BD0736" w:rsidRDefault="00BD0736">
      <w:pPr>
        <w:pStyle w:val="a6"/>
        <w:rPr>
          <w:rFonts w:hint="eastAsia"/>
        </w:rPr>
      </w:pPr>
      <w:r>
        <w:rPr>
          <w:rFonts w:hint="eastAsia"/>
        </w:rPr>
        <w:t>扣</w:t>
      </w:r>
      <w:r>
        <w:rPr>
          <w:rFonts w:hint="eastAsia"/>
        </w:rPr>
        <w:t>0</w:t>
      </w:r>
      <w:r>
        <w:t>.2</w:t>
      </w:r>
    </w:p>
  </w:comment>
  <w:comment w:id="4" w:author="不纠结" w:date="2024-11-21T22:02:00Z" w:initials="BJJ">
    <w:p w14:paraId="2BA5783B" w14:textId="77777777" w:rsidR="00BD0736" w:rsidRDefault="00BD0736">
      <w:pPr>
        <w:pStyle w:val="a6"/>
      </w:pPr>
      <w:r>
        <w:rPr>
          <w:rStyle w:val="a5"/>
        </w:rPr>
        <w:annotationRef/>
      </w:r>
      <w:r>
        <w:rPr>
          <w:rFonts w:hint="eastAsia"/>
        </w:rPr>
        <w:t>后面的步骤没有了？</w:t>
      </w:r>
    </w:p>
    <w:p w14:paraId="71B7E8F7" w14:textId="51F9A303" w:rsidR="00BD0736" w:rsidRDefault="00BD0736">
      <w:pPr>
        <w:pStyle w:val="a6"/>
        <w:rPr>
          <w:rFonts w:hint="eastAsia"/>
        </w:rPr>
      </w:pPr>
      <w:r>
        <w:rPr>
          <w:rFonts w:hint="eastAsia"/>
        </w:rPr>
        <w:t>扣</w:t>
      </w:r>
      <w:r>
        <w:rPr>
          <w:rFonts w:hint="eastAsia"/>
        </w:rPr>
        <w:t>0</w:t>
      </w:r>
      <w:r>
        <w:t>.2</w:t>
      </w:r>
    </w:p>
  </w:comment>
  <w:comment w:id="5" w:author="不纠结" w:date="2024-11-21T22:02:00Z" w:initials="BJJ">
    <w:p w14:paraId="755521BF" w14:textId="77777777" w:rsidR="00BD0736" w:rsidRDefault="00BD0736" w:rsidP="00BD0736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Style w:val="a5"/>
        </w:rPr>
        <w:annotationRef/>
      </w:r>
      <w:r>
        <w:rPr>
          <w:rFonts w:hint="eastAsia"/>
        </w:rPr>
        <w:t>那是不是可以用</w:t>
      </w:r>
      <w:r>
        <w:rPr>
          <w:rFonts w:hint="eastAsia"/>
        </w:rPr>
        <w:t>3</w:t>
      </w:r>
      <w:r>
        <w:t>5</w:t>
      </w:r>
      <w:r>
        <w:rPr>
          <w:rFonts w:hint="eastAsia"/>
        </w:rPr>
        <w:t>计算一下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The titre of the phage stock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(pfu/mL)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？</w:t>
      </w:r>
    </w:p>
    <w:p w14:paraId="3859D665" w14:textId="77777777" w:rsidR="00BD0736" w:rsidRDefault="00BD0736" w:rsidP="00BD0736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扣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0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.2</w:t>
      </w:r>
    </w:p>
    <w:p w14:paraId="70EF88A6" w14:textId="75105719" w:rsidR="00BD0736" w:rsidRDefault="00BD0736" w:rsidP="00BD0736">
      <w:pPr>
        <w:spacing w:line="360" w:lineRule="auto"/>
        <w:rPr>
          <w:rFonts w:hint="eastAsia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图不要超出页边距，需要改环绕文字方式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EEA4FDF" w15:done="0"/>
  <w15:commentEx w15:paraId="714E9CA0" w15:done="0"/>
  <w15:commentEx w15:paraId="71B7E8F7" w15:done="0"/>
  <w15:commentEx w15:paraId="70EF88A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EA2CEC" w16cex:dateUtc="2024-11-21T14:04:00Z"/>
  <w16cex:commentExtensible w16cex:durableId="2AEA2C5A" w16cex:dateUtc="2024-11-21T14:02:00Z"/>
  <w16cex:commentExtensible w16cex:durableId="2AEA2C70" w16cex:dateUtc="2024-11-21T14:02:00Z"/>
  <w16cex:commentExtensible w16cex:durableId="2AEA2C88" w16cex:dateUtc="2024-11-21T14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EA4FDF" w16cid:durableId="2AEA2CEC"/>
  <w16cid:commentId w16cid:paraId="714E9CA0" w16cid:durableId="2AEA2C5A"/>
  <w16cid:commentId w16cid:paraId="71B7E8F7" w16cid:durableId="2AEA2C70"/>
  <w16cid:commentId w16cid:paraId="70EF88A6" w16cid:durableId="2AEA2C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7A46B" w14:textId="77777777" w:rsidR="00436B12" w:rsidRDefault="00436B12">
      <w:r>
        <w:separator/>
      </w:r>
    </w:p>
  </w:endnote>
  <w:endnote w:type="continuationSeparator" w:id="0">
    <w:p w14:paraId="4DAAF8D6" w14:textId="77777777" w:rsidR="00436B12" w:rsidRDefault="00436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520A5" w14:textId="77777777" w:rsidR="00436B12" w:rsidRDefault="00436B12">
      <w:r>
        <w:separator/>
      </w:r>
    </w:p>
  </w:footnote>
  <w:footnote w:type="continuationSeparator" w:id="0">
    <w:p w14:paraId="414C2B1F" w14:textId="77777777" w:rsidR="00436B12" w:rsidRDefault="00436B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BE01C" w14:textId="77777777" w:rsidR="00F264B6" w:rsidRDefault="00436B12">
    <w:pPr>
      <w:pStyle w:val="a3"/>
      <w:jc w:val="left"/>
      <w:rPr>
        <w:sz w:val="21"/>
        <w:szCs w:val="21"/>
      </w:rPr>
    </w:pPr>
    <w:r>
      <w:rPr>
        <w:rFonts w:ascii="Times New Roman" w:hAnsi="Times New Roman" w:cs="Times New Roman"/>
        <w:color w:val="000000" w:themeColor="text1"/>
        <w:sz w:val="21"/>
        <w:szCs w:val="21"/>
        <w:lang w:val="en-AU"/>
      </w:rPr>
      <w:t>REPORT for Experiment 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7D74D3"/>
    <w:multiLevelType w:val="singleLevel"/>
    <w:tmpl w:val="E67D74D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73CD1820"/>
    <w:multiLevelType w:val="singleLevel"/>
    <w:tmpl w:val="73CD1820"/>
    <w:lvl w:ilvl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不纠结">
    <w15:presenceInfo w15:providerId="None" w15:userId="不纠结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IyODdmZjY0Zjg0ZWQ3ZmVhZDA3NDFkNTYwZGEwNjYifQ=="/>
  </w:docVars>
  <w:rsids>
    <w:rsidRoot w:val="00F264B6"/>
    <w:rsid w:val="00436B12"/>
    <w:rsid w:val="00BD0736"/>
    <w:rsid w:val="00F264B6"/>
    <w:rsid w:val="33FF13E1"/>
    <w:rsid w:val="50CA39B7"/>
    <w:rsid w:val="7058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4D29B"/>
  <w15:docId w15:val="{32CC43B3-60EF-4732-BF43-F06D60B8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4">
    <w:name w:val="Table Grid"/>
    <w:basedOn w:val="a1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3">
    <w:name w:val="H3"/>
    <w:basedOn w:val="a"/>
    <w:qFormat/>
    <w:pPr>
      <w:widowControl/>
    </w:pPr>
    <w:rPr>
      <w:rFonts w:ascii="Calibri" w:eastAsia="Times New Roman" w:hAnsi="Calibri" w:cs="Times New Roman"/>
      <w:b/>
      <w:kern w:val="0"/>
      <w:sz w:val="28"/>
      <w:szCs w:val="20"/>
      <w:lang w:val="en-AU" w:eastAsia="en-US"/>
    </w:rPr>
  </w:style>
  <w:style w:type="character" w:styleId="a5">
    <w:name w:val="annotation reference"/>
    <w:basedOn w:val="a0"/>
    <w:rsid w:val="00BD0736"/>
    <w:rPr>
      <w:sz w:val="21"/>
      <w:szCs w:val="21"/>
    </w:rPr>
  </w:style>
  <w:style w:type="paragraph" w:styleId="a6">
    <w:name w:val="annotation text"/>
    <w:basedOn w:val="a"/>
    <w:link w:val="a7"/>
    <w:rsid w:val="00BD0736"/>
    <w:pPr>
      <w:jc w:val="left"/>
    </w:pPr>
  </w:style>
  <w:style w:type="character" w:customStyle="1" w:styleId="a7">
    <w:name w:val="批注文字 字符"/>
    <w:basedOn w:val="a0"/>
    <w:link w:val="a6"/>
    <w:rsid w:val="00BD0736"/>
    <w:rPr>
      <w:kern w:val="2"/>
      <w:sz w:val="21"/>
      <w:szCs w:val="22"/>
    </w:rPr>
  </w:style>
  <w:style w:type="paragraph" w:styleId="a8">
    <w:name w:val="annotation subject"/>
    <w:basedOn w:val="a6"/>
    <w:next w:val="a6"/>
    <w:link w:val="a9"/>
    <w:rsid w:val="00BD0736"/>
    <w:rPr>
      <w:b/>
      <w:bCs/>
    </w:rPr>
  </w:style>
  <w:style w:type="character" w:customStyle="1" w:styleId="a9">
    <w:name w:val="批注主题 字符"/>
    <w:basedOn w:val="a7"/>
    <w:link w:val="a8"/>
    <w:rsid w:val="00BD0736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云誓</dc:creator>
  <cp:lastModifiedBy>不纠结</cp:lastModifiedBy>
  <cp:revision>3</cp:revision>
  <dcterms:created xsi:type="dcterms:W3CDTF">2024-11-17T02:59:00Z</dcterms:created>
  <dcterms:modified xsi:type="dcterms:W3CDTF">2024-11-21T14:04:00Z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940C39D9567845C9839082E552FBF896_12</vt:lpwstr>
  </property>
</Properties>
</file>