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69D9A" w14:textId="77777777" w:rsidR="00C76731" w:rsidRDefault="008F1EDF">
      <w:pPr>
        <w:pStyle w:val="1"/>
        <w:spacing w:line="360" w:lineRule="auto"/>
        <w:jc w:val="both"/>
        <w:rPr>
          <w:rFonts w:ascii="Times New Roman" w:hAnsi="Times New Roman" w:cs="Times New Roman"/>
          <w:b w:val="0"/>
          <w:caps/>
          <w:color w:val="000000" w:themeColor="text1"/>
          <w:sz w:val="26"/>
          <w:szCs w:val="26"/>
        </w:rPr>
      </w:pPr>
      <w:bookmarkStart w:id="0" w:name="_Toc114042939"/>
      <w:commentRangeStart w:id="1"/>
      <w:r>
        <w:rPr>
          <w:rFonts w:ascii="Times New Roman" w:hAnsi="Times New Roman" w:cs="Times New Roman"/>
          <w:sz w:val="26"/>
          <w:szCs w:val="26"/>
        </w:rPr>
        <w:t>REPORT for Experiment 16</w:t>
      </w:r>
      <w:bookmarkEnd w:id="0"/>
      <w:commentRangeEnd w:id="1"/>
      <w:r w:rsidR="00DA158D">
        <w:rPr>
          <w:rStyle w:val="a7"/>
          <w:rFonts w:asciiTheme="minorHAnsi" w:eastAsiaTheme="minorEastAsia" w:hAnsiTheme="minorHAnsi" w:cstheme="minorBidi"/>
          <w:b w:val="0"/>
          <w:bCs w:val="0"/>
          <w:kern w:val="2"/>
        </w:rPr>
        <w:commentReference w:id="1"/>
      </w:r>
    </w:p>
    <w:p w14:paraId="53D909F7" w14:textId="77777777" w:rsidR="00C76731" w:rsidRDefault="008F1EDF">
      <w:pPr>
        <w:autoSpaceDE w:val="0"/>
        <w:autoSpaceDN w:val="0"/>
        <w:adjustRightInd w:val="0"/>
        <w:snapToGrid w:val="0"/>
        <w:spacing w:line="360" w:lineRule="auto"/>
        <w:rPr>
          <w:rFonts w:ascii="Times New Roman" w:hAnsi="Times New Roman" w:cs="Times New Roman"/>
          <w:b/>
          <w:sz w:val="24"/>
          <w:szCs w:val="24"/>
        </w:rPr>
      </w:pPr>
      <w:r>
        <w:rPr>
          <w:rFonts w:ascii="Times New Roman" w:hAnsi="Times New Roman" w:cs="Times New Roman"/>
          <w:b/>
          <w:sz w:val="24"/>
          <w:szCs w:val="24"/>
        </w:rPr>
        <w:t>Experiment Title</w:t>
      </w:r>
      <w:r>
        <w:rPr>
          <w:rFonts w:ascii="Times New Roman" w:hAnsi="Times New Roman" w:cs="Times New Roman"/>
          <w:b/>
          <w:sz w:val="24"/>
          <w:szCs w:val="24"/>
        </w:rPr>
        <w:t>：</w:t>
      </w:r>
      <w:r>
        <w:rPr>
          <w:rFonts w:ascii="Times New Roman" w:hAnsi="Times New Roman" w:cs="Times New Roman"/>
          <w:b/>
          <w:sz w:val="24"/>
          <w:szCs w:val="24"/>
        </w:rPr>
        <w:t xml:space="preserve">Identification of microorganisms based on 16S rDNA </w:t>
      </w:r>
    </w:p>
    <w:p w14:paraId="48602DA9" w14:textId="77777777" w:rsidR="00C76731" w:rsidRDefault="00C76731">
      <w:pPr>
        <w:autoSpaceDE w:val="0"/>
        <w:autoSpaceDN w:val="0"/>
        <w:adjustRightInd w:val="0"/>
        <w:snapToGrid w:val="0"/>
        <w:spacing w:line="360" w:lineRule="auto"/>
        <w:ind w:left="360"/>
        <w:rPr>
          <w:rFonts w:ascii="Times New Roman" w:hAnsi="Times New Roman" w:cs="Times New Roman"/>
          <w:b/>
          <w:sz w:val="24"/>
          <w:szCs w:val="24"/>
        </w:rPr>
      </w:pPr>
    </w:p>
    <w:p w14:paraId="2CC47992" w14:textId="77777777" w:rsidR="00C76731" w:rsidRDefault="008F1EDF">
      <w:pPr>
        <w:autoSpaceDE w:val="0"/>
        <w:autoSpaceDN w:val="0"/>
        <w:adjustRightInd w:val="0"/>
        <w:snapToGrid w:val="0"/>
        <w:spacing w:line="360" w:lineRule="auto"/>
        <w:rPr>
          <w:rFonts w:ascii="Times New Roman" w:hAnsi="Times New Roman" w:cs="Times New Roman"/>
          <w:b/>
          <w:sz w:val="22"/>
        </w:rPr>
      </w:pPr>
      <w:r>
        <w:rPr>
          <w:rFonts w:ascii="Times New Roman" w:hAnsi="Times New Roman" w:cs="Times New Roman"/>
          <w:b/>
          <w:sz w:val="22"/>
        </w:rPr>
        <w:t>Instructor(s)</w:t>
      </w:r>
      <w:r>
        <w:rPr>
          <w:rFonts w:ascii="Times New Roman" w:hAnsi="Times New Roman" w:cs="Times New Roman"/>
          <w:b/>
          <w:sz w:val="22"/>
        </w:rPr>
        <w:t>：</w:t>
      </w:r>
      <w:r>
        <w:rPr>
          <w:rFonts w:ascii="Times New Roman" w:hAnsi="Times New Roman" w:cs="Times New Roman"/>
          <w:b/>
          <w:sz w:val="22"/>
        </w:rPr>
        <w:t>Pinmei Wang</w:t>
      </w:r>
    </w:p>
    <w:p w14:paraId="0878B354" w14:textId="77777777" w:rsidR="00C76731" w:rsidRDefault="00C76731">
      <w:pPr>
        <w:autoSpaceDE w:val="0"/>
        <w:autoSpaceDN w:val="0"/>
        <w:adjustRightInd w:val="0"/>
        <w:snapToGrid w:val="0"/>
        <w:spacing w:line="360" w:lineRule="auto"/>
        <w:ind w:left="360"/>
        <w:rPr>
          <w:rFonts w:ascii="Times New Roman" w:hAnsi="Times New Roman" w:cs="Times New Roman"/>
          <w:b/>
          <w:sz w:val="24"/>
          <w:szCs w:val="24"/>
        </w:rPr>
      </w:pPr>
    </w:p>
    <w:p w14:paraId="19845677" w14:textId="77777777" w:rsidR="00C76731" w:rsidRDefault="008F1EDF">
      <w:pPr>
        <w:adjustRightInd w:val="0"/>
        <w:snapToGrid w:val="0"/>
        <w:spacing w:line="360" w:lineRule="auto"/>
        <w:rPr>
          <w:rFonts w:ascii="Times New Roman" w:hAnsi="Times New Roman" w:cs="Times New Roman"/>
          <w:b/>
          <w:sz w:val="24"/>
          <w:szCs w:val="24"/>
        </w:rPr>
      </w:pPr>
      <w:r>
        <w:rPr>
          <w:rFonts w:ascii="Times New Roman" w:hAnsi="Times New Roman" w:cs="Times New Roman"/>
          <w:b/>
          <w:sz w:val="24"/>
          <w:szCs w:val="24"/>
        </w:rPr>
        <w:t>Lab Location</w:t>
      </w:r>
      <w:r>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
          <w:sz w:val="24"/>
          <w:szCs w:val="24"/>
        </w:rPr>
        <w:t>海工楼</w:t>
      </w:r>
    </w:p>
    <w:p w14:paraId="04F5C882" w14:textId="77777777" w:rsidR="00C76731" w:rsidRDefault="008F1EDF">
      <w:pPr>
        <w:adjustRightInd w:val="0"/>
        <w:snapToGrid w:val="0"/>
        <w:spacing w:line="360" w:lineRule="auto"/>
        <w:ind w:left="360"/>
        <w:rPr>
          <w:rFonts w:ascii="Times New Roman" w:eastAsia="仿宋_GB2312" w:hAnsi="Times New Roman" w:cs="Times New Roman"/>
          <w:kern w:val="0"/>
          <w:sz w:val="24"/>
          <w:szCs w:val="24"/>
        </w:rPr>
      </w:pPr>
      <w:r>
        <w:rPr>
          <w:rFonts w:ascii="Times New Roman" w:hAnsi="Times New Roman" w:cs="Times New Roman"/>
          <w:b/>
          <w:sz w:val="24"/>
          <w:szCs w:val="24"/>
        </w:rPr>
        <w:t xml:space="preserve"> </w:t>
      </w:r>
      <w:r>
        <w:rPr>
          <w:rFonts w:ascii="Times New Roman" w:eastAsia="仿宋_GB2312" w:hAnsi="Times New Roman" w:cs="Times New Roman"/>
          <w:kern w:val="0"/>
          <w:sz w:val="24"/>
          <w:szCs w:val="24"/>
        </w:rPr>
        <w:t xml:space="preserve">                </w:t>
      </w:r>
    </w:p>
    <w:p w14:paraId="6419DC52" w14:textId="77777777" w:rsidR="00C76731" w:rsidRDefault="008F1EDF">
      <w:pPr>
        <w:adjustRightInd w:val="0"/>
        <w:snapToGrid w:val="0"/>
        <w:spacing w:line="360" w:lineRule="auto"/>
        <w:rPr>
          <w:rFonts w:ascii="Times New Roman" w:hAnsi="Times New Roman" w:cs="Times New Roman"/>
          <w:b/>
          <w:color w:val="000000" w:themeColor="text1"/>
          <w:sz w:val="24"/>
          <w:szCs w:val="24"/>
        </w:rPr>
      </w:pPr>
      <w:r>
        <w:rPr>
          <w:rFonts w:ascii="Times New Roman" w:hAnsi="Times New Roman" w:cs="Times New Roman"/>
          <w:b/>
          <w:sz w:val="24"/>
          <w:szCs w:val="24"/>
        </w:rPr>
        <w:t>Date Performed</w:t>
      </w:r>
      <w:r>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
          <w:sz w:val="24"/>
          <w:szCs w:val="24"/>
        </w:rPr>
        <w:t>2024.12.28</w:t>
      </w:r>
      <w:r>
        <w:rPr>
          <w:rFonts w:ascii="Times New Roman" w:eastAsia="仿宋_GB2312" w:hAnsi="Times New Roman" w:cs="Times New Roman"/>
          <w:kern w:val="0"/>
          <w:sz w:val="24"/>
          <w:szCs w:val="24"/>
        </w:rPr>
        <w:t xml:space="preserve"> </w:t>
      </w:r>
    </w:p>
    <w:p w14:paraId="4F261F5D" w14:textId="77777777" w:rsidR="00C76731" w:rsidRDefault="00C76731">
      <w:pPr>
        <w:adjustRightInd w:val="0"/>
        <w:snapToGrid w:val="0"/>
        <w:spacing w:beforeLines="50" w:before="156" w:afterLines="50" w:after="156" w:line="360" w:lineRule="auto"/>
        <w:ind w:left="360"/>
        <w:rPr>
          <w:rFonts w:ascii="Times New Roman" w:hAnsi="Times New Roman" w:cs="Times New Roman"/>
          <w:b/>
          <w:color w:val="000000" w:themeColor="text1"/>
          <w:sz w:val="24"/>
          <w:szCs w:val="24"/>
        </w:rPr>
      </w:pPr>
    </w:p>
    <w:p w14:paraId="048E0A01" w14:textId="77777777" w:rsidR="00C76731" w:rsidRDefault="008F1EDF">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Introduction </w:t>
      </w:r>
    </w:p>
    <w:p w14:paraId="58228C52"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Ribosomes are the mechanisms for protein synthesis in living organisms and are necessary for survival. Bacterial ribosomes are composed of multiple ribosomal proteins and three ribose RNAs (rRNAs) (23S rRNA, 16S rRNA, and 5S rRNA; S </w:t>
      </w:r>
      <w:r>
        <w:rPr>
          <w:rFonts w:ascii="Times New Roman" w:hAnsi="Times New Roman" w:cs="Times New Roman"/>
          <w:color w:val="000000" w:themeColor="text1"/>
          <w:szCs w:val="21"/>
        </w:rPr>
        <w:t>means</w:t>
      </w:r>
      <w:r>
        <w:rPr>
          <w:rFonts w:ascii="Times New Roman" w:hAnsi="Times New Roman" w:cs="Times New Roman"/>
          <w:color w:val="000000" w:themeColor="text1"/>
          <w:szCs w:val="21"/>
        </w:rPr>
        <w:t xml:space="preserve"> Svedberg unit).</w:t>
      </w:r>
    </w:p>
    <w:p w14:paraId="406E1C53"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W</w:t>
      </w:r>
      <w:r>
        <w:rPr>
          <w:rFonts w:ascii="Times New Roman" w:hAnsi="Times New Roman" w:cs="Times New Roman"/>
          <w:color w:val="000000" w:themeColor="text1"/>
          <w:szCs w:val="21"/>
        </w:rPr>
        <w:t>ith more sequencing and research of 16S rDNA, it has been recognized that:</w:t>
      </w:r>
    </w:p>
    <w:p w14:paraId="5B4183A1" w14:textId="77777777" w:rsidR="00C76731" w:rsidRDefault="008F1EDF">
      <w:pPr>
        <w:numPr>
          <w:ilvl w:val="0"/>
          <w:numId w:val="1"/>
        </w:numPr>
        <w:spacing w:beforeLines="50" w:before="156" w:afterLines="50" w:after="156"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N</w:t>
      </w:r>
      <w:r>
        <w:rPr>
          <w:rFonts w:ascii="Times New Roman" w:hAnsi="Times New Roman" w:cs="Times New Roman"/>
          <w:color w:val="000000" w:themeColor="text1"/>
          <w:szCs w:val="21"/>
        </w:rPr>
        <w:t xml:space="preserve">ucleotide sequences are highly conserved among different bacteria; </w:t>
      </w:r>
    </w:p>
    <w:p w14:paraId="7B638B68" w14:textId="77777777" w:rsidR="00C76731" w:rsidRDefault="008F1EDF">
      <w:pPr>
        <w:numPr>
          <w:ilvl w:val="0"/>
          <w:numId w:val="1"/>
        </w:numPr>
        <w:spacing w:beforeLines="50" w:before="156" w:afterLines="50" w:after="156"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C</w:t>
      </w:r>
      <w:r>
        <w:rPr>
          <w:rFonts w:ascii="Times New Roman" w:hAnsi="Times New Roman" w:cs="Times New Roman"/>
          <w:color w:val="000000" w:themeColor="text1"/>
          <w:szCs w:val="21"/>
        </w:rPr>
        <w:t xml:space="preserve">onservatism and differentiation reflect the evolution of bacteria; </w:t>
      </w:r>
    </w:p>
    <w:p w14:paraId="34E7FF68" w14:textId="77777777" w:rsidR="00C76731" w:rsidRDefault="008F1EDF">
      <w:pPr>
        <w:numPr>
          <w:ilvl w:val="0"/>
          <w:numId w:val="1"/>
        </w:numPr>
        <w:spacing w:beforeLines="50" w:before="156" w:afterLines="50" w:after="156" w:line="360"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 Each fungal species has its own unique 16S</w:t>
      </w:r>
      <w:r>
        <w:rPr>
          <w:rFonts w:ascii="Times New Roman" w:hAnsi="Times New Roman" w:cs="Times New Roman"/>
          <w:color w:val="000000" w:themeColor="text1"/>
          <w:szCs w:val="21"/>
        </w:rPr>
        <w:t xml:space="preserve"> rDNA sequence. </w:t>
      </w:r>
    </w:p>
    <w:p w14:paraId="433DFE8A" w14:textId="77777777" w:rsidR="00C76731" w:rsidRDefault="008F1EDF">
      <w:pPr>
        <w:spacing w:beforeLines="50" w:before="156" w:afterLines="50" w:after="156" w:line="360" w:lineRule="auto"/>
        <w:ind w:left="472"/>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As a result, genes encoded in rRNA (rDNA) have been widely used to determine taxonomics, phylogenetic development (evolutionary relationships), and to estimate the rate of bacterial species differentiation. </w:t>
      </w:r>
      <w:r>
        <w:rPr>
          <w:rFonts w:ascii="Times New Roman" w:hAnsi="Times New Roman" w:cs="Times New Roman"/>
          <w:color w:val="000000" w:themeColor="text1"/>
          <w:szCs w:val="21"/>
        </w:rPr>
        <w:t>Besides</w:t>
      </w:r>
      <w:r>
        <w:rPr>
          <w:rFonts w:ascii="Times New Roman" w:hAnsi="Times New Roman" w:cs="Times New Roman"/>
          <w:color w:val="000000" w:themeColor="text1"/>
          <w:szCs w:val="21"/>
        </w:rPr>
        <w:t>, the comparison of 16S rDNA sequences can</w:t>
      </w:r>
      <w:r>
        <w:rPr>
          <w:rFonts w:ascii="Times New Roman" w:hAnsi="Times New Roman" w:cs="Times New Roman"/>
          <w:color w:val="000000" w:themeColor="text1"/>
          <w:szCs w:val="21"/>
        </w:rPr>
        <w:t xml:space="preserve"> reveal the evolutionary relationship between microorganisms.</w:t>
      </w:r>
    </w:p>
    <w:p w14:paraId="3C5AD218"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There are highly variable domains in the 16S rDNA sequences that diverge in the evolutionary process. These are usually highly conservative and encapsulated by the highly conservative area. Prim</w:t>
      </w:r>
      <w:r>
        <w:rPr>
          <w:rFonts w:ascii="Times New Roman" w:hAnsi="Times New Roman" w:cs="Times New Roman"/>
          <w:color w:val="000000" w:themeColor="text1"/>
          <w:szCs w:val="21"/>
        </w:rPr>
        <w:t>ers are designed to bind to conserved regions and expand variables. The DNA</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sequence of</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the 16S rDNA gene has been determined for an extremely large number of</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species.</w:t>
      </w:r>
    </w:p>
    <w:p w14:paraId="033AB405"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We always use </w:t>
      </w:r>
      <w:r>
        <w:rPr>
          <w:rFonts w:ascii="Times New Roman" w:hAnsi="Times New Roman" w:cs="Times New Roman"/>
          <w:color w:val="000000" w:themeColor="text1"/>
          <w:szCs w:val="21"/>
        </w:rPr>
        <w:t>the Basic Local Alignment Search Tool (BLAST) to search for the homology o</w:t>
      </w:r>
      <w:r>
        <w:rPr>
          <w:rFonts w:ascii="Times New Roman" w:hAnsi="Times New Roman" w:cs="Times New Roman"/>
          <w:color w:val="000000" w:themeColor="text1"/>
          <w:szCs w:val="21"/>
        </w:rPr>
        <w:t>f nucleotide sequences in the public database GenBank. BLAST is one of the most commonly used tools for comparing sequence information and querying sequences in data. BLAST accepts query sequences and searches for a given sequence data database</w:t>
      </w:r>
      <w:r>
        <w:rPr>
          <w:rFonts w:ascii="Times New Roman" w:hAnsi="Times New Roman" w:cs="Times New Roman"/>
          <w:color w:val="000000" w:themeColor="text1"/>
          <w:szCs w:val="21"/>
        </w:rPr>
        <w:t xml:space="preserve"> for signifi</w:t>
      </w:r>
      <w:r>
        <w:rPr>
          <w:rFonts w:ascii="Times New Roman" w:hAnsi="Times New Roman" w:cs="Times New Roman"/>
          <w:color w:val="000000" w:themeColor="text1"/>
          <w:szCs w:val="21"/>
        </w:rPr>
        <w:t>cant matche,generate local comparisons of varying lengths and provide descriptive parameters as well as statistical evaluations for any match.In general, if the culture traits are also compatible, &gt;99% homology matches can be graded, while 97% to &lt;99% matc</w:t>
      </w:r>
      <w:r>
        <w:rPr>
          <w:rFonts w:ascii="Times New Roman" w:hAnsi="Times New Roman" w:cs="Times New Roman"/>
          <w:color w:val="000000" w:themeColor="text1"/>
          <w:szCs w:val="21"/>
        </w:rPr>
        <w:t>hes are classified.</w:t>
      </w:r>
    </w:p>
    <w:p w14:paraId="7E18DA5C" w14:textId="77777777" w:rsidR="00C76731" w:rsidRDefault="008F1EDF">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 Experimental Purpose</w:t>
      </w:r>
    </w:p>
    <w:p w14:paraId="1A7E049F"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commentRangeStart w:id="2"/>
      <w:r>
        <w:rPr>
          <w:rFonts w:ascii="Times New Roman" w:hAnsi="Times New Roman" w:cs="Times New Roman"/>
          <w:color w:val="000000" w:themeColor="text1"/>
          <w:szCs w:val="21"/>
        </w:rPr>
        <w:t>1.</w:t>
      </w:r>
      <w:commentRangeEnd w:id="2"/>
      <w:r w:rsidR="00DA158D">
        <w:rPr>
          <w:rStyle w:val="a7"/>
        </w:rPr>
        <w:commentReference w:id="2"/>
      </w:r>
      <w:r>
        <w:rPr>
          <w:rFonts w:ascii="Times New Roman" w:hAnsi="Times New Roman" w:cs="Times New Roman"/>
          <w:color w:val="000000" w:themeColor="text1"/>
          <w:szCs w:val="21"/>
        </w:rPr>
        <w:t>Understand the principles of</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microorganism identification based on 16S rDNA</w:t>
      </w:r>
    </w:p>
    <w:p w14:paraId="6F840247"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2.</w:t>
      </w:r>
      <w:r>
        <w:rPr>
          <w:rFonts w:ascii="Times New Roman" w:hAnsi="Times New Roman" w:cs="Times New Roman"/>
          <w:color w:val="000000" w:themeColor="text1"/>
          <w:szCs w:val="21"/>
        </w:rPr>
        <w:t>Be able to use PCR to amplify 16S rDNA genes</w:t>
      </w:r>
    </w:p>
    <w:p w14:paraId="365858AD"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3.</w:t>
      </w:r>
      <w:r>
        <w:rPr>
          <w:rFonts w:ascii="Times New Roman" w:hAnsi="Times New Roman" w:cs="Times New Roman"/>
          <w:color w:val="000000" w:themeColor="text1"/>
          <w:szCs w:val="21"/>
        </w:rPr>
        <w:t xml:space="preserve">Be able to align 16S rDNA sequences to a public database and to interpret </w:t>
      </w:r>
      <w:r>
        <w:rPr>
          <w:rFonts w:ascii="Times New Roman" w:hAnsi="Times New Roman" w:cs="Times New Roman"/>
          <w:color w:val="000000" w:themeColor="text1"/>
          <w:szCs w:val="21"/>
        </w:rPr>
        <w:t>the3.alignment result</w:t>
      </w:r>
    </w:p>
    <w:p w14:paraId="764EBA7D" w14:textId="77777777" w:rsidR="00C76731" w:rsidRDefault="008F1EDF">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 Equipment and Materials </w:t>
      </w:r>
    </w:p>
    <w:p w14:paraId="45553EDA" w14:textId="77777777" w:rsidR="00C76731" w:rsidRDefault="008F1EDF">
      <w:pPr>
        <w:adjustRightInd w:val="0"/>
        <w:snapToGrid w:val="0"/>
        <w:spacing w:beforeLines="50" w:before="156" w:afterLines="50" w:after="156" w:line="360" w:lineRule="auto"/>
        <w:ind w:firstLine="4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 16A</w:t>
      </w:r>
    </w:p>
    <w:p w14:paraId="72590B55"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Primers (20 μM):27F: 5'-AGAGTTTGATCCTGGCTCAG-3'</w:t>
      </w:r>
    </w:p>
    <w:p w14:paraId="5D14A96C" w14:textId="77777777" w:rsidR="00C76731" w:rsidRDefault="008F1EDF">
      <w:pPr>
        <w:spacing w:beforeLines="50" w:before="156" w:afterLines="50" w:after="156" w:line="360" w:lineRule="auto"/>
        <w:ind w:left="168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1492R:5-GGTTACCTTGTTACGACTT-3'</w:t>
      </w:r>
    </w:p>
    <w:p w14:paraId="7CB483A6"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Polymerase Chain Reaction (PCR) machine</w:t>
      </w:r>
    </w:p>
    <w:p w14:paraId="342B7B54"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2 </w:t>
      </w:r>
      <w:r w:rsidRPr="00DA158D">
        <w:rPr>
          <w:rFonts w:ascii="Times New Roman" w:hAnsi="Times New Roman" w:cs="Times New Roman"/>
          <w:color w:val="000000" w:themeColor="text1"/>
          <w:szCs w:val="21"/>
          <w:highlight w:val="yellow"/>
        </w:rPr>
        <w:t>x</w:t>
      </w:r>
      <w:r>
        <w:rPr>
          <w:rFonts w:ascii="Times New Roman" w:hAnsi="Times New Roman" w:cs="Times New Roman"/>
          <w:color w:val="000000" w:themeColor="text1"/>
          <w:szCs w:val="21"/>
        </w:rPr>
        <w:t xml:space="preserve"> Taq Mixture (Taq polymerase, Tiangen, Beijing, China)</w:t>
      </w:r>
    </w:p>
    <w:p w14:paraId="03272175"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PCR tube</w:t>
      </w:r>
    </w:p>
    <w:p w14:paraId="0F3B341D"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Gel </w:t>
      </w:r>
      <w:r>
        <w:rPr>
          <w:rFonts w:ascii="Times New Roman" w:hAnsi="Times New Roman" w:cs="Times New Roman"/>
          <w:color w:val="000000" w:themeColor="text1"/>
          <w:szCs w:val="21"/>
        </w:rPr>
        <w:t>imaging analysis system</w:t>
      </w:r>
    </w:p>
    <w:p w14:paraId="6D4AEF43"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1.5 mL tube</w:t>
      </w:r>
    </w:p>
    <w:p w14:paraId="6EC9CD0E"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Pipettes and tips</w:t>
      </w:r>
    </w:p>
    <w:p w14:paraId="4ECC8BB2"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commentRangeStart w:id="3"/>
      <w:r>
        <w:rPr>
          <w:rFonts w:ascii="Times New Roman" w:hAnsi="Times New Roman" w:cs="Times New Roman"/>
          <w:color w:val="000000" w:themeColor="text1"/>
          <w:szCs w:val="21"/>
        </w:rPr>
        <w:t>E. coli</w:t>
      </w:r>
      <w:commentRangeEnd w:id="3"/>
      <w:r w:rsidR="00DA158D">
        <w:rPr>
          <w:rStyle w:val="a7"/>
        </w:rPr>
        <w:commentReference w:id="3"/>
      </w:r>
      <w:r>
        <w:rPr>
          <w:rFonts w:ascii="Times New Roman" w:hAnsi="Times New Roman" w:cs="Times New Roman"/>
          <w:color w:val="000000" w:themeColor="text1"/>
          <w:szCs w:val="21"/>
        </w:rPr>
        <w:t xml:space="preserve"> genomic DNA (Provided as PCR positive control)</w:t>
      </w:r>
    </w:p>
    <w:p w14:paraId="1817FE03"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Centrifuge</w:t>
      </w:r>
      <w:r>
        <w:rPr>
          <w:rFonts w:ascii="Times New Roman" w:hAnsi="Times New Roman" w:cs="Times New Roman"/>
          <w:color w:val="000000" w:themeColor="text1"/>
          <w:szCs w:val="21"/>
        </w:rPr>
        <w:tab/>
      </w:r>
    </w:p>
    <w:p w14:paraId="6B788477"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Genomie DNA extracted by each group in Exp 14B</w:t>
      </w:r>
    </w:p>
    <w:p w14:paraId="097EBF19" w14:textId="77777777" w:rsidR="00C76731" w:rsidRDefault="008F1EDF">
      <w:pPr>
        <w:spacing w:beforeLines="50" w:before="156" w:afterLines="50" w:after="156" w:line="360" w:lineRule="auto"/>
        <w:ind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lce</w:t>
      </w:r>
    </w:p>
    <w:p w14:paraId="5E75CAEB" w14:textId="77777777" w:rsidR="00C76731" w:rsidRDefault="008F1EDF">
      <w:pPr>
        <w:adjustRightInd w:val="0"/>
        <w:snapToGrid w:val="0"/>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 xml:space="preserve">4. </w:t>
      </w:r>
      <w:r>
        <w:rPr>
          <w:rFonts w:ascii="Times New Roman" w:hAnsi="Times New Roman" w:cs="Times New Roman"/>
          <w:b/>
          <w:color w:val="000000" w:themeColor="text1"/>
          <w:sz w:val="24"/>
          <w:szCs w:val="24"/>
        </w:rPr>
        <w:t>Experimental Procedure</w:t>
      </w:r>
    </w:p>
    <w:p w14:paraId="67F672FC" w14:textId="77777777" w:rsidR="00C76731" w:rsidRDefault="008F1EDF">
      <w:pPr>
        <w:spacing w:beforeLines="50" w:before="156" w:afterLines="50" w:after="156" w:line="360" w:lineRule="auto"/>
        <w:ind w:firstLine="4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 16A</w:t>
      </w:r>
    </w:p>
    <w:p w14:paraId="74A610AD" w14:textId="77777777" w:rsidR="00C76731" w:rsidRDefault="008F1EDF">
      <w:pPr>
        <w:numPr>
          <w:ilvl w:val="0"/>
          <w:numId w:val="2"/>
        </w:numPr>
        <w:spacing w:beforeLines="50" w:before="156" w:afterLines="50" w:after="156" w:line="360" w:lineRule="auto"/>
        <w:ind w:left="42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For PCR amplification of 16S rDNA, prepare the </w:t>
      </w:r>
      <w:r>
        <w:rPr>
          <w:rFonts w:ascii="Times New Roman" w:hAnsi="Times New Roman" w:cs="Times New Roman"/>
          <w:bCs/>
          <w:color w:val="000000" w:themeColor="text1"/>
          <w:szCs w:val="21"/>
        </w:rPr>
        <w:t>PCR reaction on ice as follows:</w:t>
      </w:r>
    </w:p>
    <w:p w14:paraId="21DAA29A" w14:textId="77777777" w:rsidR="00C76731" w:rsidRDefault="008F1EDF">
      <w:pPr>
        <w:spacing w:beforeLines="50" w:before="156" w:afterLines="50" w:after="156" w:line="360" w:lineRule="auto"/>
        <w:ind w:left="840" w:firstLine="420"/>
        <w:rPr>
          <w:rFonts w:ascii="Times New Roman" w:hAnsi="Times New Roman" w:cs="Times New Roman"/>
          <w:b/>
          <w:color w:val="000000" w:themeColor="text1"/>
          <w:szCs w:val="21"/>
        </w:rPr>
      </w:pPr>
      <w:r>
        <w:rPr>
          <w:rFonts w:ascii="Times New Roman" w:hAnsi="Times New Roman" w:cs="Times New Roman"/>
          <w:b/>
          <w:color w:val="000000" w:themeColor="text1"/>
          <w:szCs w:val="21"/>
        </w:rPr>
        <w:t>Reagent</w:t>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r>
      <w:r>
        <w:rPr>
          <w:rFonts w:ascii="Times New Roman" w:hAnsi="Times New Roman" w:cs="Times New Roman"/>
          <w:b/>
          <w:color w:val="000000" w:themeColor="text1"/>
          <w:szCs w:val="21"/>
        </w:rPr>
        <w:tab/>
        <w:t xml:space="preserve"> Volume (μ</w:t>
      </w:r>
      <w:commentRangeStart w:id="4"/>
      <w:r>
        <w:rPr>
          <w:rFonts w:ascii="Times New Roman" w:hAnsi="Times New Roman" w:cs="Times New Roman"/>
          <w:b/>
          <w:color w:val="000000" w:themeColor="text1"/>
          <w:szCs w:val="21"/>
        </w:rPr>
        <w:t>l</w:t>
      </w:r>
      <w:commentRangeEnd w:id="4"/>
      <w:r w:rsidR="00DA158D">
        <w:rPr>
          <w:rStyle w:val="a7"/>
        </w:rPr>
        <w:commentReference w:id="4"/>
      </w:r>
      <w:r>
        <w:rPr>
          <w:rFonts w:ascii="Times New Roman" w:hAnsi="Times New Roman" w:cs="Times New Roman"/>
          <w:b/>
          <w:color w:val="000000" w:themeColor="text1"/>
          <w:szCs w:val="21"/>
        </w:rPr>
        <w:t>)</w:t>
      </w:r>
    </w:p>
    <w:p w14:paraId="5B9CBB32" w14:textId="77777777" w:rsidR="00C76731" w:rsidRDefault="008F1EDF">
      <w:pPr>
        <w:spacing w:beforeLines="50" w:before="156" w:afterLines="50" w:after="156" w:line="360" w:lineRule="auto"/>
        <w:ind w:left="84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2 x Taq Mix</w:t>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t>25</w:t>
      </w:r>
    </w:p>
    <w:p w14:paraId="26C6516C" w14:textId="77777777" w:rsidR="00C76731" w:rsidRDefault="008F1EDF">
      <w:pPr>
        <w:spacing w:beforeLines="50" w:before="156" w:afterLines="50" w:after="156" w:line="360" w:lineRule="auto"/>
        <w:ind w:left="84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Primer 27F (10 μM)</w:t>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t>1</w:t>
      </w:r>
    </w:p>
    <w:p w14:paraId="212E5110" w14:textId="77777777" w:rsidR="00C76731" w:rsidRDefault="008F1EDF">
      <w:pPr>
        <w:spacing w:beforeLines="50" w:before="156" w:afterLines="50" w:after="156" w:line="360" w:lineRule="auto"/>
        <w:ind w:left="84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Primer 1492R (10 μM)</w:t>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t>1</w:t>
      </w:r>
    </w:p>
    <w:p w14:paraId="08E88877" w14:textId="77777777" w:rsidR="00C76731" w:rsidRDefault="008F1EDF">
      <w:pPr>
        <w:spacing w:beforeLines="50" w:before="156" w:afterLines="50" w:after="156" w:line="360" w:lineRule="auto"/>
        <w:ind w:left="84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Template DNA (~50 ng/μl)</w:t>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t>1</w:t>
      </w:r>
    </w:p>
    <w:p w14:paraId="5BC7F2CE" w14:textId="77777777" w:rsidR="00C76731" w:rsidRDefault="008F1EDF">
      <w:pPr>
        <w:spacing w:beforeLines="50" w:before="156" w:afterLines="50" w:after="156" w:line="360" w:lineRule="auto"/>
        <w:ind w:left="84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ddH₂O</w:t>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t>20</w:t>
      </w:r>
    </w:p>
    <w:p w14:paraId="20BA9DCF" w14:textId="77777777" w:rsidR="00C76731" w:rsidRDefault="008F1EDF">
      <w:pPr>
        <w:spacing w:beforeLines="50" w:before="156" w:afterLines="50" w:after="156" w:line="360" w:lineRule="auto"/>
        <w:ind w:left="840"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Total</w:t>
      </w:r>
      <w:commentRangeStart w:id="5"/>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commentRangeEnd w:id="5"/>
      <w:r w:rsidR="00DA158D">
        <w:rPr>
          <w:rStyle w:val="a7"/>
        </w:rPr>
        <w:commentReference w:id="5"/>
      </w:r>
      <w:r>
        <w:rPr>
          <w:rFonts w:ascii="Times New Roman" w:hAnsi="Times New Roman" w:cs="Times New Roman"/>
          <w:bCs/>
          <w:color w:val="000000" w:themeColor="text1"/>
          <w:szCs w:val="21"/>
        </w:rPr>
        <w:t>50</w:t>
      </w:r>
    </w:p>
    <w:p w14:paraId="3244C0ED"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All class just need one negative control</w:t>
      </w:r>
    </w:p>
    <w:p w14:paraId="12AA1CD1"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1</w:t>
      </w:r>
      <w:r>
        <w:rPr>
          <w:rFonts w:ascii="Times New Roman" w:hAnsi="Times New Roman" w:cs="Times New Roman"/>
          <w:bCs/>
          <w:color w:val="000000" w:themeColor="text1"/>
          <w:szCs w:val="21"/>
        </w:rPr>
        <w:t>）</w:t>
      </w:r>
      <w:r>
        <w:rPr>
          <w:rFonts w:ascii="Times New Roman" w:hAnsi="Times New Roman" w:cs="Times New Roman"/>
          <w:bCs/>
          <w:color w:val="000000" w:themeColor="text1"/>
          <w:szCs w:val="21"/>
        </w:rPr>
        <w:t>TA will</w:t>
      </w:r>
      <w:r>
        <w:rPr>
          <w:rFonts w:ascii="Times New Roman" w:hAnsi="Times New Roman" w:cs="Times New Roman"/>
          <w:bCs/>
          <w:color w:val="000000" w:themeColor="text1"/>
          <w:szCs w:val="21"/>
        </w:rPr>
        <w:t xml:space="preserve"> prepare a PCR mix using ddH,O instead of template DNA as a negative control(</w:t>
      </w:r>
      <w:r>
        <w:rPr>
          <w:rFonts w:ascii="Times New Roman" w:hAnsi="Times New Roman" w:cs="Times New Roman"/>
          <w:bCs/>
          <w:color w:val="000000" w:themeColor="text1"/>
          <w:szCs w:val="21"/>
        </w:rPr>
        <w:t>阴性对照</w:t>
      </w:r>
      <w:r>
        <w:rPr>
          <w:rFonts w:ascii="Times New Roman" w:hAnsi="Times New Roman" w:cs="Times New Roman"/>
          <w:bCs/>
          <w:color w:val="000000" w:themeColor="text1"/>
          <w:szCs w:val="21"/>
        </w:rPr>
        <w:t>);</w:t>
      </w:r>
    </w:p>
    <w:p w14:paraId="232033CD"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2) the second person should prepare another PCR mix using genomic DNA extracted by the group in Exp 14B;</w:t>
      </w:r>
    </w:p>
    <w:p w14:paraId="257009F4"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3)the third person prepares the third PCR mix using direct strain c</w:t>
      </w:r>
      <w:r>
        <w:rPr>
          <w:rFonts w:ascii="Times New Roman" w:hAnsi="Times New Roman" w:cs="Times New Roman"/>
          <w:bCs/>
          <w:color w:val="000000" w:themeColor="text1"/>
          <w:szCs w:val="21"/>
        </w:rPr>
        <w:t>ulture(colonies or liquid culture) as template DNA</w:t>
      </w:r>
    </w:p>
    <w:p w14:paraId="563A9E3F"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Demonstrators will prepare E. coli genomic DNA as positive control (</w:t>
      </w:r>
      <w:r>
        <w:rPr>
          <w:rFonts w:ascii="Times New Roman" w:hAnsi="Times New Roman" w:cs="Times New Roman"/>
          <w:bCs/>
          <w:color w:val="000000" w:themeColor="text1"/>
          <w:szCs w:val="21"/>
        </w:rPr>
        <w:t>阳性对照</w:t>
      </w:r>
      <w:r>
        <w:rPr>
          <w:rFonts w:ascii="Times New Roman" w:hAnsi="Times New Roman" w:cs="Times New Roman"/>
          <w:bCs/>
          <w:color w:val="000000" w:themeColor="text1"/>
          <w:szCs w:val="21"/>
        </w:rPr>
        <w:t>)</w:t>
      </w:r>
    </w:p>
    <w:p w14:paraId="21D5B11A"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2. PCR cycles:</w:t>
      </w:r>
    </w:p>
    <w:p w14:paraId="1DF80099"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1)Denature genomic DNA at 95 °C for 5 min;</w:t>
      </w:r>
    </w:p>
    <w:p w14:paraId="4E3BB25E"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2)Denature DNA at 94 °C for 30 s, primer annealing at 51℃ for 30 s. exten</w:t>
      </w:r>
      <w:r>
        <w:rPr>
          <w:rFonts w:ascii="Times New Roman" w:hAnsi="Times New Roman" w:cs="Times New Roman"/>
          <w:bCs/>
          <w:color w:val="000000" w:themeColor="text1"/>
          <w:szCs w:val="21"/>
        </w:rPr>
        <w:t xml:space="preserve">sionat 72 °C for 2 </w:t>
      </w:r>
      <w:r>
        <w:rPr>
          <w:rFonts w:ascii="Times New Roman" w:hAnsi="Times New Roman" w:cs="Times New Roman"/>
          <w:bCs/>
          <w:color w:val="000000" w:themeColor="text1"/>
          <w:szCs w:val="21"/>
        </w:rPr>
        <w:lastRenderedPageBreak/>
        <w:t>min, repeat for 30 cycles;</w:t>
      </w:r>
    </w:p>
    <w:p w14:paraId="6336903F"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3)Final extension at 72 °C for 10 min.</w:t>
      </w:r>
    </w:p>
    <w:p w14:paraId="3F48A165"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4)After PCR, keep the sample at -20 °C until gel analysis,</w:t>
      </w:r>
    </w:p>
    <w:p w14:paraId="606477BB" w14:textId="77777777" w:rsidR="00C76731" w:rsidRDefault="008F1EDF">
      <w:pPr>
        <w:spacing w:beforeLines="50" w:before="156" w:afterLines="50" w:after="156" w:line="360" w:lineRule="auto"/>
        <w:ind w:firstLine="42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EXP 16B</w:t>
      </w:r>
      <w:r>
        <w:rPr>
          <w:rFonts w:ascii="Times New Roman" w:hAnsi="Times New Roman" w:cs="Times New Roman"/>
          <w:b/>
          <w:color w:val="000000" w:themeColor="text1"/>
          <w:sz w:val="24"/>
          <w:szCs w:val="24"/>
        </w:rPr>
        <w:tab/>
      </w:r>
    </w:p>
    <w:p w14:paraId="09522B30" w14:textId="77777777" w:rsidR="00C76731" w:rsidRDefault="008F1EDF">
      <w:pPr>
        <w:numPr>
          <w:ilvl w:val="0"/>
          <w:numId w:val="3"/>
        </w:num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After obtaining DNA sequence from the company, download sequencing </w:t>
      </w:r>
      <w:r>
        <w:rPr>
          <w:rFonts w:ascii="Times New Roman" w:hAnsi="Times New Roman" w:cs="Times New Roman"/>
          <w:bCs/>
          <w:color w:val="000000" w:themeColor="text1"/>
          <w:szCs w:val="21"/>
        </w:rPr>
        <w:t>result(unknown_DNA_for BLAST.txt) from E-mail box. The file is in FASTA format.The first line (starting with a greater-than symbol) includes a description of the sequence, and the following lines include the sequence itself.</w:t>
      </w:r>
    </w:p>
    <w:p w14:paraId="304F7348" w14:textId="77777777" w:rsidR="00C76731" w:rsidRDefault="008F1EDF">
      <w:pPr>
        <w:numPr>
          <w:ilvl w:val="0"/>
          <w:numId w:val="3"/>
        </w:num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Navigate to the NCBI BLAST webs</w:t>
      </w:r>
      <w:r>
        <w:rPr>
          <w:rFonts w:ascii="Times New Roman" w:hAnsi="Times New Roman" w:cs="Times New Roman"/>
          <w:bCs/>
          <w:color w:val="000000" w:themeColor="text1"/>
          <w:szCs w:val="21"/>
        </w:rPr>
        <w:t>ite:(http://blast.ncbi.nlm.nih.gov/Blast.cgi).</w:t>
      </w:r>
    </w:p>
    <w:p w14:paraId="73065663" w14:textId="77777777" w:rsidR="00C76731" w:rsidRDefault="008F1EDF">
      <w:pPr>
        <w:numPr>
          <w:ilvl w:val="0"/>
          <w:numId w:val="3"/>
        </w:num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Under “'Basic BLAST” choose the “nucleotide blast" option, which will take you to the nucleotide BLAST data entry form.</w:t>
      </w:r>
    </w:p>
    <w:p w14:paraId="552D0DDF" w14:textId="77777777" w:rsidR="00C76731" w:rsidRDefault="008F1EDF">
      <w:pPr>
        <w:numPr>
          <w:ilvl w:val="0"/>
          <w:numId w:val="3"/>
        </w:num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 xml:space="preserve">Under “'Enter Query Sequence” use the “Browse” button (below the large white4.data entry </w:t>
      </w:r>
      <w:r>
        <w:rPr>
          <w:rFonts w:ascii="Times New Roman" w:hAnsi="Times New Roman" w:cs="Times New Roman"/>
          <w:bCs/>
          <w:color w:val="000000" w:themeColor="text1"/>
          <w:szCs w:val="21"/>
        </w:rPr>
        <w:t>window) to upload the file “unknown DNA for BLAST.txt” from the desktop folder containing the course files.</w:t>
      </w:r>
    </w:p>
    <w:p w14:paraId="3C7A123B" w14:textId="77777777" w:rsidR="00C76731" w:rsidRDefault="008F1EDF">
      <w:pPr>
        <w:spacing w:beforeLines="50" w:before="156" w:afterLines="50" w:after="156" w:line="360" w:lineRule="auto"/>
        <w:ind w:firstLine="420"/>
        <w:rPr>
          <w:rFonts w:ascii="Times New Roman" w:hAnsi="Times New Roman" w:cs="Times New Roman"/>
          <w:b/>
          <w:color w:val="000000" w:themeColor="text1"/>
          <w:sz w:val="24"/>
          <w:szCs w:val="24"/>
        </w:rPr>
      </w:pPr>
      <w:r>
        <w:rPr>
          <w:rFonts w:ascii="Times New Roman" w:hAnsi="Times New Roman" w:cs="Times New Roman"/>
          <w:bCs/>
          <w:color w:val="000000" w:themeColor="text1"/>
          <w:szCs w:val="21"/>
        </w:rPr>
        <w:t>5.Under “Choose Search Set" select the radio button corresponding to “Others” (nr,etc.).</w:t>
      </w:r>
    </w:p>
    <w:p w14:paraId="321A42B1"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6.</w:t>
      </w:r>
      <w:r>
        <w:rPr>
          <w:rFonts w:ascii="Times New Roman" w:hAnsi="Times New Roman" w:cs="Times New Roman"/>
          <w:bCs/>
          <w:color w:val="000000" w:themeColor="text1"/>
          <w:szCs w:val="21"/>
        </w:rPr>
        <w:t xml:space="preserve">Select the blue </w:t>
      </w:r>
      <w:r>
        <w:rPr>
          <w:rFonts w:ascii="Times New Roman" w:hAnsi="Times New Roman" w:cs="Times New Roman"/>
          <w:bCs/>
          <w:color w:val="000000" w:themeColor="text1"/>
          <w:szCs w:val="21"/>
        </w:rPr>
        <w:t>“</w:t>
      </w:r>
      <w:r>
        <w:rPr>
          <w:rFonts w:ascii="Times New Roman" w:hAnsi="Times New Roman" w:cs="Times New Roman"/>
          <w:bCs/>
          <w:color w:val="000000" w:themeColor="text1"/>
          <w:szCs w:val="21"/>
        </w:rPr>
        <w:t>BLAST</w:t>
      </w:r>
      <w:r>
        <w:rPr>
          <w:rFonts w:ascii="Times New Roman" w:hAnsi="Times New Roman" w:cs="Times New Roman"/>
          <w:bCs/>
          <w:color w:val="000000" w:themeColor="text1"/>
          <w:szCs w:val="21"/>
        </w:rPr>
        <w:t>”</w:t>
      </w:r>
      <w:r>
        <w:rPr>
          <w:rFonts w:ascii="Times New Roman" w:hAnsi="Times New Roman" w:cs="Times New Roman"/>
          <w:bCs/>
          <w:color w:val="000000" w:themeColor="text1"/>
          <w:szCs w:val="21"/>
        </w:rPr>
        <w:t xml:space="preserve"> button in the lower left-hand cor</w:t>
      </w:r>
      <w:r>
        <w:rPr>
          <w:rFonts w:ascii="Times New Roman" w:hAnsi="Times New Roman" w:cs="Times New Roman"/>
          <w:bCs/>
          <w:color w:val="000000" w:themeColor="text1"/>
          <w:szCs w:val="21"/>
        </w:rPr>
        <w:t>ner</w:t>
      </w:r>
      <w:r>
        <w:rPr>
          <w:rFonts w:ascii="Times New Roman" w:hAnsi="Times New Roman" w:cs="Times New Roman"/>
          <w:bCs/>
          <w:color w:val="000000" w:themeColor="text1"/>
          <w:szCs w:val="21"/>
        </w:rPr>
        <w:t>.</w:t>
      </w:r>
    </w:p>
    <w:p w14:paraId="347D514D" w14:textId="77777777" w:rsidR="00C76731" w:rsidRDefault="008F1EDF">
      <w:pPr>
        <w:spacing w:beforeLines="50" w:before="156" w:afterLines="50" w:after="156" w:line="360" w:lineRule="auto"/>
        <w:ind w:firstLine="420"/>
        <w:rPr>
          <w:rFonts w:ascii="Times New Roman" w:hAnsi="Times New Roman" w:cs="Times New Roman"/>
          <w:bCs/>
          <w:color w:val="000000" w:themeColor="text1"/>
          <w:szCs w:val="21"/>
        </w:rPr>
      </w:pPr>
      <w:r>
        <w:rPr>
          <w:rFonts w:ascii="Times New Roman" w:hAnsi="Times New Roman" w:cs="Times New Roman"/>
          <w:bCs/>
          <w:color w:val="000000" w:themeColor="text1"/>
          <w:szCs w:val="21"/>
        </w:rPr>
        <w:t>7.Examine the 4 parts of the BLAST output -</w:t>
      </w:r>
      <w:r>
        <w:rPr>
          <w:rFonts w:ascii="Times New Roman" w:hAnsi="Times New Roman" w:cs="Times New Roman"/>
          <w:b/>
          <w:color w:val="000000" w:themeColor="text1"/>
          <w:szCs w:val="21"/>
        </w:rPr>
        <w:t xml:space="preserve"> the header, Graphic Summary.Descriptions, and Alignments</w:t>
      </w:r>
      <w:r>
        <w:rPr>
          <w:rFonts w:ascii="Times New Roman" w:hAnsi="Times New Roman" w:cs="Times New Roman"/>
          <w:bCs/>
          <w:color w:val="000000" w:themeColor="text1"/>
          <w:szCs w:val="21"/>
        </w:rPr>
        <w:t xml:space="preserve">. </w:t>
      </w:r>
      <w:r>
        <w:rPr>
          <w:rFonts w:ascii="Times New Roman" w:hAnsi="Times New Roman" w:cs="Times New Roman"/>
          <w:bCs/>
          <w:color w:val="000000" w:themeColor="text1"/>
          <w:szCs w:val="21"/>
        </w:rPr>
        <w:tab/>
      </w:r>
      <w:r>
        <w:rPr>
          <w:rFonts w:ascii="Times New Roman" w:hAnsi="Times New Roman" w:cs="Times New Roman"/>
          <w:bCs/>
          <w:color w:val="000000" w:themeColor="text1"/>
          <w:szCs w:val="21"/>
        </w:rPr>
        <w:tab/>
      </w:r>
    </w:p>
    <w:p w14:paraId="46A4B803" w14:textId="77777777" w:rsidR="00C76731" w:rsidRDefault="008F1EDF">
      <w:pPr>
        <w:spacing w:beforeLines="50" w:before="156" w:afterLines="50" w:after="156"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 Record and Results</w:t>
      </w:r>
    </w:p>
    <w:p w14:paraId="3834180B" w14:textId="77777777" w:rsidR="00C76731" w:rsidRDefault="008F1EDF">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Label the bands in your gel picture, print and stick the picture here:</w:t>
      </w:r>
    </w:p>
    <w:p w14:paraId="418B2661" w14:textId="77777777" w:rsidR="00C76731" w:rsidRDefault="008F1EDF">
      <w:pPr>
        <w:spacing w:line="360" w:lineRule="auto"/>
        <w:rPr>
          <w:rFonts w:ascii="Times New Roman" w:hAnsi="Times New Roman" w:cs="Times New Roman"/>
          <w:b/>
          <w:color w:val="000000" w:themeColor="text1"/>
          <w:sz w:val="24"/>
          <w:szCs w:val="24"/>
        </w:rPr>
      </w:pPr>
      <w:commentRangeStart w:id="6"/>
      <w:r>
        <w:rPr>
          <w:rFonts w:ascii="Times New Roman" w:hAnsi="Times New Roman" w:cs="Times New Roman"/>
          <w:noProof/>
        </w:rPr>
        <w:drawing>
          <wp:anchor distT="0" distB="0" distL="114300" distR="114300" simplePos="0" relativeHeight="251659264" behindDoc="1" locked="0" layoutInCell="1" allowOverlap="1" wp14:anchorId="67A0EA0A" wp14:editId="233F81EA">
            <wp:simplePos x="0" y="0"/>
            <wp:positionH relativeFrom="column">
              <wp:posOffset>-158750</wp:posOffset>
            </wp:positionH>
            <wp:positionV relativeFrom="paragraph">
              <wp:posOffset>724535</wp:posOffset>
            </wp:positionV>
            <wp:extent cx="5273040" cy="2148840"/>
            <wp:effectExtent l="0" t="0" r="0" b="0"/>
            <wp:wrapTight wrapText="bothSides">
              <wp:wrapPolygon edited="0">
                <wp:start x="0" y="0"/>
                <wp:lineTo x="0" y="21447"/>
                <wp:lineTo x="21538" y="21447"/>
                <wp:lineTo x="21538"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3040" cy="2148840"/>
                    </a:xfrm>
                    <a:prstGeom prst="rect">
                      <a:avLst/>
                    </a:prstGeom>
                    <a:noFill/>
                    <a:ln>
                      <a:noFill/>
                    </a:ln>
                  </pic:spPr>
                </pic:pic>
              </a:graphicData>
            </a:graphic>
          </wp:anchor>
        </w:drawing>
      </w:r>
      <w:commentRangeEnd w:id="6"/>
      <w:r w:rsidR="00DA158D">
        <w:rPr>
          <w:rStyle w:val="a7"/>
        </w:rPr>
        <w:commentReference w:id="6"/>
      </w:r>
    </w:p>
    <w:p w14:paraId="124C1C8D" w14:textId="77777777" w:rsidR="00C76731" w:rsidRDefault="008F1EDF">
      <w:pPr>
        <w:spacing w:line="360" w:lineRule="auto"/>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CF00160" w14:textId="77777777" w:rsidR="00C76731" w:rsidRDefault="008F1EDF">
      <w:pPr>
        <w:spacing w:line="360" w:lineRule="auto"/>
        <w:ind w:left="5040" w:firstLineChars="500" w:firstLine="1050"/>
        <w:rPr>
          <w:rFonts w:ascii="Times New Roman" w:hAnsi="Times New Roman" w:cs="Times New Roman"/>
          <w:b/>
          <w:color w:val="000000" w:themeColor="text1"/>
          <w:sz w:val="24"/>
          <w:szCs w:val="24"/>
        </w:rPr>
      </w:pPr>
      <w:r>
        <w:rPr>
          <w:rFonts w:ascii="Times New Roman" w:hAnsi="Times New Roman" w:cs="Times New Roman"/>
        </w:rPr>
        <w:t xml:space="preserve">1  2 </w:t>
      </w:r>
      <w:r>
        <w:rPr>
          <w:rFonts w:ascii="Times New Roman" w:hAnsi="Times New Roman" w:cs="Times New Roman"/>
        </w:rPr>
        <w:tab/>
        <w:t xml:space="preserve">3 </w:t>
      </w:r>
      <w:r>
        <w:rPr>
          <w:rFonts w:ascii="Times New Roman" w:hAnsi="Times New Roman" w:cs="Times New Roman"/>
        </w:rPr>
        <w:tab/>
        <w:t xml:space="preserve">  4</w:t>
      </w:r>
    </w:p>
    <w:p w14:paraId="6E718388" w14:textId="77777777" w:rsidR="00C76731" w:rsidRDefault="008F1EDF">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Lane 1:</w:t>
      </w:r>
      <w:r>
        <w:rPr>
          <w:rFonts w:ascii="Times New Roman" w:eastAsia="宋体" w:hAnsi="Times New Roman" w:cs="Times New Roman"/>
          <w:b/>
          <w:i/>
          <w:kern w:val="0"/>
          <w:sz w:val="24"/>
          <w:szCs w:val="24"/>
        </w:rPr>
        <w:t>E.coli</w:t>
      </w:r>
    </w:p>
    <w:p w14:paraId="13CFF970" w14:textId="77777777" w:rsidR="00C76731" w:rsidRDefault="008F1EDF">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Lane </w:t>
      </w:r>
      <w:r>
        <w:rPr>
          <w:rFonts w:ascii="Times New Roman" w:hAnsi="Times New Roman" w:cs="Times New Roman"/>
          <w:b/>
          <w:color w:val="000000" w:themeColor="text1"/>
          <w:sz w:val="24"/>
          <w:szCs w:val="24"/>
        </w:rPr>
        <w:t>2:</w:t>
      </w:r>
      <w:r>
        <w:rPr>
          <w:rFonts w:ascii="Times New Roman" w:eastAsia="宋体" w:hAnsi="Times New Roman" w:cs="Times New Roman"/>
          <w:b/>
          <w:kern w:val="0"/>
          <w:sz w:val="24"/>
          <w:szCs w:val="24"/>
        </w:rPr>
        <w:t>Genomic DNA of your strain</w:t>
      </w:r>
    </w:p>
    <w:p w14:paraId="2CA0E913" w14:textId="77777777" w:rsidR="00C76731" w:rsidRDefault="008F1EDF">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Lane 3:</w:t>
      </w:r>
      <w:r>
        <w:rPr>
          <w:rFonts w:ascii="Times New Roman" w:eastAsia="宋体" w:hAnsi="Times New Roman" w:cs="Times New Roman"/>
          <w:b/>
          <w:kern w:val="0"/>
          <w:sz w:val="24"/>
          <w:szCs w:val="24"/>
        </w:rPr>
        <w:t>Your strain culture</w:t>
      </w:r>
    </w:p>
    <w:p w14:paraId="341A37E6" w14:textId="77777777" w:rsidR="00C76731" w:rsidRDefault="008F1EDF">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Lane 4:</w:t>
      </w:r>
      <w:r>
        <w:rPr>
          <w:rFonts w:ascii="Times New Roman" w:eastAsia="宋体" w:hAnsi="Times New Roman" w:cs="Times New Roman"/>
          <w:b/>
          <w:kern w:val="0"/>
          <w:sz w:val="24"/>
          <w:szCs w:val="24"/>
        </w:rPr>
        <w:t>Negative control</w:t>
      </w:r>
    </w:p>
    <w:p w14:paraId="6CDF3CA8" w14:textId="77777777" w:rsidR="00C76731" w:rsidRDefault="008F1EDF">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We lost M </w:t>
      </w:r>
    </w:p>
    <w:p w14:paraId="4B26EB85" w14:textId="77777777" w:rsidR="00C76731" w:rsidRDefault="00C76731">
      <w:pPr>
        <w:spacing w:line="360" w:lineRule="auto"/>
        <w:rPr>
          <w:rFonts w:ascii="Times New Roman" w:hAnsi="Times New Roman" w:cs="Times New Roman"/>
          <w:b/>
          <w:color w:val="000000" w:themeColor="text1"/>
          <w:sz w:val="24"/>
          <w:szCs w:val="24"/>
        </w:rPr>
      </w:pPr>
    </w:p>
    <w:p w14:paraId="2F263C23" w14:textId="77777777" w:rsidR="00C76731" w:rsidRDefault="00C76731">
      <w:pPr>
        <w:spacing w:line="360" w:lineRule="auto"/>
        <w:rPr>
          <w:rFonts w:ascii="Times New Roman" w:hAnsi="Times New Roman" w:cs="Times New Roman"/>
          <w:b/>
          <w:color w:val="000000" w:themeColor="text1"/>
          <w:sz w:val="24"/>
          <w:szCs w:val="24"/>
        </w:rPr>
      </w:pPr>
    </w:p>
    <w:p w14:paraId="68DDD6FD" w14:textId="77777777" w:rsidR="00C76731" w:rsidRDefault="008F1EDF">
      <w:pPr>
        <w:pStyle w:val="H3"/>
        <w:spacing w:beforeLines="50" w:before="156" w:afterLines="50" w:after="156" w:line="360" w:lineRule="auto"/>
        <w:rPr>
          <w:rFonts w:ascii="Times New Roman" w:eastAsiaTheme="minorEastAsia" w:hAnsi="Times New Roman"/>
          <w:caps/>
          <w:sz w:val="24"/>
          <w:szCs w:val="24"/>
          <w:lang w:eastAsia="zh-CN"/>
        </w:rPr>
      </w:pPr>
      <w:r>
        <w:rPr>
          <w:rFonts w:ascii="Times New Roman" w:hAnsi="Times New Roman"/>
          <w:caps/>
          <w:sz w:val="24"/>
          <w:szCs w:val="24"/>
        </w:rPr>
        <w:t>WORKSHEET 1</w:t>
      </w:r>
      <w:r>
        <w:rPr>
          <w:rFonts w:ascii="Times New Roman" w:eastAsiaTheme="minorEastAsia" w:hAnsi="Times New Roman"/>
          <w:caps/>
          <w:sz w:val="24"/>
          <w:szCs w:val="24"/>
          <w:lang w:eastAsia="zh-CN"/>
        </w:rPr>
        <w:t>6</w:t>
      </w:r>
    </w:p>
    <w:tbl>
      <w:tblPr>
        <w:tblStyle w:val="a5"/>
        <w:tblW w:w="7880" w:type="dxa"/>
        <w:jc w:val="center"/>
        <w:tblLayout w:type="fixed"/>
        <w:tblLook w:val="04A0" w:firstRow="1" w:lastRow="0" w:firstColumn="1" w:lastColumn="0" w:noHBand="0" w:noVBand="1"/>
      </w:tblPr>
      <w:tblGrid>
        <w:gridCol w:w="2339"/>
        <w:gridCol w:w="3331"/>
        <w:gridCol w:w="2210"/>
      </w:tblGrid>
      <w:tr w:rsidR="00C76731" w14:paraId="1CD7868D" w14:textId="77777777">
        <w:trPr>
          <w:trHeight w:val="983"/>
          <w:jc w:val="center"/>
        </w:trPr>
        <w:tc>
          <w:tcPr>
            <w:tcW w:w="2339" w:type="dxa"/>
            <w:vAlign w:val="center"/>
          </w:tcPr>
          <w:p w14:paraId="218DA4AB" w14:textId="77777777" w:rsidR="00C76731" w:rsidRDefault="008F1EDF">
            <w:pPr>
              <w:spacing w:line="360" w:lineRule="auto"/>
              <w:rPr>
                <w:rFonts w:ascii="Times New Roman" w:eastAsia="宋体" w:hAnsi="Times New Roman" w:cs="Times New Roman"/>
                <w:b/>
                <w:kern w:val="0"/>
                <w:szCs w:val="21"/>
              </w:rPr>
            </w:pPr>
            <w:r>
              <w:rPr>
                <w:rFonts w:ascii="Times New Roman" w:eastAsia="宋体" w:hAnsi="Times New Roman" w:cs="Times New Roman"/>
                <w:b/>
                <w:kern w:val="0"/>
                <w:szCs w:val="21"/>
              </w:rPr>
              <w:t>DNA template</w:t>
            </w:r>
          </w:p>
        </w:tc>
        <w:tc>
          <w:tcPr>
            <w:tcW w:w="3331" w:type="dxa"/>
            <w:vAlign w:val="center"/>
          </w:tcPr>
          <w:p w14:paraId="51F2F828" w14:textId="77777777" w:rsidR="00C76731" w:rsidRDefault="008F1EDF">
            <w:pPr>
              <w:spacing w:line="360" w:lineRule="auto"/>
              <w:rPr>
                <w:rFonts w:ascii="Times New Roman" w:eastAsia="宋体" w:hAnsi="Times New Roman" w:cs="Times New Roman"/>
                <w:b/>
                <w:kern w:val="0"/>
                <w:szCs w:val="21"/>
              </w:rPr>
            </w:pPr>
            <w:r>
              <w:rPr>
                <w:rFonts w:ascii="Times New Roman" w:eastAsia="宋体" w:hAnsi="Times New Roman" w:cs="Times New Roman"/>
                <w:b/>
                <w:kern w:val="0"/>
                <w:szCs w:val="21"/>
              </w:rPr>
              <w:t xml:space="preserve">Obtain PCR product </w:t>
            </w:r>
          </w:p>
          <w:p w14:paraId="7126EDAC" w14:textId="77777777" w:rsidR="00C76731" w:rsidRDefault="008F1EDF">
            <w:pPr>
              <w:spacing w:line="360" w:lineRule="auto"/>
              <w:rPr>
                <w:rFonts w:ascii="Times New Roman" w:eastAsia="宋体" w:hAnsi="Times New Roman" w:cs="Times New Roman"/>
                <w:b/>
                <w:kern w:val="0"/>
                <w:szCs w:val="21"/>
              </w:rPr>
            </w:pPr>
            <w:r>
              <w:rPr>
                <w:rFonts w:ascii="Times New Roman" w:eastAsia="宋体" w:hAnsi="Times New Roman" w:cs="Times New Roman"/>
                <w:b/>
                <w:kern w:val="0"/>
                <w:szCs w:val="21"/>
              </w:rPr>
              <w:t>(Yes /No)</w:t>
            </w:r>
          </w:p>
        </w:tc>
        <w:tc>
          <w:tcPr>
            <w:tcW w:w="2210" w:type="dxa"/>
            <w:vAlign w:val="center"/>
          </w:tcPr>
          <w:p w14:paraId="7D78C2D6" w14:textId="77777777" w:rsidR="00C76731" w:rsidRDefault="008F1EDF">
            <w:pPr>
              <w:spacing w:line="360" w:lineRule="auto"/>
              <w:rPr>
                <w:rFonts w:ascii="Times New Roman" w:eastAsia="宋体" w:hAnsi="Times New Roman" w:cs="Times New Roman"/>
                <w:b/>
                <w:kern w:val="0"/>
                <w:szCs w:val="21"/>
              </w:rPr>
            </w:pPr>
            <w:r>
              <w:rPr>
                <w:rFonts w:ascii="Times New Roman" w:eastAsia="宋体" w:hAnsi="Times New Roman" w:cs="Times New Roman"/>
                <w:b/>
                <w:kern w:val="0"/>
                <w:szCs w:val="21"/>
              </w:rPr>
              <w:t>PCR product band size (bp)</w:t>
            </w:r>
          </w:p>
        </w:tc>
      </w:tr>
      <w:tr w:rsidR="00C76731" w14:paraId="32EBAAE8" w14:textId="77777777">
        <w:trPr>
          <w:trHeight w:val="1070"/>
          <w:jc w:val="center"/>
        </w:trPr>
        <w:tc>
          <w:tcPr>
            <w:tcW w:w="2339" w:type="dxa"/>
          </w:tcPr>
          <w:p w14:paraId="13519DFA" w14:textId="77777777" w:rsidR="00C76731" w:rsidRDefault="008F1EDF">
            <w:pPr>
              <w:spacing w:line="360" w:lineRule="auto"/>
              <w:rPr>
                <w:rFonts w:ascii="Times New Roman" w:eastAsia="宋体" w:hAnsi="Times New Roman" w:cs="Times New Roman"/>
                <w:b/>
                <w:i/>
                <w:kern w:val="0"/>
                <w:sz w:val="24"/>
                <w:szCs w:val="24"/>
              </w:rPr>
            </w:pPr>
            <w:r>
              <w:rPr>
                <w:rFonts w:ascii="Times New Roman" w:eastAsia="宋体" w:hAnsi="Times New Roman" w:cs="Times New Roman"/>
                <w:b/>
                <w:i/>
                <w:kern w:val="0"/>
                <w:sz w:val="24"/>
                <w:szCs w:val="24"/>
              </w:rPr>
              <w:t>E.coli</w:t>
            </w:r>
          </w:p>
        </w:tc>
        <w:tc>
          <w:tcPr>
            <w:tcW w:w="3331" w:type="dxa"/>
          </w:tcPr>
          <w:p w14:paraId="3D262FA0"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Yes</w:t>
            </w:r>
          </w:p>
        </w:tc>
        <w:tc>
          <w:tcPr>
            <w:tcW w:w="2210" w:type="dxa"/>
          </w:tcPr>
          <w:p w14:paraId="7CFDE29D"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Can’t count</w:t>
            </w:r>
          </w:p>
        </w:tc>
      </w:tr>
      <w:tr w:rsidR="00C76731" w14:paraId="55BF0319" w14:textId="77777777">
        <w:trPr>
          <w:trHeight w:val="1110"/>
          <w:jc w:val="center"/>
        </w:trPr>
        <w:tc>
          <w:tcPr>
            <w:tcW w:w="2339" w:type="dxa"/>
          </w:tcPr>
          <w:p w14:paraId="16084227"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Genomic DNA of your strain</w:t>
            </w:r>
          </w:p>
        </w:tc>
        <w:tc>
          <w:tcPr>
            <w:tcW w:w="3331" w:type="dxa"/>
          </w:tcPr>
          <w:p w14:paraId="55DE8AAA"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Yes</w:t>
            </w:r>
          </w:p>
        </w:tc>
        <w:tc>
          <w:tcPr>
            <w:tcW w:w="2210" w:type="dxa"/>
          </w:tcPr>
          <w:p w14:paraId="557A73F3"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Can’t count</w:t>
            </w:r>
          </w:p>
        </w:tc>
      </w:tr>
      <w:tr w:rsidR="00C76731" w14:paraId="7C4B6FC7" w14:textId="77777777">
        <w:trPr>
          <w:trHeight w:val="1110"/>
          <w:jc w:val="center"/>
        </w:trPr>
        <w:tc>
          <w:tcPr>
            <w:tcW w:w="2339" w:type="dxa"/>
          </w:tcPr>
          <w:p w14:paraId="1BE6BD69"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 xml:space="preserve">Your </w:t>
            </w:r>
            <w:r>
              <w:rPr>
                <w:rFonts w:ascii="Times New Roman" w:eastAsia="宋体" w:hAnsi="Times New Roman" w:cs="Times New Roman"/>
                <w:b/>
                <w:kern w:val="0"/>
                <w:sz w:val="24"/>
                <w:szCs w:val="24"/>
              </w:rPr>
              <w:t>strain culture</w:t>
            </w:r>
          </w:p>
        </w:tc>
        <w:tc>
          <w:tcPr>
            <w:tcW w:w="3331" w:type="dxa"/>
          </w:tcPr>
          <w:p w14:paraId="7DFD2B20"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Yes</w:t>
            </w:r>
          </w:p>
        </w:tc>
        <w:tc>
          <w:tcPr>
            <w:tcW w:w="2210" w:type="dxa"/>
          </w:tcPr>
          <w:p w14:paraId="746C5D7D"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Can’t count</w:t>
            </w:r>
          </w:p>
        </w:tc>
      </w:tr>
      <w:tr w:rsidR="00C76731" w14:paraId="55627755" w14:textId="77777777">
        <w:trPr>
          <w:trHeight w:val="1110"/>
          <w:jc w:val="center"/>
        </w:trPr>
        <w:tc>
          <w:tcPr>
            <w:tcW w:w="2339" w:type="dxa"/>
          </w:tcPr>
          <w:p w14:paraId="750C30BB"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Negative control</w:t>
            </w:r>
          </w:p>
        </w:tc>
        <w:tc>
          <w:tcPr>
            <w:tcW w:w="3331" w:type="dxa"/>
          </w:tcPr>
          <w:p w14:paraId="6FB6777B"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No</w:t>
            </w:r>
          </w:p>
        </w:tc>
        <w:tc>
          <w:tcPr>
            <w:tcW w:w="2210" w:type="dxa"/>
          </w:tcPr>
          <w:p w14:paraId="4612AC22"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0</w:t>
            </w:r>
          </w:p>
        </w:tc>
      </w:tr>
    </w:tbl>
    <w:p w14:paraId="3D88CFB2" w14:textId="77777777" w:rsidR="00C76731" w:rsidRDefault="00C76731">
      <w:pPr>
        <w:spacing w:line="360" w:lineRule="auto"/>
        <w:rPr>
          <w:rFonts w:ascii="Times New Roman" w:eastAsia="宋体" w:hAnsi="Times New Roman" w:cs="Times New Roman"/>
          <w:sz w:val="24"/>
          <w:szCs w:val="24"/>
        </w:rPr>
      </w:pPr>
    </w:p>
    <w:p w14:paraId="4494B502" w14:textId="77777777" w:rsidR="00C76731" w:rsidRDefault="00C76731">
      <w:pPr>
        <w:spacing w:line="360" w:lineRule="auto"/>
        <w:rPr>
          <w:rFonts w:ascii="Times New Roman" w:hAnsi="Times New Roman" w:cs="Times New Roman"/>
          <w:b/>
          <w:sz w:val="24"/>
          <w:szCs w:val="24"/>
        </w:rPr>
      </w:pPr>
    </w:p>
    <w:tbl>
      <w:tblPr>
        <w:tblStyle w:val="a5"/>
        <w:tblW w:w="8364" w:type="dxa"/>
        <w:tblInd w:w="108" w:type="dxa"/>
        <w:tblLayout w:type="fixed"/>
        <w:tblLook w:val="04A0" w:firstRow="1" w:lastRow="0" w:firstColumn="1" w:lastColumn="0" w:noHBand="0" w:noVBand="1"/>
      </w:tblPr>
      <w:tblGrid>
        <w:gridCol w:w="3289"/>
        <w:gridCol w:w="1843"/>
        <w:gridCol w:w="1843"/>
        <w:gridCol w:w="1389"/>
      </w:tblGrid>
      <w:tr w:rsidR="00C76731" w14:paraId="0F4C9EB9" w14:textId="77777777">
        <w:trPr>
          <w:trHeight w:val="667"/>
        </w:trPr>
        <w:tc>
          <w:tcPr>
            <w:tcW w:w="8364" w:type="dxa"/>
            <w:gridSpan w:val="4"/>
            <w:vAlign w:val="center"/>
          </w:tcPr>
          <w:p w14:paraId="17F0E34C"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 xml:space="preserve">BLAST </w:t>
            </w:r>
            <w:r>
              <w:rPr>
                <w:rFonts w:ascii="Times New Roman" w:eastAsia="宋体" w:hAnsi="Times New Roman" w:cs="Times New Roman"/>
                <w:b/>
                <w:caps/>
                <w:kern w:val="0"/>
                <w:sz w:val="24"/>
                <w:szCs w:val="24"/>
              </w:rPr>
              <w:t xml:space="preserve">search results for your STRAIN </w:t>
            </w:r>
          </w:p>
        </w:tc>
      </w:tr>
      <w:tr w:rsidR="00C76731" w14:paraId="313B6C6B" w14:textId="77777777">
        <w:tc>
          <w:tcPr>
            <w:tcW w:w="3289" w:type="dxa"/>
          </w:tcPr>
          <w:p w14:paraId="0971D6F5"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Closest match genus and species</w:t>
            </w:r>
          </w:p>
        </w:tc>
        <w:tc>
          <w:tcPr>
            <w:tcW w:w="1843" w:type="dxa"/>
          </w:tcPr>
          <w:p w14:paraId="6F502DDF"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E-value</w:t>
            </w:r>
          </w:p>
        </w:tc>
        <w:tc>
          <w:tcPr>
            <w:tcW w:w="1843" w:type="dxa"/>
          </w:tcPr>
          <w:p w14:paraId="71FCBF0B"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 maximum identity</w:t>
            </w:r>
          </w:p>
        </w:tc>
        <w:tc>
          <w:tcPr>
            <w:tcW w:w="1389" w:type="dxa"/>
          </w:tcPr>
          <w:p w14:paraId="0839ECBB" w14:textId="77777777" w:rsidR="00C76731" w:rsidRDefault="008F1EDF">
            <w:pPr>
              <w:spacing w:line="360" w:lineRule="auto"/>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 query coverage</w:t>
            </w:r>
          </w:p>
        </w:tc>
      </w:tr>
      <w:tr w:rsidR="00C76731" w14:paraId="220F6671" w14:textId="77777777">
        <w:trPr>
          <w:trHeight w:val="1611"/>
        </w:trPr>
        <w:tc>
          <w:tcPr>
            <w:tcW w:w="3289" w:type="dxa"/>
          </w:tcPr>
          <w:p w14:paraId="4FBB1E56" w14:textId="77777777" w:rsidR="00C76731" w:rsidRDefault="008F1EDF">
            <w:pPr>
              <w:spacing w:line="360" w:lineRule="auto"/>
              <w:rPr>
                <w:rFonts w:ascii="Times New Roman" w:eastAsia="宋体" w:hAnsi="Times New Roman" w:cs="Times New Roman"/>
                <w:kern w:val="0"/>
                <w:sz w:val="24"/>
                <w:szCs w:val="24"/>
              </w:rPr>
            </w:pPr>
            <w:commentRangeStart w:id="7"/>
            <w:r>
              <w:rPr>
                <w:rFonts w:ascii="Times New Roman" w:eastAsia="宋体" w:hAnsi="Times New Roman" w:cs="Times New Roman"/>
                <w:kern w:val="0"/>
                <w:szCs w:val="21"/>
              </w:rPr>
              <w:lastRenderedPageBreak/>
              <w:t>Paenibacillus curdlanolyticus</w:t>
            </w:r>
            <w:commentRangeEnd w:id="7"/>
            <w:r w:rsidR="00DA158D">
              <w:rPr>
                <w:rStyle w:val="a7"/>
              </w:rPr>
              <w:commentReference w:id="7"/>
            </w:r>
            <w:r>
              <w:rPr>
                <w:rFonts w:ascii="Times New Roman" w:eastAsia="宋体" w:hAnsi="Times New Roman" w:cs="Times New Roman"/>
                <w:kern w:val="0"/>
                <w:szCs w:val="21"/>
              </w:rPr>
              <w:t xml:space="preserve"> strain AFS023551 16S ribosomal RNA gene, </w:t>
            </w:r>
            <w:r>
              <w:rPr>
                <w:rFonts w:ascii="Times New Roman" w:eastAsia="宋体" w:hAnsi="Times New Roman" w:cs="Times New Roman"/>
                <w:kern w:val="0"/>
                <w:szCs w:val="21"/>
              </w:rPr>
              <w:t>partial sequence</w:t>
            </w:r>
            <w:r>
              <w:rPr>
                <w:rFonts w:ascii="Times New Roman" w:eastAsia="宋体" w:hAnsi="Times New Roman" w:cs="Times New Roman"/>
                <w:kern w:val="0"/>
                <w:szCs w:val="21"/>
              </w:rPr>
              <w:t>(</w:t>
            </w:r>
            <w:hyperlink r:id="rId12" w:tgtFrame="https://blast.ncbi.nlm.nih.gov/lnkRPHRFPHE016" w:tooltip="Show report for OP986570.1" w:history="1">
              <w:r>
                <w:rPr>
                  <w:rStyle w:val="a6"/>
                  <w:rFonts w:ascii="Times New Roman" w:eastAsia="Arial" w:hAnsi="Times New Roman" w:cs="Times New Roman"/>
                  <w:color w:val="auto"/>
                  <w:szCs w:val="21"/>
                  <w:u w:val="none"/>
                  <w:shd w:val="clear" w:color="auto" w:fill="FFFFFF"/>
                </w:rPr>
                <w:t>OP986570.1</w:t>
              </w:r>
            </w:hyperlink>
            <w:r>
              <w:rPr>
                <w:rFonts w:ascii="Times New Roman" w:eastAsia="宋体" w:hAnsi="Times New Roman" w:cs="Times New Roman"/>
                <w:szCs w:val="21"/>
                <w:shd w:val="clear" w:color="auto" w:fill="FFFFFF"/>
              </w:rPr>
              <w:t>)</w:t>
            </w:r>
          </w:p>
        </w:tc>
        <w:tc>
          <w:tcPr>
            <w:tcW w:w="1843" w:type="dxa"/>
          </w:tcPr>
          <w:p w14:paraId="58879E6F" w14:textId="77777777" w:rsidR="00C76731" w:rsidRDefault="008F1EDF">
            <w:pPr>
              <w:spacing w:line="360" w:lineRule="auto"/>
              <w:rPr>
                <w:rFonts w:ascii="Times New Roman" w:eastAsia="宋体" w:hAnsi="Times New Roman" w:cs="Times New Roman"/>
                <w:kern w:val="0"/>
                <w:sz w:val="24"/>
                <w:szCs w:val="24"/>
              </w:rPr>
            </w:pPr>
            <w:r>
              <w:rPr>
                <w:rFonts w:ascii="Times New Roman" w:eastAsia="宋体" w:hAnsi="Times New Roman" w:cs="Times New Roman"/>
                <w:kern w:val="0"/>
                <w:szCs w:val="21"/>
              </w:rPr>
              <w:t>0.0</w:t>
            </w:r>
          </w:p>
        </w:tc>
        <w:tc>
          <w:tcPr>
            <w:tcW w:w="1843" w:type="dxa"/>
          </w:tcPr>
          <w:p w14:paraId="65D5F651" w14:textId="77777777" w:rsidR="00C76731" w:rsidRDefault="008F1EDF">
            <w:pPr>
              <w:spacing w:line="360" w:lineRule="auto"/>
              <w:rPr>
                <w:rFonts w:ascii="Times New Roman" w:eastAsia="宋体" w:hAnsi="Times New Roman" w:cs="Times New Roman"/>
                <w:kern w:val="0"/>
                <w:sz w:val="24"/>
                <w:szCs w:val="24"/>
              </w:rPr>
            </w:pPr>
            <w:r>
              <w:rPr>
                <w:rFonts w:ascii="Times New Roman" w:eastAsia="宋体" w:hAnsi="Times New Roman" w:cs="Times New Roman"/>
                <w:kern w:val="0"/>
                <w:szCs w:val="21"/>
              </w:rPr>
              <w:t>99.44%</w:t>
            </w:r>
          </w:p>
        </w:tc>
        <w:tc>
          <w:tcPr>
            <w:tcW w:w="1389" w:type="dxa"/>
          </w:tcPr>
          <w:p w14:paraId="5C577424" w14:textId="77777777" w:rsidR="00C76731" w:rsidRDefault="008F1EDF">
            <w:pPr>
              <w:spacing w:line="360" w:lineRule="auto"/>
              <w:rPr>
                <w:rFonts w:ascii="Times New Roman" w:eastAsia="宋体" w:hAnsi="Times New Roman" w:cs="Times New Roman"/>
                <w:kern w:val="0"/>
                <w:sz w:val="24"/>
                <w:szCs w:val="24"/>
              </w:rPr>
            </w:pPr>
            <w:r>
              <w:rPr>
                <w:rFonts w:ascii="Times New Roman" w:eastAsia="宋体" w:hAnsi="Times New Roman" w:cs="Times New Roman"/>
                <w:kern w:val="0"/>
                <w:szCs w:val="21"/>
              </w:rPr>
              <w:t>99%</w:t>
            </w:r>
          </w:p>
        </w:tc>
      </w:tr>
    </w:tbl>
    <w:p w14:paraId="43D9BCF7" w14:textId="77777777" w:rsidR="00C76731" w:rsidRDefault="00C76731">
      <w:pPr>
        <w:pStyle w:val="H3"/>
        <w:spacing w:beforeLines="50" w:before="156" w:afterLines="50" w:after="156" w:line="360" w:lineRule="auto"/>
        <w:rPr>
          <w:rFonts w:ascii="Times New Roman" w:hAnsi="Times New Roman"/>
          <w:caps/>
          <w:sz w:val="24"/>
          <w:szCs w:val="24"/>
        </w:rPr>
      </w:pPr>
    </w:p>
    <w:p w14:paraId="13332740" w14:textId="77777777" w:rsidR="00C76731" w:rsidRDefault="008F1EDF">
      <w:pPr>
        <w:spacing w:before="100" w:beforeAutospacing="1" w:after="100" w:afterAutospacing="1"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 Discussion</w:t>
      </w:r>
    </w:p>
    <w:p w14:paraId="2C757BB9" w14:textId="77777777" w:rsidR="00C76731" w:rsidRDefault="008F1EDF">
      <w:pPr>
        <w:tabs>
          <w:tab w:val="left" w:pos="284"/>
        </w:tabs>
        <w:spacing w:line="360" w:lineRule="auto"/>
        <w:rPr>
          <w:rFonts w:ascii="Times New Roman" w:eastAsiaTheme="minorHAnsi" w:hAnsi="Times New Roman" w:cs="Times New Roman"/>
          <w:sz w:val="24"/>
          <w:szCs w:val="24"/>
        </w:rPr>
      </w:pPr>
      <w:r>
        <w:rPr>
          <w:rFonts w:ascii="Times New Roman" w:eastAsiaTheme="minorHAnsi" w:hAnsi="Times New Roman" w:cs="Times New Roman"/>
          <w:sz w:val="24"/>
          <w:szCs w:val="24"/>
        </w:rPr>
        <w:t>1) Why do we use 16S rDNA rather than 5S rDNA or 23S rDNA in molecular identification of microorganisms?</w:t>
      </w:r>
    </w:p>
    <w:p w14:paraId="321827E6" w14:textId="77777777" w:rsidR="00C76731" w:rsidRDefault="00C76731">
      <w:pPr>
        <w:spacing w:line="360" w:lineRule="auto"/>
        <w:ind w:firstLine="420"/>
        <w:rPr>
          <w:rFonts w:ascii="Times New Roman" w:hAnsi="Times New Roman" w:cs="Times New Roman"/>
          <w:sz w:val="24"/>
          <w:szCs w:val="24"/>
        </w:rPr>
      </w:pPr>
    </w:p>
    <w:p w14:paraId="63BF652A" w14:textId="77777777" w:rsidR="00C76731" w:rsidRDefault="008F1EDF">
      <w:pPr>
        <w:spacing w:line="360" w:lineRule="auto"/>
        <w:ind w:firstLine="420"/>
        <w:rPr>
          <w:rFonts w:ascii="Times New Roman" w:hAnsi="Times New Roman" w:cs="Times New Roman"/>
          <w:b/>
          <w:bCs/>
          <w:szCs w:val="21"/>
        </w:rPr>
      </w:pPr>
      <w:r>
        <w:rPr>
          <w:rFonts w:ascii="Times New Roman" w:hAnsi="Times New Roman" w:cs="Times New Roman"/>
          <w:b/>
          <w:bCs/>
          <w:szCs w:val="21"/>
        </w:rPr>
        <w:t>①</w:t>
      </w:r>
      <w:r>
        <w:rPr>
          <w:rFonts w:ascii="Times New Roman" w:hAnsi="Times New Roman" w:cs="Times New Roman"/>
          <w:b/>
          <w:bCs/>
          <w:szCs w:val="21"/>
        </w:rPr>
        <w:t>Length and Information Content</w:t>
      </w:r>
    </w:p>
    <w:p w14:paraId="4098E874" w14:textId="77777777" w:rsidR="00C76731" w:rsidRDefault="008F1EDF">
      <w:pPr>
        <w:spacing w:line="360" w:lineRule="auto"/>
        <w:ind w:firstLine="420"/>
        <w:rPr>
          <w:rFonts w:ascii="Times New Roman" w:hAnsi="Times New Roman" w:cs="Times New Roman"/>
          <w:szCs w:val="21"/>
        </w:rPr>
      </w:pPr>
      <w:r>
        <w:rPr>
          <w:rFonts w:ascii="Times New Roman" w:hAnsi="Times New Roman" w:cs="Times New Roman"/>
          <w:szCs w:val="21"/>
        </w:rPr>
        <w:t xml:space="preserve">16S rDNA has an appropriate length (around 1500 base pairs) that contains sufficient </w:t>
      </w:r>
      <w:r>
        <w:rPr>
          <w:rFonts w:ascii="Times New Roman" w:hAnsi="Times New Roman" w:cs="Times New Roman"/>
          <w:szCs w:val="21"/>
        </w:rPr>
        <w:t>information to distinguish between different microbial species.</w:t>
      </w:r>
    </w:p>
    <w:p w14:paraId="451A8F12" w14:textId="77777777" w:rsidR="00C76731" w:rsidRDefault="008F1EDF">
      <w:pPr>
        <w:spacing w:line="360" w:lineRule="auto"/>
        <w:ind w:firstLine="420"/>
        <w:rPr>
          <w:rFonts w:ascii="Times New Roman" w:hAnsi="Times New Roman" w:cs="Times New Roman"/>
          <w:szCs w:val="21"/>
        </w:rPr>
      </w:pPr>
      <w:r>
        <w:rPr>
          <w:rFonts w:ascii="Times New Roman" w:hAnsi="Times New Roman" w:cs="Times New Roman"/>
          <w:szCs w:val="21"/>
        </w:rPr>
        <w:t>In contrast, 5S rDNA is too short (about 120 base pairs), which limits its ability to provide enough genetic variation for accurate identification.</w:t>
      </w:r>
    </w:p>
    <w:p w14:paraId="26EF72B8" w14:textId="77777777" w:rsidR="00C76731" w:rsidRDefault="008F1EDF">
      <w:pPr>
        <w:spacing w:line="360" w:lineRule="auto"/>
        <w:ind w:firstLine="420"/>
        <w:rPr>
          <w:rFonts w:ascii="Times New Roman" w:hAnsi="Times New Roman" w:cs="Times New Roman"/>
          <w:szCs w:val="21"/>
        </w:rPr>
      </w:pPr>
      <w:r>
        <w:rPr>
          <w:rFonts w:ascii="Times New Roman" w:hAnsi="Times New Roman" w:cs="Times New Roman"/>
          <w:szCs w:val="21"/>
        </w:rPr>
        <w:t xml:space="preserve">23S rDNA, while longer (about 3000 base </w:t>
      </w:r>
      <w:r>
        <w:rPr>
          <w:rFonts w:ascii="Times New Roman" w:hAnsi="Times New Roman" w:cs="Times New Roman"/>
          <w:szCs w:val="21"/>
        </w:rPr>
        <w:t>pairs), can be overly complex and may contain introns and other elements that complicate analysis.</w:t>
      </w:r>
    </w:p>
    <w:p w14:paraId="4B10B3C4" w14:textId="77777777" w:rsidR="00C76731" w:rsidRDefault="008F1EDF">
      <w:pPr>
        <w:spacing w:line="360" w:lineRule="auto"/>
        <w:ind w:firstLine="420"/>
        <w:rPr>
          <w:rFonts w:ascii="Times New Roman" w:hAnsi="Times New Roman" w:cs="Times New Roman"/>
          <w:b/>
          <w:bCs/>
          <w:szCs w:val="21"/>
        </w:rPr>
      </w:pPr>
      <w:r>
        <w:rPr>
          <w:rFonts w:ascii="Times New Roman" w:hAnsi="Times New Roman" w:cs="Times New Roman"/>
          <w:b/>
          <w:bCs/>
          <w:szCs w:val="21"/>
        </w:rPr>
        <w:t>②</w:t>
      </w:r>
      <w:r>
        <w:rPr>
          <w:rFonts w:ascii="Times New Roman" w:hAnsi="Times New Roman" w:cs="Times New Roman"/>
          <w:b/>
          <w:bCs/>
          <w:szCs w:val="21"/>
        </w:rPr>
        <w:t>Conserved and Variable Regions</w:t>
      </w:r>
    </w:p>
    <w:p w14:paraId="5ACD4583" w14:textId="77777777" w:rsidR="00C76731" w:rsidRDefault="008F1EDF">
      <w:pPr>
        <w:spacing w:line="360" w:lineRule="auto"/>
        <w:ind w:firstLine="420"/>
        <w:rPr>
          <w:rFonts w:ascii="Times New Roman" w:hAnsi="Times New Roman" w:cs="Times New Roman"/>
          <w:szCs w:val="21"/>
        </w:rPr>
      </w:pPr>
      <w:r>
        <w:rPr>
          <w:rFonts w:ascii="Times New Roman" w:hAnsi="Times New Roman" w:cs="Times New Roman"/>
          <w:szCs w:val="21"/>
        </w:rPr>
        <w:t>16S rDNA contains both highly conserved regions and hypervariable regions. The conserved regions allow for the design of univ</w:t>
      </w:r>
      <w:r>
        <w:rPr>
          <w:rFonts w:ascii="Times New Roman" w:hAnsi="Times New Roman" w:cs="Times New Roman"/>
          <w:szCs w:val="21"/>
        </w:rPr>
        <w:t>ersal primers that work across a wide range of organisms, while the hypervariable regions provide species-specific signatures.</w:t>
      </w:r>
    </w:p>
    <w:p w14:paraId="0FF08E3B" w14:textId="77777777" w:rsidR="00C76731" w:rsidRDefault="008F1EDF">
      <w:pPr>
        <w:spacing w:line="360" w:lineRule="auto"/>
        <w:ind w:firstLine="420"/>
        <w:rPr>
          <w:rFonts w:ascii="Times New Roman" w:hAnsi="Times New Roman" w:cs="Times New Roman"/>
          <w:szCs w:val="21"/>
        </w:rPr>
      </w:pPr>
      <w:r>
        <w:rPr>
          <w:rFonts w:ascii="Times New Roman" w:hAnsi="Times New Roman" w:cs="Times New Roman"/>
          <w:szCs w:val="21"/>
        </w:rPr>
        <w:t>5S rDNA lacks sufficient variability to differentiate closely related species.</w:t>
      </w:r>
    </w:p>
    <w:p w14:paraId="1A8D2688" w14:textId="77777777" w:rsidR="00C76731" w:rsidRDefault="008F1EDF">
      <w:pPr>
        <w:spacing w:line="360" w:lineRule="auto"/>
        <w:ind w:firstLine="420"/>
        <w:rPr>
          <w:rFonts w:ascii="Times New Roman" w:hAnsi="Times New Roman" w:cs="Times New Roman"/>
          <w:szCs w:val="21"/>
        </w:rPr>
      </w:pPr>
      <w:r>
        <w:rPr>
          <w:rFonts w:ascii="Times New Roman" w:hAnsi="Times New Roman" w:cs="Times New Roman"/>
          <w:szCs w:val="21"/>
        </w:rPr>
        <w:t>23S rDNA also has variable regions, but its larger</w:t>
      </w:r>
      <w:r>
        <w:rPr>
          <w:rFonts w:ascii="Times New Roman" w:hAnsi="Times New Roman" w:cs="Times New Roman"/>
          <w:szCs w:val="21"/>
        </w:rPr>
        <w:t xml:space="preserve"> size makes it less convenient for routine PCR amplification and sequencing.</w:t>
      </w:r>
    </w:p>
    <w:p w14:paraId="340BF29E" w14:textId="77777777" w:rsidR="00C76731" w:rsidRDefault="008F1EDF">
      <w:pPr>
        <w:spacing w:line="360" w:lineRule="auto"/>
        <w:ind w:firstLine="420"/>
        <w:rPr>
          <w:rFonts w:ascii="Times New Roman" w:hAnsi="Times New Roman" w:cs="Times New Roman"/>
          <w:b/>
          <w:bCs/>
          <w:szCs w:val="21"/>
        </w:rPr>
      </w:pPr>
      <w:r>
        <w:rPr>
          <w:rFonts w:ascii="Times New Roman" w:hAnsi="Times New Roman" w:cs="Times New Roman"/>
          <w:b/>
          <w:bCs/>
          <w:szCs w:val="21"/>
        </w:rPr>
        <w:t>③</w:t>
      </w:r>
      <w:r>
        <w:rPr>
          <w:rFonts w:ascii="Times New Roman" w:hAnsi="Times New Roman" w:cs="Times New Roman"/>
          <w:b/>
          <w:bCs/>
          <w:szCs w:val="21"/>
        </w:rPr>
        <w:t>Database Availability</w:t>
      </w:r>
    </w:p>
    <w:p w14:paraId="49676E9D" w14:textId="77777777" w:rsidR="00C76731" w:rsidRDefault="008F1EDF">
      <w:pPr>
        <w:spacing w:line="360" w:lineRule="auto"/>
        <w:ind w:firstLine="420"/>
        <w:rPr>
          <w:rFonts w:ascii="Times New Roman" w:hAnsi="Times New Roman" w:cs="Times New Roman"/>
          <w:szCs w:val="21"/>
        </w:rPr>
      </w:pPr>
      <w:r>
        <w:rPr>
          <w:rFonts w:ascii="Times New Roman" w:hAnsi="Times New Roman" w:cs="Times New Roman"/>
          <w:szCs w:val="21"/>
        </w:rPr>
        <w:t>There are extensive databases dedicated to 16S rDNA sequences, such as the Ribosomal Database Project (RDP) and SILVA. These databases facilitate easy compa</w:t>
      </w:r>
      <w:r>
        <w:rPr>
          <w:rFonts w:ascii="Times New Roman" w:hAnsi="Times New Roman" w:cs="Times New Roman"/>
          <w:szCs w:val="21"/>
        </w:rPr>
        <w:t>rison and identification of unknown sequences.</w:t>
      </w:r>
    </w:p>
    <w:p w14:paraId="200B675C" w14:textId="77777777" w:rsidR="00C76731" w:rsidRDefault="008F1EDF">
      <w:pPr>
        <w:spacing w:line="360" w:lineRule="auto"/>
        <w:ind w:firstLine="420"/>
        <w:rPr>
          <w:rFonts w:ascii="Times New Roman" w:hAnsi="Times New Roman" w:cs="Times New Roman"/>
          <w:szCs w:val="21"/>
        </w:rPr>
      </w:pPr>
      <w:r>
        <w:rPr>
          <w:rFonts w:ascii="Times New Roman" w:hAnsi="Times New Roman" w:cs="Times New Roman"/>
          <w:szCs w:val="21"/>
        </w:rPr>
        <w:t>Databases for 5S and 23S rDNA are less comprehensive, making their use less practical for routine identification purposes.</w:t>
      </w:r>
    </w:p>
    <w:p w14:paraId="70890498" w14:textId="77777777" w:rsidR="00C76731" w:rsidRDefault="00C76731">
      <w:pPr>
        <w:autoSpaceDE w:val="0"/>
        <w:autoSpaceDN w:val="0"/>
        <w:adjustRightInd w:val="0"/>
        <w:spacing w:line="360" w:lineRule="auto"/>
        <w:ind w:left="408" w:hangingChars="170" w:hanging="408"/>
        <w:rPr>
          <w:rFonts w:ascii="Times New Roman" w:eastAsiaTheme="minorHAnsi" w:hAnsi="Times New Roman" w:cs="Times New Roman"/>
          <w:sz w:val="24"/>
          <w:szCs w:val="24"/>
        </w:rPr>
      </w:pPr>
    </w:p>
    <w:p w14:paraId="538222B2" w14:textId="77777777" w:rsidR="00C76731" w:rsidRDefault="008F1EDF">
      <w:pPr>
        <w:tabs>
          <w:tab w:val="left" w:pos="284"/>
        </w:tabs>
        <w:spacing w:line="360" w:lineRule="auto"/>
        <w:rPr>
          <w:rFonts w:ascii="Times New Roman" w:eastAsiaTheme="minorHAnsi" w:hAnsi="Times New Roman" w:cs="Times New Roman"/>
          <w:sz w:val="24"/>
          <w:szCs w:val="24"/>
        </w:rPr>
      </w:pPr>
      <w:r>
        <w:rPr>
          <w:rFonts w:ascii="Times New Roman" w:hAnsi="Times New Roman" w:cs="Times New Roman"/>
          <w:sz w:val="24"/>
          <w:szCs w:val="24"/>
        </w:rPr>
        <w:t>2) D</w:t>
      </w:r>
      <w:r>
        <w:rPr>
          <w:rFonts w:ascii="Times New Roman" w:eastAsiaTheme="minorHAnsi" w:hAnsi="Times New Roman" w:cs="Times New Roman"/>
          <w:sz w:val="24"/>
          <w:szCs w:val="24"/>
        </w:rPr>
        <w:t>iscuss the possible reasons</w:t>
      </w:r>
      <w:r>
        <w:rPr>
          <w:rFonts w:ascii="Times New Roman" w:hAnsi="Times New Roman" w:cs="Times New Roman"/>
          <w:sz w:val="24"/>
          <w:szCs w:val="24"/>
        </w:rPr>
        <w:t>, supposing</w:t>
      </w:r>
      <w:r>
        <w:rPr>
          <w:rFonts w:ascii="Times New Roman" w:eastAsiaTheme="minorHAnsi" w:hAnsi="Times New Roman" w:cs="Times New Roman"/>
          <w:sz w:val="24"/>
          <w:szCs w:val="24"/>
        </w:rPr>
        <w:t xml:space="preserve"> no bands were seen in your gels.</w:t>
      </w:r>
    </w:p>
    <w:p w14:paraId="4279DAA9" w14:textId="77777777" w:rsidR="00C76731" w:rsidRDefault="008F1EDF">
      <w:pPr>
        <w:spacing w:line="360" w:lineRule="auto"/>
        <w:rPr>
          <w:rFonts w:ascii="Times New Roman" w:hAnsi="Times New Roman" w:cs="Times New Roman"/>
          <w:b/>
          <w:bCs/>
        </w:rPr>
      </w:pPr>
      <w:r>
        <w:rPr>
          <w:rFonts w:ascii="Times New Roman" w:hAnsi="Times New Roman" w:cs="Times New Roman"/>
          <w:b/>
          <w:bCs/>
        </w:rPr>
        <w:t>①</w:t>
      </w:r>
      <w:r>
        <w:rPr>
          <w:rFonts w:ascii="Times New Roman" w:hAnsi="Times New Roman" w:cs="Times New Roman"/>
          <w:b/>
          <w:bCs/>
        </w:rPr>
        <w:t>Sample I</w:t>
      </w:r>
      <w:r>
        <w:rPr>
          <w:rFonts w:ascii="Times New Roman" w:hAnsi="Times New Roman" w:cs="Times New Roman"/>
          <w:b/>
          <w:bCs/>
        </w:rPr>
        <w:t>ssues</w:t>
      </w:r>
    </w:p>
    <w:p w14:paraId="57C6509F" w14:textId="77777777" w:rsidR="00C76731" w:rsidRDefault="008F1EDF">
      <w:pPr>
        <w:spacing w:line="360" w:lineRule="auto"/>
        <w:ind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Insufficient DNA/RNA Amount: The concentration of the nucleic acid sample might be too low to produce visible bands.</w:t>
      </w:r>
    </w:p>
    <w:p w14:paraId="6E0FCBAF" w14:textId="77777777" w:rsidR="00C76731" w:rsidRDefault="008F1EDF">
      <w:pPr>
        <w:spacing w:line="360" w:lineRule="auto"/>
        <w:ind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Degraded Sample: If the nucleic acid sample has degraded, it may not migrate properly or at all through the gel.</w:t>
      </w:r>
    </w:p>
    <w:p w14:paraId="6F05F64D" w14:textId="77777777" w:rsidR="00C76731" w:rsidRDefault="008F1EDF">
      <w:pPr>
        <w:spacing w:line="360" w:lineRule="auto"/>
        <w:rPr>
          <w:rFonts w:ascii="Times New Roman" w:hAnsi="Times New Roman" w:cs="Times New Roman"/>
          <w:b/>
          <w:bCs/>
        </w:rPr>
      </w:pPr>
      <w:r>
        <w:rPr>
          <w:rFonts w:ascii="Times New Roman" w:hAnsi="Times New Roman" w:cs="Times New Roman"/>
          <w:b/>
          <w:bCs/>
        </w:rPr>
        <w:t>②</w:t>
      </w:r>
      <w:r>
        <w:rPr>
          <w:rFonts w:ascii="Times New Roman" w:hAnsi="Times New Roman" w:cs="Times New Roman"/>
          <w:b/>
          <w:bCs/>
        </w:rPr>
        <w:t>Loading Errors</w:t>
      </w:r>
    </w:p>
    <w:p w14:paraId="52C6E062" w14:textId="77777777" w:rsidR="00C76731" w:rsidRDefault="008F1EDF">
      <w:pPr>
        <w:spacing w:line="360" w:lineRule="auto"/>
        <w:ind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Incorrect Loading: The sample might not have been loaded correctly into the wells, leading to its absence from the gel.</w:t>
      </w:r>
    </w:p>
    <w:p w14:paraId="329AE58C" w14:textId="77777777" w:rsidR="00C76731" w:rsidRDefault="008F1EDF">
      <w:pPr>
        <w:spacing w:line="360" w:lineRule="auto"/>
        <w:ind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Overloading: Overloading the well can cause the sample to overflow and spread out, resulting in faint or undetectab</w:t>
      </w:r>
      <w:r>
        <w:rPr>
          <w:rFonts w:ascii="Times New Roman" w:hAnsi="Times New Roman" w:cs="Times New Roman"/>
        </w:rPr>
        <w:t>le bands.</w:t>
      </w:r>
    </w:p>
    <w:p w14:paraId="7B64EC72" w14:textId="77777777" w:rsidR="00C76731" w:rsidRDefault="008F1EDF">
      <w:pPr>
        <w:spacing w:line="360" w:lineRule="auto"/>
        <w:rPr>
          <w:rFonts w:ascii="Times New Roman" w:hAnsi="Times New Roman" w:cs="Times New Roman"/>
          <w:b/>
          <w:bCs/>
        </w:rPr>
      </w:pPr>
      <w:r>
        <w:rPr>
          <w:rFonts w:ascii="Times New Roman" w:hAnsi="Times New Roman" w:cs="Times New Roman"/>
          <w:b/>
          <w:bCs/>
        </w:rPr>
        <w:t>③</w:t>
      </w:r>
      <w:r>
        <w:rPr>
          <w:rFonts w:ascii="Times New Roman" w:hAnsi="Times New Roman" w:cs="Times New Roman"/>
          <w:b/>
          <w:bCs/>
        </w:rPr>
        <w:t>Gel Preparation</w:t>
      </w:r>
    </w:p>
    <w:p w14:paraId="69CFC148" w14:textId="77777777" w:rsidR="00C76731" w:rsidRDefault="008F1EDF">
      <w:pPr>
        <w:spacing w:line="360" w:lineRule="auto"/>
        <w:ind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Improper Gel Concentration: Using an incorrect agarose concentration can affect the resolution of the bands. Too high or too low concentrations can hinder proper migration.</w:t>
      </w:r>
    </w:p>
    <w:p w14:paraId="6236C856" w14:textId="77777777" w:rsidR="00C76731" w:rsidRDefault="008F1EDF">
      <w:pPr>
        <w:spacing w:line="360" w:lineRule="auto"/>
        <w:ind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Uneven Gel Surface: An uneven or cracked gel can l</w:t>
      </w:r>
      <w:r>
        <w:rPr>
          <w:rFonts w:ascii="Times New Roman" w:hAnsi="Times New Roman" w:cs="Times New Roman"/>
        </w:rPr>
        <w:t>ead to poor separation and visibility of the bands.</w:t>
      </w:r>
    </w:p>
    <w:p w14:paraId="6AB07BA2" w14:textId="77777777" w:rsidR="00C76731" w:rsidRDefault="008F1EDF">
      <w:pPr>
        <w:spacing w:line="360" w:lineRule="auto"/>
        <w:rPr>
          <w:rFonts w:ascii="Times New Roman" w:hAnsi="Times New Roman" w:cs="Times New Roman"/>
          <w:b/>
          <w:bCs/>
        </w:rPr>
      </w:pPr>
      <w:r>
        <w:rPr>
          <w:rFonts w:ascii="Times New Roman" w:hAnsi="Times New Roman" w:cs="Times New Roman"/>
          <w:b/>
          <w:bCs/>
        </w:rPr>
        <w:t>④</w:t>
      </w:r>
      <w:r>
        <w:rPr>
          <w:rFonts w:ascii="Times New Roman" w:hAnsi="Times New Roman" w:cs="Times New Roman"/>
          <w:b/>
          <w:bCs/>
        </w:rPr>
        <w:t>Electrophoresis Conditions</w:t>
      </w:r>
    </w:p>
    <w:p w14:paraId="0F83E160" w14:textId="77777777" w:rsidR="00C76731" w:rsidRDefault="008F1EDF">
      <w:pPr>
        <w:spacing w:line="360" w:lineRule="auto"/>
        <w:ind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Voltage Issues: Running the gel at too low a voltage can result in insufficient migration, while too high a voltage can cause overheating and degradation of the sample.</w:t>
      </w:r>
    </w:p>
    <w:p w14:paraId="5169EC73" w14:textId="77777777" w:rsidR="00C76731" w:rsidRDefault="008F1EDF">
      <w:pPr>
        <w:spacing w:line="360" w:lineRule="auto"/>
        <w:ind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R</w:t>
      </w:r>
      <w:r>
        <w:rPr>
          <w:rFonts w:ascii="Times New Roman" w:hAnsi="Times New Roman" w:cs="Times New Roman"/>
        </w:rPr>
        <w:t>unning Time: Insufficient running time may prevent the sample from migrating far enough to form detectable bands, whereas excessive running time can cause the bands to run off the gel.</w:t>
      </w:r>
    </w:p>
    <w:sectPr w:rsidR="00C76731">
      <w:headerReference w:type="default" r:id="rId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不纠结" w:date="2025-01-10T10:32:00Z" w:initials="BJJ">
    <w:p w14:paraId="41A43C47" w14:textId="43C1AF9D" w:rsidR="00DA158D" w:rsidRDefault="00DA158D">
      <w:pPr>
        <w:pStyle w:val="a8"/>
      </w:pPr>
      <w:r>
        <w:rPr>
          <w:rStyle w:val="a7"/>
        </w:rPr>
        <w:annotationRef/>
      </w:r>
      <w:r>
        <w:rPr>
          <w:rFonts w:hint="eastAsia"/>
        </w:rPr>
        <w:t>得分</w:t>
      </w:r>
      <w:r>
        <w:rPr>
          <w:rFonts w:hint="eastAsia"/>
        </w:rPr>
        <w:t>4</w:t>
      </w:r>
      <w:r>
        <w:t>.4</w:t>
      </w:r>
    </w:p>
  </w:comment>
  <w:comment w:id="2" w:author="不纠结" w:date="2025-01-10T10:28:00Z" w:initials="BJJ">
    <w:p w14:paraId="1262299D" w14:textId="77777777" w:rsidR="00DA158D" w:rsidRDefault="00DA158D">
      <w:pPr>
        <w:pStyle w:val="a8"/>
      </w:pPr>
      <w:r>
        <w:rPr>
          <w:rStyle w:val="a7"/>
        </w:rPr>
        <w:annotationRef/>
      </w:r>
      <w:r>
        <w:rPr>
          <w:rFonts w:hint="eastAsia"/>
        </w:rPr>
        <w:t>分级标题有误</w:t>
      </w:r>
    </w:p>
    <w:p w14:paraId="096F3652" w14:textId="4D082A89" w:rsidR="00DA158D" w:rsidRDefault="00DA158D">
      <w:pPr>
        <w:pStyle w:val="a8"/>
        <w:rPr>
          <w:rFonts w:hint="eastAsia"/>
        </w:rPr>
      </w:pPr>
      <w:r>
        <w:rPr>
          <w:rFonts w:hint="eastAsia"/>
        </w:rPr>
        <w:t>扣</w:t>
      </w:r>
      <w:r>
        <w:rPr>
          <w:rFonts w:hint="eastAsia"/>
        </w:rPr>
        <w:t>0</w:t>
      </w:r>
      <w:r>
        <w:t>.2</w:t>
      </w:r>
    </w:p>
  </w:comment>
  <w:comment w:id="3" w:author="不纠结" w:date="2025-01-10T10:29:00Z" w:initials="BJJ">
    <w:p w14:paraId="263861D0" w14:textId="77777777" w:rsidR="00DA158D" w:rsidRDefault="00DA158D">
      <w:pPr>
        <w:pStyle w:val="a8"/>
      </w:pPr>
      <w:r>
        <w:rPr>
          <w:rStyle w:val="a7"/>
        </w:rPr>
        <w:annotationRef/>
      </w:r>
      <w:r>
        <w:rPr>
          <w:rFonts w:hint="eastAsia"/>
        </w:rPr>
        <w:t>拉丁种属名斜体</w:t>
      </w:r>
    </w:p>
    <w:p w14:paraId="6CEA8010" w14:textId="76F68A5F" w:rsidR="00DA158D" w:rsidRDefault="00DA158D">
      <w:pPr>
        <w:pStyle w:val="a8"/>
        <w:rPr>
          <w:rFonts w:hint="eastAsia"/>
        </w:rPr>
      </w:pPr>
      <w:r>
        <w:rPr>
          <w:rFonts w:hint="eastAsia"/>
        </w:rPr>
        <w:t>扣</w:t>
      </w:r>
      <w:r>
        <w:rPr>
          <w:rFonts w:hint="eastAsia"/>
        </w:rPr>
        <w:t>0</w:t>
      </w:r>
      <w:r>
        <w:t>.2</w:t>
      </w:r>
    </w:p>
  </w:comment>
  <w:comment w:id="4" w:author="不纠结" w:date="2025-01-10T10:30:00Z" w:initials="BJJ">
    <w:p w14:paraId="3BAAA2FF" w14:textId="675E8C7A" w:rsidR="00DA158D" w:rsidRDefault="00DA158D">
      <w:pPr>
        <w:pStyle w:val="a8"/>
      </w:pPr>
      <w:r>
        <w:rPr>
          <w:rStyle w:val="a7"/>
        </w:rPr>
        <w:annotationRef/>
      </w:r>
      <w:r>
        <w:rPr>
          <w:rFonts w:hint="eastAsia"/>
        </w:rPr>
        <w:t>L</w:t>
      </w:r>
    </w:p>
  </w:comment>
  <w:comment w:id="5" w:author="不纠结" w:date="2025-01-10T10:29:00Z" w:initials="BJJ">
    <w:p w14:paraId="470F93EC" w14:textId="77777777" w:rsidR="00DA158D" w:rsidRDefault="00DA158D">
      <w:pPr>
        <w:pStyle w:val="a8"/>
      </w:pPr>
      <w:r>
        <w:rPr>
          <w:rStyle w:val="a7"/>
        </w:rPr>
        <w:annotationRef/>
      </w:r>
      <w:r>
        <w:rPr>
          <w:rFonts w:hint="eastAsia"/>
        </w:rPr>
        <w:t>这箭头的表示方式不建议，</w:t>
      </w:r>
    </w:p>
    <w:p w14:paraId="6B276288" w14:textId="683B53ED" w:rsidR="00DA158D" w:rsidRDefault="00DA158D">
      <w:pPr>
        <w:pStyle w:val="a8"/>
        <w:rPr>
          <w:rFonts w:hint="eastAsia"/>
        </w:rPr>
      </w:pPr>
    </w:p>
  </w:comment>
  <w:comment w:id="6" w:author="不纠结" w:date="2025-01-10T10:30:00Z" w:initials="BJJ">
    <w:p w14:paraId="77A883C8" w14:textId="77777777" w:rsidR="00DA158D" w:rsidRDefault="00DA158D">
      <w:pPr>
        <w:pStyle w:val="a8"/>
      </w:pPr>
      <w:r>
        <w:rPr>
          <w:rStyle w:val="a7"/>
        </w:rPr>
        <w:annotationRef/>
      </w:r>
      <w:r>
        <w:rPr>
          <w:rFonts w:hint="eastAsia"/>
        </w:rPr>
        <w:t>图插入方式和标记都不规范</w:t>
      </w:r>
    </w:p>
    <w:p w14:paraId="31402293" w14:textId="3AD7CD04" w:rsidR="00DA158D" w:rsidRDefault="00DA158D">
      <w:pPr>
        <w:pStyle w:val="a8"/>
        <w:rPr>
          <w:rFonts w:hint="eastAsia"/>
        </w:rPr>
      </w:pPr>
      <w:r>
        <w:rPr>
          <w:rFonts w:hint="eastAsia"/>
        </w:rPr>
        <w:t>扣</w:t>
      </w:r>
      <w:r>
        <w:rPr>
          <w:rFonts w:hint="eastAsia"/>
        </w:rPr>
        <w:t>0</w:t>
      </w:r>
      <w:r>
        <w:t>.2</w:t>
      </w:r>
    </w:p>
  </w:comment>
  <w:comment w:id="7" w:author="不纠结" w:date="2025-01-10T10:31:00Z" w:initials="BJJ">
    <w:p w14:paraId="03E0D85D" w14:textId="2D0F5E5F" w:rsidR="00DA158D" w:rsidRDefault="00DA158D">
      <w:pPr>
        <w:pStyle w:val="a8"/>
      </w:pPr>
      <w:r>
        <w:rPr>
          <w:rStyle w:val="a7"/>
        </w:rPr>
        <w:annotationRef/>
      </w:r>
      <w:r>
        <w:rPr>
          <w:rFonts w:hint="eastAsia"/>
        </w:rPr>
        <w:t>种属名斜体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A43C47" w15:done="0"/>
  <w15:commentEx w15:paraId="096F3652" w15:done="0"/>
  <w15:commentEx w15:paraId="6CEA8010" w15:done="0"/>
  <w15:commentEx w15:paraId="3BAAA2FF" w15:done="0"/>
  <w15:commentEx w15:paraId="6B276288" w15:done="0"/>
  <w15:commentEx w15:paraId="31402293" w15:done="0"/>
  <w15:commentEx w15:paraId="03E0D8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2B75B7" w16cex:dateUtc="2025-01-10T02:32:00Z"/>
  <w16cex:commentExtensible w16cex:durableId="2B2B74E1" w16cex:dateUtc="2025-01-10T02:28:00Z"/>
  <w16cex:commentExtensible w16cex:durableId="2B2B7503" w16cex:dateUtc="2025-01-10T02:29:00Z"/>
  <w16cex:commentExtensible w16cex:durableId="2B2B7536" w16cex:dateUtc="2025-01-10T02:30:00Z"/>
  <w16cex:commentExtensible w16cex:durableId="2B2B751B" w16cex:dateUtc="2025-01-10T02:29:00Z"/>
  <w16cex:commentExtensible w16cex:durableId="2B2B754B" w16cex:dateUtc="2025-01-10T02:30:00Z"/>
  <w16cex:commentExtensible w16cex:durableId="2B2B759A" w16cex:dateUtc="2025-01-10T0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A43C47" w16cid:durableId="2B2B75B7"/>
  <w16cid:commentId w16cid:paraId="096F3652" w16cid:durableId="2B2B74E1"/>
  <w16cid:commentId w16cid:paraId="6CEA8010" w16cid:durableId="2B2B7503"/>
  <w16cid:commentId w16cid:paraId="3BAAA2FF" w16cid:durableId="2B2B7536"/>
  <w16cid:commentId w16cid:paraId="6B276288" w16cid:durableId="2B2B751B"/>
  <w16cid:commentId w16cid:paraId="31402293" w16cid:durableId="2B2B754B"/>
  <w16cid:commentId w16cid:paraId="03E0D85D" w16cid:durableId="2B2B75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134EB" w14:textId="77777777" w:rsidR="008F1EDF" w:rsidRDefault="008F1EDF">
      <w:r>
        <w:separator/>
      </w:r>
    </w:p>
  </w:endnote>
  <w:endnote w:type="continuationSeparator" w:id="0">
    <w:p w14:paraId="2027D8A5" w14:textId="77777777" w:rsidR="008F1EDF" w:rsidRDefault="008F1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D4375" w14:textId="77777777" w:rsidR="008F1EDF" w:rsidRDefault="008F1EDF">
      <w:r>
        <w:separator/>
      </w:r>
    </w:p>
  </w:footnote>
  <w:footnote w:type="continuationSeparator" w:id="0">
    <w:p w14:paraId="4C3FE185" w14:textId="77777777" w:rsidR="008F1EDF" w:rsidRDefault="008F1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D7DD0" w14:textId="77777777" w:rsidR="00C76731" w:rsidRDefault="008F1EDF">
    <w:pPr>
      <w:pStyle w:val="a3"/>
      <w:jc w:val="left"/>
      <w:rPr>
        <w:sz w:val="21"/>
        <w:szCs w:val="21"/>
      </w:rPr>
    </w:pPr>
    <w:r>
      <w:rPr>
        <w:rFonts w:ascii="Times New Roman" w:hAnsi="Times New Roman" w:cs="Times New Roman"/>
        <w:sz w:val="21"/>
        <w:szCs w:val="21"/>
      </w:rPr>
      <w:t xml:space="preserve">REPORT for </w:t>
    </w:r>
    <w:r>
      <w:rPr>
        <w:rFonts w:ascii="Times New Roman" w:hAnsi="Times New Roman" w:cs="Times New Roman"/>
        <w:sz w:val="21"/>
        <w:szCs w:val="21"/>
        <w:lang w:val="en-AU"/>
      </w:rPr>
      <w:t>Experiment 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F274B4"/>
    <w:multiLevelType w:val="singleLevel"/>
    <w:tmpl w:val="88F274B4"/>
    <w:lvl w:ilvl="0">
      <w:start w:val="1"/>
      <w:numFmt w:val="decimal"/>
      <w:suff w:val="space"/>
      <w:lvlText w:val="%1)"/>
      <w:lvlJc w:val="left"/>
      <w:pPr>
        <w:ind w:left="472" w:firstLine="0"/>
      </w:pPr>
    </w:lvl>
  </w:abstractNum>
  <w:abstractNum w:abstractNumId="1" w15:restartNumberingAfterBreak="0">
    <w:nsid w:val="C24CD86D"/>
    <w:multiLevelType w:val="singleLevel"/>
    <w:tmpl w:val="C24CD86D"/>
    <w:lvl w:ilvl="0">
      <w:start w:val="1"/>
      <w:numFmt w:val="decimal"/>
      <w:lvlText w:val="%1."/>
      <w:lvlJc w:val="left"/>
      <w:pPr>
        <w:tabs>
          <w:tab w:val="left" w:pos="312"/>
        </w:tabs>
      </w:pPr>
    </w:lvl>
  </w:abstractNum>
  <w:abstractNum w:abstractNumId="2" w15:restartNumberingAfterBreak="0">
    <w:nsid w:val="695983F3"/>
    <w:multiLevelType w:val="singleLevel"/>
    <w:tmpl w:val="695983F3"/>
    <w:lvl w:ilvl="0">
      <w:start w:val="1"/>
      <w:numFmt w:val="decimal"/>
      <w:suff w:val="space"/>
      <w:lvlText w:val="%1."/>
      <w:lvlJc w:val="left"/>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不纠结">
    <w15:presenceInfo w15:providerId="None" w15:userId="不纠结"/>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IyODdmZjY0Zjg0ZWQ3ZmVhZDA3NDFkNTYwZGEwNjYifQ=="/>
  </w:docVars>
  <w:rsids>
    <w:rsidRoot w:val="00C76731"/>
    <w:rsid w:val="0078463D"/>
    <w:rsid w:val="008F1EDF"/>
    <w:rsid w:val="00C76731"/>
    <w:rsid w:val="00DA158D"/>
    <w:rsid w:val="0D110F30"/>
    <w:rsid w:val="1DE92BD8"/>
    <w:rsid w:val="2CBB7D14"/>
    <w:rsid w:val="2FC624F8"/>
    <w:rsid w:val="36B20F70"/>
    <w:rsid w:val="3CDA53FE"/>
    <w:rsid w:val="4455256E"/>
    <w:rsid w:val="485C2718"/>
    <w:rsid w:val="4A287AB5"/>
    <w:rsid w:val="4D565346"/>
    <w:rsid w:val="6A5C2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265455"/>
  <w15:docId w15:val="{02201AD2-5E85-4834-A040-8EB0570D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4">
    <w:name w:val="Normal (Web)"/>
    <w:basedOn w:val="a"/>
    <w:qFormat/>
    <w:pPr>
      <w:spacing w:beforeAutospacing="1" w:afterAutospacing="1"/>
      <w:jc w:val="left"/>
    </w:pPr>
    <w:rPr>
      <w:rFonts w:cs="Times New Roman"/>
      <w:kern w:val="0"/>
      <w:sz w:val="24"/>
    </w:rPr>
  </w:style>
  <w:style w:type="table" w:styleId="a5">
    <w:name w:val="Table Grid"/>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qFormat/>
    <w:rPr>
      <w:color w:val="0000FF"/>
      <w:u w:val="single"/>
    </w:rPr>
  </w:style>
  <w:style w:type="paragraph" w:customStyle="1" w:styleId="H3">
    <w:name w:val="H3"/>
    <w:basedOn w:val="a"/>
    <w:qFormat/>
    <w:pPr>
      <w:widowControl/>
    </w:pPr>
    <w:rPr>
      <w:rFonts w:ascii="Calibri" w:eastAsia="Times New Roman" w:hAnsi="Calibri" w:cs="Times New Roman"/>
      <w:b/>
      <w:kern w:val="0"/>
      <w:sz w:val="28"/>
      <w:szCs w:val="20"/>
      <w:lang w:val="en-AU" w:eastAsia="en-US"/>
    </w:rPr>
  </w:style>
  <w:style w:type="character" w:styleId="a7">
    <w:name w:val="annotation reference"/>
    <w:basedOn w:val="a0"/>
    <w:rsid w:val="00DA158D"/>
    <w:rPr>
      <w:sz w:val="21"/>
      <w:szCs w:val="21"/>
    </w:rPr>
  </w:style>
  <w:style w:type="paragraph" w:styleId="a8">
    <w:name w:val="annotation text"/>
    <w:basedOn w:val="a"/>
    <w:link w:val="a9"/>
    <w:rsid w:val="00DA158D"/>
    <w:pPr>
      <w:jc w:val="left"/>
    </w:pPr>
  </w:style>
  <w:style w:type="character" w:customStyle="1" w:styleId="a9">
    <w:name w:val="批注文字 字符"/>
    <w:basedOn w:val="a0"/>
    <w:link w:val="a8"/>
    <w:rsid w:val="00DA158D"/>
    <w:rPr>
      <w:rFonts w:asciiTheme="minorHAnsi" w:eastAsiaTheme="minorEastAsia" w:hAnsiTheme="minorHAnsi" w:cstheme="minorBidi"/>
      <w:kern w:val="2"/>
      <w:sz w:val="21"/>
      <w:szCs w:val="22"/>
    </w:rPr>
  </w:style>
  <w:style w:type="paragraph" w:styleId="aa">
    <w:name w:val="annotation subject"/>
    <w:basedOn w:val="a8"/>
    <w:next w:val="a8"/>
    <w:link w:val="ab"/>
    <w:rsid w:val="00DA158D"/>
    <w:rPr>
      <w:b/>
      <w:bCs/>
    </w:rPr>
  </w:style>
  <w:style w:type="character" w:customStyle="1" w:styleId="ab">
    <w:name w:val="批注主题 字符"/>
    <w:basedOn w:val="a9"/>
    <w:link w:val="aa"/>
    <w:rsid w:val="00DA158D"/>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ncbi.nlm.nih.gov/nucleotide/OP986570.1?report=genbank&amp;log$=nuclalign&amp;blast_rank=1&amp;RID=RPHRFPHE0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云誓</dc:creator>
  <cp:lastModifiedBy>不纠结</cp:lastModifiedBy>
  <cp:revision>3</cp:revision>
  <dcterms:created xsi:type="dcterms:W3CDTF">2024-12-28T13:25:00Z</dcterms:created>
  <dcterms:modified xsi:type="dcterms:W3CDTF">2025-01-10T02:32:00Z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E26DA41625044A0B8F11FB2EC9405376_13</vt:lpwstr>
  </property>
</Properties>
</file>