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768C7">
      <w:pPr>
        <w:pStyle w:val="2"/>
        <w:spacing w:line="360" w:lineRule="auto"/>
        <w:jc w:val="center"/>
        <w:rPr>
          <w:rFonts w:ascii="Times New Roman" w:hAnsi="Times New Roman" w:cs="Times New Roman"/>
          <w:sz w:val="26"/>
          <w:szCs w:val="26"/>
        </w:rPr>
      </w:pPr>
      <w:bookmarkStart w:id="0" w:name="_Toc114042929"/>
      <w:r>
        <w:rPr>
          <w:rFonts w:ascii="Times New Roman" w:hAnsi="Times New Roman" w:cs="Times New Roman"/>
          <w:sz w:val="26"/>
          <w:szCs w:val="26"/>
        </w:rPr>
        <w:t>REPORT</w:t>
      </w:r>
      <w:r>
        <w:rPr>
          <w:rFonts w:hint="eastAsia" w:ascii="Times New Roman" w:hAnsi="Times New Roman" w:cs="Times New Roman"/>
          <w:sz w:val="26"/>
          <w:szCs w:val="26"/>
        </w:rPr>
        <w:t xml:space="preserve"> for </w:t>
      </w:r>
      <w:r>
        <w:rPr>
          <w:rFonts w:ascii="Times New Roman" w:hAnsi="Times New Roman" w:cs="Times New Roman"/>
          <w:sz w:val="26"/>
          <w:szCs w:val="26"/>
        </w:rPr>
        <w:t>Experiment 5</w:t>
      </w:r>
      <w:bookmarkEnd w:id="0"/>
    </w:p>
    <w:p w14:paraId="25821A32">
      <w:pPr>
        <w:autoSpaceDE w:val="0"/>
        <w:autoSpaceDN w:val="0"/>
        <w:adjustRightInd w:val="0"/>
        <w:snapToGrid w:val="0"/>
        <w:spacing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Experiment Title：</w:t>
      </w:r>
    </w:p>
    <w:p w14:paraId="40F019A2">
      <w:pPr>
        <w:autoSpaceDE w:val="0"/>
        <w:autoSpaceDN w:val="0"/>
        <w:adjustRightInd w:val="0"/>
        <w:snapToGrid w:val="0"/>
        <w:spacing w:line="480" w:lineRule="auto"/>
        <w:ind w:left="360"/>
        <w:jc w:val="both"/>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Isolation and purification of marine microoragnism</w:t>
      </w:r>
    </w:p>
    <w:p w14:paraId="59080601">
      <w:pPr>
        <w:autoSpaceDE w:val="0"/>
        <w:autoSpaceDN w:val="0"/>
        <w:adjustRightInd w:val="0"/>
        <w:snapToGrid w:val="0"/>
        <w:spacing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Instructor(s)：</w:t>
      </w:r>
    </w:p>
    <w:p w14:paraId="23DB41D6">
      <w:pPr>
        <w:autoSpaceDE w:val="0"/>
        <w:autoSpaceDN w:val="0"/>
        <w:adjustRightInd w:val="0"/>
        <w:snapToGrid w:val="0"/>
        <w:spacing w:line="480" w:lineRule="auto"/>
        <w:ind w:left="360"/>
        <w:jc w:val="both"/>
        <w:rPr>
          <w:rFonts w:hint="default" w:ascii="Times New Roman" w:hAnsi="Times New Roman" w:cs="Times New Roman" w:eastAsiaTheme="minorEastAsia"/>
          <w:b w:val="0"/>
          <w:bCs/>
          <w:sz w:val="24"/>
          <w:szCs w:val="24"/>
          <w:lang w:val="en-US" w:eastAsia="zh-CN"/>
        </w:rPr>
      </w:pPr>
      <w:r>
        <w:rPr>
          <w:rFonts w:hint="default" w:ascii="Times New Roman" w:hAnsi="Times New Roman" w:cs="Times New Roman"/>
          <w:b w:val="0"/>
          <w:bCs/>
          <w:sz w:val="24"/>
          <w:szCs w:val="24"/>
          <w:lang w:val="en-US" w:eastAsia="zh-CN"/>
        </w:rPr>
        <w:t>Pinmei Wang</w:t>
      </w:r>
    </w:p>
    <w:p w14:paraId="2D7970AE">
      <w:pPr>
        <w:adjustRightInd w:val="0"/>
        <w:snapToGrid w:val="0"/>
        <w:spacing w:line="48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Lab Location：  </w:t>
      </w:r>
    </w:p>
    <w:p w14:paraId="26E4970F">
      <w:pPr>
        <w:adjustRightInd w:val="0"/>
        <w:snapToGrid w:val="0"/>
        <w:spacing w:line="480" w:lineRule="auto"/>
        <w:ind w:left="360"/>
        <w:jc w:val="both"/>
        <w:rPr>
          <w:rFonts w:hint="default" w:ascii="Times New Roman" w:hAnsi="Times New Roman" w:eastAsia="仿宋_GB2312" w:cs="Times New Roman"/>
          <w:kern w:val="0"/>
          <w:sz w:val="24"/>
          <w:szCs w:val="24"/>
        </w:rPr>
      </w:pPr>
      <w:r>
        <w:rPr>
          <w:rFonts w:hint="default" w:ascii="Times New Roman" w:hAnsi="Times New Roman" w:cs="Times New Roman"/>
          <w:b w:val="0"/>
          <w:bCs/>
          <w:sz w:val="24"/>
          <w:szCs w:val="24"/>
          <w:lang w:val="en-US" w:eastAsia="zh-CN"/>
        </w:rPr>
        <w:t>海工楼</w:t>
      </w:r>
      <w:r>
        <w:rPr>
          <w:rFonts w:hint="default" w:ascii="Times New Roman" w:hAnsi="Times New Roman" w:cs="Times New Roman"/>
          <w:b w:val="0"/>
          <w:bCs/>
          <w:sz w:val="24"/>
          <w:szCs w:val="24"/>
        </w:rPr>
        <w:t xml:space="preserve"> </w:t>
      </w:r>
      <w:r>
        <w:rPr>
          <w:rFonts w:hint="default" w:ascii="Times New Roman" w:hAnsi="Times New Roman" w:cs="Times New Roman"/>
          <w:b/>
          <w:sz w:val="24"/>
          <w:szCs w:val="24"/>
        </w:rPr>
        <w:t xml:space="preserve">  </w:t>
      </w:r>
      <w:r>
        <w:rPr>
          <w:rFonts w:hint="default" w:ascii="Times New Roman" w:hAnsi="Times New Roman" w:eastAsia="仿宋_GB2312" w:cs="Times New Roman"/>
          <w:kern w:val="0"/>
          <w:sz w:val="24"/>
          <w:szCs w:val="24"/>
        </w:rPr>
        <w:t xml:space="preserve">                </w:t>
      </w:r>
    </w:p>
    <w:p w14:paraId="1EF85DD5">
      <w:pPr>
        <w:adjustRightInd w:val="0"/>
        <w:snapToGrid w:val="0"/>
        <w:spacing w:line="480" w:lineRule="auto"/>
        <w:jc w:val="both"/>
        <w:rPr>
          <w:rFonts w:hint="default" w:ascii="Times New Roman" w:hAnsi="Times New Roman" w:eastAsia="仿宋_GB2312" w:cs="Times New Roman"/>
          <w:kern w:val="0"/>
          <w:sz w:val="24"/>
          <w:szCs w:val="24"/>
        </w:rPr>
      </w:pPr>
      <w:r>
        <w:rPr>
          <w:rFonts w:hint="default" w:ascii="Times New Roman" w:hAnsi="Times New Roman" w:cs="Times New Roman"/>
          <w:b/>
          <w:sz w:val="24"/>
          <w:szCs w:val="24"/>
        </w:rPr>
        <w:t xml:space="preserve">Date Performed：  </w:t>
      </w:r>
      <w:r>
        <w:rPr>
          <w:rFonts w:hint="default" w:ascii="Times New Roman" w:hAnsi="Times New Roman" w:eastAsia="仿宋_GB2312" w:cs="Times New Roman"/>
          <w:kern w:val="0"/>
          <w:sz w:val="24"/>
          <w:szCs w:val="24"/>
        </w:rPr>
        <w:t xml:space="preserve"> </w:t>
      </w:r>
    </w:p>
    <w:p w14:paraId="71625929">
      <w:pPr>
        <w:adjustRightInd w:val="0"/>
        <w:snapToGrid w:val="0"/>
        <w:spacing w:line="480" w:lineRule="auto"/>
        <w:ind w:firstLine="420" w:firstLineChars="0"/>
        <w:jc w:val="both"/>
        <w:rPr>
          <w:rFonts w:hint="default" w:ascii="Times New Roman" w:hAnsi="Times New Roman" w:eastAsia="仿宋_GB2312" w:cs="Times New Roman"/>
          <w:kern w:val="0"/>
          <w:sz w:val="24"/>
          <w:szCs w:val="24"/>
          <w:lang w:val="en-US" w:eastAsia="zh-CN"/>
        </w:rPr>
      </w:pPr>
      <w:r>
        <w:rPr>
          <w:rFonts w:hint="default" w:ascii="Times New Roman" w:hAnsi="Times New Roman" w:eastAsia="仿宋_GB2312" w:cs="Times New Roman"/>
          <w:kern w:val="0"/>
          <w:sz w:val="24"/>
          <w:szCs w:val="24"/>
          <w:lang w:val="en-US" w:eastAsia="zh-CN"/>
        </w:rPr>
        <w:t>2024.11.5</w:t>
      </w:r>
    </w:p>
    <w:p w14:paraId="393464A2">
      <w:pPr>
        <w:adjustRightInd w:val="0"/>
        <w:snapToGrid w:val="0"/>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1. Introduction </w:t>
      </w:r>
    </w:p>
    <w:p w14:paraId="7A011FB7">
      <w:pPr>
        <w:spacing w:before="156" w:beforeLines="50" w:after="156" w:afterLines="50" w:line="360" w:lineRule="auto"/>
        <w:ind w:firstLine="420" w:firstLineChars="0"/>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In natural environments such as oceans, there are often many types of microorganisms, and in order to obtain a single colony, we need to purify and culture to obtain a single colony</w:t>
      </w:r>
      <w:r>
        <w:rPr>
          <w:rFonts w:hint="default" w:ascii="Times New Roman" w:hAnsi="Times New Roman" w:cs="Times New Roman"/>
          <w:color w:val="000000" w:themeColor="text1"/>
          <w:szCs w:val="21"/>
          <w:lang w:val="en-US" w:eastAsia="zh-CN"/>
          <w14:textFill>
            <w14:solidFill>
              <w14:schemeClr w14:val="tx1"/>
            </w14:solidFill>
          </w14:textFill>
        </w:rPr>
        <w:t>.</w:t>
      </w:r>
    </w:p>
    <w:p w14:paraId="658E03F6">
      <w:pPr>
        <w:spacing w:before="156" w:beforeLines="50" w:after="156" w:afterLines="50" w:line="360" w:lineRule="auto"/>
        <w:ind w:firstLine="420" w:firstLineChars="0"/>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Serial dilution is a commonly used means of obtaining highly accurate dilution solutions. Often, we take multiple ten-fold dilutions to get the target dilution concentration.</w:t>
      </w:r>
      <w:r>
        <w:rPr>
          <w:rFonts w:hint="default" w:ascii="Times New Roman" w:hAnsi="Times New Roman" w:cs="Times New Roman"/>
          <w:color w:val="000000" w:themeColor="text1"/>
          <w:szCs w:val="21"/>
          <w:lang w:val="en-US" w:eastAsia="zh-CN"/>
          <w14:textFill>
            <w14:solidFill>
              <w14:schemeClr w14:val="tx1"/>
            </w14:solidFill>
          </w14:textFill>
        </w:rPr>
        <w:t>Once sufficient dilution concentrations have been obtained to isolate single colonies, the solution is applied to the Petri dish using the coating separation method.</w:t>
      </w:r>
    </w:p>
    <w:p w14:paraId="3902F923">
      <w:pPr>
        <w:spacing w:before="156" w:beforeLines="50" w:after="156" w:afterLines="50" w:line="360" w:lineRule="auto"/>
        <w:ind w:firstLine="420" w:firstLineChars="0"/>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If you want to preserve bacteria for a longer period of time, consider glycerol preservation, which stabilizes the freezing of bacteria and prevents damage to their cell membranes.</w:t>
      </w:r>
    </w:p>
    <w:p w14:paraId="521CBA2A">
      <w:pPr>
        <w:numPr>
          <w:ilvl w:val="0"/>
          <w:numId w:val="1"/>
        </w:numPr>
        <w:adjustRightInd w:val="0"/>
        <w:snapToGrid w:val="0"/>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Experimental Purpose</w:t>
      </w:r>
    </w:p>
    <w:p w14:paraId="62D9FAE3">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 Be able to isolate microorganism from a certain environment</w:t>
      </w:r>
    </w:p>
    <w:p w14:paraId="760F49CD">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 Know the basic traits of marine microorganism</w:t>
      </w:r>
    </w:p>
    <w:p w14:paraId="5A0C2C8D">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3.Know the differences between halotolerance bacterial and halophiles</w:t>
      </w:r>
    </w:p>
    <w:p w14:paraId="12C377AA">
      <w:pPr>
        <w:spacing w:before="156" w:beforeLines="50" w:after="156" w:afterLines="50" w:line="360" w:lineRule="auto"/>
        <w:ind w:firstLine="420" w:firstLineChars="0"/>
        <w:jc w:val="both"/>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 Know how to streak a single colony from cultured plates</w:t>
      </w:r>
    </w:p>
    <w:p w14:paraId="186C18DB">
      <w:pPr>
        <w:spacing w:before="156" w:beforeLines="50" w:after="156" w:afterLines="50" w:line="360" w:lineRule="auto"/>
        <w:ind w:firstLine="420" w:firstLineChars="0"/>
        <w:jc w:val="both"/>
        <w:rPr>
          <w:rFonts w:hint="default" w:ascii="Times New Roman" w:hAnsi="Times New Roman" w:cs="Times New Roman" w:eastAsiaTheme="minorEastAsia"/>
          <w:b/>
          <w:bCs/>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 Know how to do the long-term preservation of microorganisms</w:t>
      </w:r>
    </w:p>
    <w:p w14:paraId="163A23B4">
      <w:pPr>
        <w:adjustRightInd w:val="0"/>
        <w:snapToGrid w:val="0"/>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3. Equipment and Materials </w:t>
      </w:r>
    </w:p>
    <w:p w14:paraId="3A876FBE">
      <w:pPr>
        <w:adjustRightInd w:val="0"/>
        <w:snapToGrid w:val="0"/>
        <w:spacing w:before="156" w:beforeLines="50" w:after="156" w:afterLines="50" w:line="360" w:lineRule="auto"/>
        <w:ind w:firstLine="420" w:firstLineChars="0"/>
        <w:jc w:val="both"/>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default" w:ascii="Times New Roman" w:hAnsi="Times New Roman" w:cs="Times New Roman"/>
          <w:b/>
          <w:color w:val="000000" w:themeColor="text1"/>
          <w:sz w:val="24"/>
          <w:szCs w:val="24"/>
          <w:lang w:val="en-US" w:eastAsia="zh-CN"/>
          <w14:textFill>
            <w14:solidFill>
              <w14:schemeClr w14:val="tx1"/>
            </w14:solidFill>
          </w14:textFill>
        </w:rPr>
        <w:t>EXP5A</w:t>
      </w:r>
    </w:p>
    <w:p w14:paraId="2C56B154">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Clean Bench</w:t>
      </w:r>
    </w:p>
    <w:p w14:paraId="283687F0">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 xml:space="preserve">Pipettes and tips </w:t>
      </w:r>
    </w:p>
    <w:p w14:paraId="3C2F82B5">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Parafilm</w:t>
      </w:r>
    </w:p>
    <w:p w14:paraId="3762B253">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 xml:space="preserve">Water samples from ocean </w:t>
      </w:r>
    </w:p>
    <w:p w14:paraId="775F3848">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Sterile Spreader</w:t>
      </w:r>
    </w:p>
    <w:p w14:paraId="0A590409">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3 x MBA plates (from Exp.3)</w:t>
      </w:r>
    </w:p>
    <w:p w14:paraId="7701819B">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50 mL sterile tubes</w:t>
      </w:r>
    </w:p>
    <w:p w14:paraId="44B11B3A">
      <w:pPr>
        <w:adjustRightInd w:val="0"/>
        <w:snapToGrid w:val="0"/>
        <w:spacing w:before="156" w:beforeLines="50" w:after="156" w:afterLines="50" w:line="360" w:lineRule="auto"/>
        <w:ind w:firstLine="420" w:firstLineChars="0"/>
        <w:jc w:val="both"/>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default" w:ascii="Times New Roman" w:hAnsi="Times New Roman" w:cs="Times New Roman"/>
          <w:b/>
          <w:color w:val="000000" w:themeColor="text1"/>
          <w:sz w:val="24"/>
          <w:szCs w:val="24"/>
          <w:lang w:val="en-US" w:eastAsia="zh-CN"/>
          <w14:textFill>
            <w14:solidFill>
              <w14:schemeClr w14:val="tx1"/>
            </w14:solidFill>
          </w14:textFill>
        </w:rPr>
        <w:t>EXP5B</w:t>
      </w:r>
    </w:p>
    <w:p w14:paraId="3CDF0DCA">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Clean Bench</w:t>
      </w:r>
    </w:p>
    <w:p w14:paraId="7ED98916">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Loop</w:t>
      </w:r>
    </w:p>
    <w:p w14:paraId="2B61823B">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4"/>
          <w:szCs w:val="24"/>
          <w:lang w:val="en-US" w:eastAsia="zh-CN"/>
          <w14:textFill>
            <w14:solidFill>
              <w14:schemeClr w14:val="tx1"/>
            </w14:solidFill>
          </w14:textFill>
        </w:rPr>
      </w:pPr>
      <w:r>
        <w:rPr>
          <w:rFonts w:hint="default" w:ascii="Times New Roman" w:hAnsi="Times New Roman" w:cs="Times New Roman"/>
          <w:b w:val="0"/>
          <w:bCs/>
          <w:color w:val="000000" w:themeColor="text1"/>
          <w:sz w:val="24"/>
          <w:szCs w:val="24"/>
          <w:lang w:val="en-US" w:eastAsia="zh-CN"/>
          <w14:textFill>
            <w14:solidFill>
              <w14:schemeClr w14:val="tx1"/>
            </w14:solidFill>
          </w14:textFill>
        </w:rPr>
        <w:t>3XMBA plates</w:t>
      </w:r>
    </w:p>
    <w:p w14:paraId="2DBE2435">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4"/>
          <w:szCs w:val="24"/>
          <w:lang w:val="en-US" w:eastAsia="zh-CN"/>
          <w14:textFill>
            <w14:solidFill>
              <w14:schemeClr w14:val="tx1"/>
            </w14:solidFill>
          </w14:textFill>
        </w:rPr>
      </w:pPr>
      <w:r>
        <w:rPr>
          <w:rFonts w:hint="default" w:ascii="Times New Roman" w:hAnsi="Times New Roman" w:cs="Times New Roman"/>
          <w:b w:val="0"/>
          <w:bCs/>
          <w:color w:val="000000" w:themeColor="text1"/>
          <w:sz w:val="24"/>
          <w:szCs w:val="24"/>
          <w:lang w:val="en-US" w:eastAsia="zh-CN"/>
          <w14:textFill>
            <w14:solidFill>
              <w14:schemeClr w14:val="tx1"/>
            </w14:solidFill>
          </w14:textFill>
        </w:rPr>
        <w:t>3X25 ml MBE+YE liquid medium in a 100ml flask</w:t>
      </w:r>
    </w:p>
    <w:p w14:paraId="0A168364">
      <w:pPr>
        <w:adjustRightInd w:val="0"/>
        <w:snapToGrid w:val="0"/>
        <w:spacing w:before="156" w:beforeLines="50" w:after="156" w:afterLines="50" w:line="360" w:lineRule="auto"/>
        <w:ind w:firstLine="420" w:firstLineChars="0"/>
        <w:jc w:val="both"/>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default" w:ascii="Times New Roman" w:hAnsi="Times New Roman" w:cs="Times New Roman"/>
          <w:b/>
          <w:color w:val="000000" w:themeColor="text1"/>
          <w:sz w:val="24"/>
          <w:szCs w:val="24"/>
          <w:lang w:val="en-US" w:eastAsia="zh-CN"/>
          <w14:textFill>
            <w14:solidFill>
              <w14:schemeClr w14:val="tx1"/>
            </w14:solidFill>
          </w14:textFill>
        </w:rPr>
        <w:t>EXP5C</w:t>
      </w:r>
    </w:p>
    <w:p w14:paraId="7B45D5A3">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Clean Bench</w:t>
      </w:r>
    </w:p>
    <w:p w14:paraId="4F302935">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bCs w:val="0"/>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 xml:space="preserve">Pipettes and tips </w:t>
      </w:r>
    </w:p>
    <w:p w14:paraId="48DEB815">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 xml:space="preserve">2 ml screw top tube </w:t>
      </w:r>
    </w:p>
    <w:p w14:paraId="26BCBB50">
      <w:pPr>
        <w:adjustRightInd w:val="0"/>
        <w:snapToGrid w:val="0"/>
        <w:spacing w:before="156" w:beforeLines="50" w:after="156" w:afterLines="50" w:line="360" w:lineRule="auto"/>
        <w:ind w:left="420" w:leftChars="0" w:firstLine="420" w:firstLineChars="0"/>
        <w:jc w:val="both"/>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Sterile 50% glycerol</w:t>
      </w:r>
    </w:p>
    <w:p w14:paraId="23DA4054">
      <w:pPr>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5. Record and Results</w:t>
      </w:r>
    </w:p>
    <w:p w14:paraId="06E29443">
      <w:pPr>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WORKSHEET 5.1</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1805"/>
        <w:gridCol w:w="2296"/>
        <w:gridCol w:w="2704"/>
      </w:tblGrid>
      <w:tr w14:paraId="7E2D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tcPr>
          <w:p w14:paraId="6556BCEA">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Dilution factor</w:t>
            </w:r>
          </w:p>
        </w:tc>
        <w:tc>
          <w:tcPr>
            <w:tcW w:w="1805" w:type="dxa"/>
          </w:tcPr>
          <w:p w14:paraId="4B9A4741">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Colony number</w:t>
            </w:r>
          </w:p>
        </w:tc>
        <w:tc>
          <w:tcPr>
            <w:tcW w:w="2306" w:type="dxa"/>
          </w:tcPr>
          <w:p w14:paraId="47B93E67">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Single colony from</w:t>
            </w:r>
          </w:p>
          <w:p w14:paraId="78AC782E">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w:t>
            </w:r>
          </w:p>
        </w:tc>
        <w:tc>
          <w:tcPr>
            <w:tcW w:w="2712" w:type="dxa"/>
          </w:tcPr>
          <w:p w14:paraId="05100965">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Growth in liquid medium</w:t>
            </w:r>
          </w:p>
          <w:p w14:paraId="0B8B6850">
            <w:pPr>
              <w:spacing w:before="156" w:beforeLines="50" w:after="156" w:afterLines="50" w:line="360" w:lineRule="auto"/>
              <w:ind w:firstLine="105" w:firstLineChars="50"/>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（Yes/No）</w:t>
            </w:r>
          </w:p>
        </w:tc>
      </w:tr>
      <w:tr w14:paraId="4837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tcPr>
          <w:p w14:paraId="3084A2AB">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10^-4</w:t>
            </w:r>
          </w:p>
        </w:tc>
        <w:tc>
          <w:tcPr>
            <w:tcW w:w="1805" w:type="dxa"/>
          </w:tcPr>
          <w:p w14:paraId="6B615468">
            <w:pPr>
              <w:spacing w:before="156" w:beforeLines="50" w:after="156" w:afterLines="50" w:line="360" w:lineRule="auto"/>
              <w:jc w:val="both"/>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0</w:t>
            </w: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drawing>
                <wp:inline distT="0" distB="0" distL="114300" distR="114300">
                  <wp:extent cx="1000760" cy="1334135"/>
                  <wp:effectExtent l="0" t="0" r="5080" b="6985"/>
                  <wp:docPr id="3" name="图片 3" descr="27aba553671272e5d305eb0eae52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aba553671272e5d305eb0eae5234c"/>
                          <pic:cNvPicPr>
                            <a:picLocks noChangeAspect="1"/>
                          </pic:cNvPicPr>
                        </pic:nvPicPr>
                        <pic:blipFill>
                          <a:blip r:embed="rId5"/>
                          <a:stretch>
                            <a:fillRect/>
                          </a:stretch>
                        </pic:blipFill>
                        <pic:spPr>
                          <a:xfrm>
                            <a:off x="0" y="0"/>
                            <a:ext cx="1000760" cy="1334135"/>
                          </a:xfrm>
                          <a:prstGeom prst="rect">
                            <a:avLst/>
                          </a:prstGeom>
                        </pic:spPr>
                      </pic:pic>
                    </a:graphicData>
                  </a:graphic>
                </wp:inline>
              </w:drawing>
            </w:r>
          </w:p>
        </w:tc>
        <w:tc>
          <w:tcPr>
            <w:tcW w:w="2306" w:type="dxa"/>
          </w:tcPr>
          <w:p w14:paraId="0FF01544">
            <w:pPr>
              <w:spacing w:before="156" w:beforeLines="50" w:after="156" w:afterLines="50" w:line="360" w:lineRule="auto"/>
              <w:jc w:val="both"/>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x</w:t>
            </w:r>
          </w:p>
        </w:tc>
        <w:tc>
          <w:tcPr>
            <w:tcW w:w="2712" w:type="dxa"/>
          </w:tcPr>
          <w:p w14:paraId="086C925F">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No</w:t>
            </w:r>
          </w:p>
        </w:tc>
      </w:tr>
      <w:tr w14:paraId="21CE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tcPr>
          <w:p w14:paraId="2516E0C0">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10</w:t>
            </w: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^-5</w:t>
            </w:r>
          </w:p>
        </w:tc>
        <w:tc>
          <w:tcPr>
            <w:tcW w:w="1805" w:type="dxa"/>
          </w:tcPr>
          <w:p w14:paraId="79B8E92F">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0</w:t>
            </w: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drawing>
                <wp:inline distT="0" distB="0" distL="114300" distR="114300">
                  <wp:extent cx="1004570" cy="1339850"/>
                  <wp:effectExtent l="0" t="0" r="1270" b="1270"/>
                  <wp:docPr id="4" name="图片 4" descr="a3f52e8558ddb3ecddbea37348c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3f52e8558ddb3ecddbea37348c2880"/>
                          <pic:cNvPicPr>
                            <a:picLocks noChangeAspect="1"/>
                          </pic:cNvPicPr>
                        </pic:nvPicPr>
                        <pic:blipFill>
                          <a:blip r:embed="rId6"/>
                          <a:stretch>
                            <a:fillRect/>
                          </a:stretch>
                        </pic:blipFill>
                        <pic:spPr>
                          <a:xfrm>
                            <a:off x="0" y="0"/>
                            <a:ext cx="1004570" cy="1339850"/>
                          </a:xfrm>
                          <a:prstGeom prst="rect">
                            <a:avLst/>
                          </a:prstGeom>
                        </pic:spPr>
                      </pic:pic>
                    </a:graphicData>
                  </a:graphic>
                </wp:inline>
              </w:drawing>
            </w:r>
          </w:p>
        </w:tc>
        <w:tc>
          <w:tcPr>
            <w:tcW w:w="2306" w:type="dxa"/>
          </w:tcPr>
          <w:p w14:paraId="45D69C32">
            <w:pPr>
              <w:spacing w:before="156" w:beforeLines="50" w:after="156" w:afterLines="50" w:line="360" w:lineRule="auto"/>
              <w:jc w:val="both"/>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x</w:t>
            </w:r>
          </w:p>
        </w:tc>
        <w:tc>
          <w:tcPr>
            <w:tcW w:w="2712" w:type="dxa"/>
          </w:tcPr>
          <w:p w14:paraId="55330833">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No</w:t>
            </w:r>
          </w:p>
        </w:tc>
      </w:tr>
      <w:tr w14:paraId="3E21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tcPr>
          <w:p w14:paraId="05FD988A">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10</w:t>
            </w: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^-6</w:t>
            </w:r>
          </w:p>
        </w:tc>
        <w:tc>
          <w:tcPr>
            <w:tcW w:w="1805" w:type="dxa"/>
          </w:tcPr>
          <w:p w14:paraId="6CD1A2F9">
            <w:pPr>
              <w:spacing w:before="156" w:beforeLines="50" w:after="156" w:afterLines="50" w:line="360" w:lineRule="auto"/>
              <w:jc w:val="both"/>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0</w:t>
            </w: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drawing>
                <wp:inline distT="0" distB="0" distL="114300" distR="114300">
                  <wp:extent cx="1004570" cy="1339850"/>
                  <wp:effectExtent l="0" t="0" r="1270" b="1270"/>
                  <wp:docPr id="5" name="图片 5" descr="9ec434818567bd6f96671027b5c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ec434818567bd6f96671027b5cbf48"/>
                          <pic:cNvPicPr>
                            <a:picLocks noChangeAspect="1"/>
                          </pic:cNvPicPr>
                        </pic:nvPicPr>
                        <pic:blipFill>
                          <a:blip r:embed="rId7"/>
                          <a:stretch>
                            <a:fillRect/>
                          </a:stretch>
                        </pic:blipFill>
                        <pic:spPr>
                          <a:xfrm>
                            <a:off x="0" y="0"/>
                            <a:ext cx="1004570" cy="1339850"/>
                          </a:xfrm>
                          <a:prstGeom prst="rect">
                            <a:avLst/>
                          </a:prstGeom>
                        </pic:spPr>
                      </pic:pic>
                    </a:graphicData>
                  </a:graphic>
                </wp:inline>
              </w:drawing>
            </w:r>
            <w:bookmarkStart w:id="1" w:name="_GoBack"/>
            <w:bookmarkEnd w:id="1"/>
          </w:p>
        </w:tc>
        <w:tc>
          <w:tcPr>
            <w:tcW w:w="2306" w:type="dxa"/>
          </w:tcPr>
          <w:p w14:paraId="4166172E">
            <w:pPr>
              <w:spacing w:before="156" w:beforeLines="50" w:after="156" w:afterLines="50" w:line="360" w:lineRule="auto"/>
              <w:jc w:val="both"/>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x</w:t>
            </w:r>
          </w:p>
        </w:tc>
        <w:tc>
          <w:tcPr>
            <w:tcW w:w="2712" w:type="dxa"/>
          </w:tcPr>
          <w:p w14:paraId="049408C5">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No</w:t>
            </w:r>
          </w:p>
        </w:tc>
      </w:tr>
    </w:tbl>
    <w:p w14:paraId="302D6028">
      <w:pPr>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WORKSHEET 5.2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9"/>
        <w:gridCol w:w="1843"/>
        <w:gridCol w:w="2395"/>
      </w:tblGrid>
      <w:tr w14:paraId="305D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02CF9CB6">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Colony name on glycerol tube</w:t>
            </w:r>
          </w:p>
        </w:tc>
        <w:tc>
          <w:tcPr>
            <w:tcW w:w="1843" w:type="dxa"/>
          </w:tcPr>
          <w:p w14:paraId="618F31AA">
            <w:pPr>
              <w:spacing w:before="156" w:beforeLines="50" w:after="156" w:afterLines="50" w:line="360" w:lineRule="auto"/>
              <w:jc w:val="both"/>
              <w:rPr>
                <w:rFonts w:hint="default" w:ascii="Times New Roman" w:hAnsi="Times New Roman" w:eastAsia="宋体" w:cs="Times New Roman"/>
                <w:b/>
                <w:color w:val="000000" w:themeColor="text1"/>
                <w:kern w:val="0"/>
                <w:sz w:val="21"/>
                <w:szCs w:val="21"/>
                <w14:textFill>
                  <w14:solidFill>
                    <w14:schemeClr w14:val="tx1"/>
                  </w14:solidFill>
                </w14:textFill>
              </w:rPr>
            </w:pPr>
            <w:r>
              <w:rPr>
                <w:rFonts w:hint="default" w:ascii="Times New Roman" w:hAnsi="Times New Roman" w:eastAsia="宋体" w:cs="Times New Roman"/>
                <w:b/>
                <w:color w:val="000000" w:themeColor="text1"/>
                <w:kern w:val="0"/>
                <w:sz w:val="21"/>
                <w:szCs w:val="21"/>
                <w14:textFill>
                  <w14:solidFill>
                    <w14:schemeClr w14:val="tx1"/>
                  </w14:solidFill>
                </w14:textFill>
              </w:rPr>
              <w:t>Preserved by</w:t>
            </w:r>
          </w:p>
        </w:tc>
        <w:tc>
          <w:tcPr>
            <w:tcW w:w="2395" w:type="dxa"/>
          </w:tcPr>
          <w:p w14:paraId="0227D67E">
            <w:pPr>
              <w:spacing w:before="156" w:beforeLines="50" w:after="156" w:afterLines="50" w:line="360" w:lineRule="auto"/>
              <w:jc w:val="both"/>
              <w:rPr>
                <w:rFonts w:hint="default" w:ascii="Times New Roman" w:hAnsi="Times New Roman" w:eastAsia="宋体" w:cs="Times New Roman"/>
                <w:b/>
                <w:color w:val="000000" w:themeColor="text1"/>
                <w:kern w:val="0"/>
                <w:sz w:val="20"/>
                <w:szCs w:val="21"/>
                <w14:textFill>
                  <w14:solidFill>
                    <w14:schemeClr w14:val="tx1"/>
                  </w14:solidFill>
                </w14:textFill>
              </w:rPr>
            </w:pPr>
            <w:r>
              <w:rPr>
                <w:rFonts w:hint="default" w:ascii="Times New Roman" w:hAnsi="Times New Roman" w:eastAsia="宋体" w:cs="Times New Roman"/>
                <w:b/>
                <w:color w:val="000000" w:themeColor="text1"/>
                <w:kern w:val="0"/>
                <w:sz w:val="20"/>
                <w:szCs w:val="21"/>
                <w14:textFill>
                  <w14:solidFill>
                    <w14:schemeClr w14:val="tx1"/>
                  </w14:solidFill>
                </w14:textFill>
              </w:rPr>
              <w:t>Date</w:t>
            </w:r>
          </w:p>
        </w:tc>
      </w:tr>
      <w:tr w14:paraId="655E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0208794D">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YHY</w:t>
            </w:r>
          </w:p>
        </w:tc>
        <w:tc>
          <w:tcPr>
            <w:tcW w:w="1843" w:type="dxa"/>
          </w:tcPr>
          <w:p w14:paraId="2F717ADF">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Haoyu You</w:t>
            </w:r>
          </w:p>
        </w:tc>
        <w:tc>
          <w:tcPr>
            <w:tcW w:w="2395" w:type="dxa"/>
          </w:tcPr>
          <w:p w14:paraId="6ACFE5F7">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2024.10.30</w:t>
            </w:r>
          </w:p>
        </w:tc>
      </w:tr>
      <w:tr w14:paraId="512D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7FB6AC90">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KHY</w:t>
            </w:r>
          </w:p>
        </w:tc>
        <w:tc>
          <w:tcPr>
            <w:tcW w:w="1843" w:type="dxa"/>
          </w:tcPr>
          <w:p w14:paraId="0FB28DE5">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Hongyu Ke</w:t>
            </w:r>
          </w:p>
        </w:tc>
        <w:tc>
          <w:tcPr>
            <w:tcW w:w="2395" w:type="dxa"/>
          </w:tcPr>
          <w:p w14:paraId="192B73D6">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2024.10.30</w:t>
            </w:r>
          </w:p>
        </w:tc>
      </w:tr>
      <w:tr w14:paraId="5C55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53822349">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KHY</w:t>
            </w:r>
          </w:p>
        </w:tc>
        <w:tc>
          <w:tcPr>
            <w:tcW w:w="1843" w:type="dxa"/>
          </w:tcPr>
          <w:p w14:paraId="3ED6200A">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Hongyu Ke</w:t>
            </w:r>
          </w:p>
        </w:tc>
        <w:tc>
          <w:tcPr>
            <w:tcW w:w="2395" w:type="dxa"/>
          </w:tcPr>
          <w:p w14:paraId="4804BF31">
            <w:pPr>
              <w:spacing w:before="156" w:beforeLines="50" w:after="156" w:afterLines="50" w:line="360" w:lineRule="auto"/>
              <w:jc w:val="both"/>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2024.10.30</w:t>
            </w:r>
          </w:p>
        </w:tc>
      </w:tr>
    </w:tbl>
    <w:p w14:paraId="54C7BBD4">
      <w:pPr>
        <w:spacing w:before="156" w:beforeLines="50" w:after="156" w:afterLines="50"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6. Discussion</w:t>
      </w:r>
    </w:p>
    <w:p w14:paraId="69726DBF">
      <w:pPr>
        <w:widowControl/>
        <w:spacing w:line="360" w:lineRule="auto"/>
        <w:jc w:val="both"/>
        <w:rPr>
          <w:rFonts w:hint="default" w:ascii="Times New Roman" w:hAnsi="Times New Roman" w:cs="Times New Roman"/>
          <w:color w:val="000000" w:themeColor="text1"/>
          <w:sz w:val="24"/>
          <w:szCs w:val="24"/>
          <w:shd w:val="clear" w:color="auto" w:fill="FFFFFF"/>
          <w14:textFill>
            <w14:solidFill>
              <w14:schemeClr w14:val="tx1"/>
            </w14:solidFill>
          </w14:textFill>
        </w:rPr>
      </w:pPr>
      <w:r>
        <w:rPr>
          <w:rFonts w:hint="default" w:ascii="Times New Roman" w:hAnsi="Times New Roman" w:cs="Times New Roman"/>
          <w:sz w:val="24"/>
          <w:szCs w:val="24"/>
        </w:rPr>
        <w:t>What is the function of glycerol in the long</w:t>
      </w:r>
      <w:r>
        <w:rPr>
          <w:rFonts w:hint="default" w:ascii="Times New Roman" w:hAnsi="Times New Roman" w:cs="Times New Roman"/>
          <w:color w:val="000000" w:themeColor="text1"/>
          <w:sz w:val="24"/>
          <w:szCs w:val="24"/>
          <w:shd w:val="clear" w:color="auto" w:fill="FFFFFF"/>
          <w14:textFill>
            <w14:solidFill>
              <w14:schemeClr w14:val="tx1"/>
            </w14:solidFill>
          </w14:textFill>
        </w:rPr>
        <w:t>-term preservation of microorganisms?</w:t>
      </w:r>
    </w:p>
    <w:p w14:paraId="7DBC570F">
      <w:pPr>
        <w:widowControl/>
        <w:spacing w:line="360" w:lineRule="auto"/>
        <w:ind w:firstLine="420" w:firstLineChars="0"/>
        <w:jc w:val="both"/>
        <w:rPr>
          <w:rFonts w:hint="default" w:ascii="Times New Roman" w:hAnsi="Times New Roman" w:cs="Times New Roman"/>
          <w:color w:val="000000" w:themeColor="text1"/>
          <w:sz w:val="21"/>
          <w:szCs w:val="21"/>
          <w:shd w:val="clear" w:color="auto" w:fill="FFFFFF"/>
          <w14:textFill>
            <w14:solidFill>
              <w14:schemeClr w14:val="tx1"/>
            </w14:solidFill>
          </w14:textFill>
        </w:rPr>
      </w:pPr>
      <w:r>
        <w:rPr>
          <w:rFonts w:hint="default" w:ascii="Times New Roman" w:hAnsi="Times New Roman" w:cs="Times New Roman"/>
          <w:b/>
          <w:bCs/>
          <w:color w:val="000000" w:themeColor="text1"/>
          <w:sz w:val="21"/>
          <w:szCs w:val="21"/>
          <w:shd w:val="clear" w:color="auto" w:fill="FFFFFF"/>
          <w14:textFill>
            <w14:solidFill>
              <w14:schemeClr w14:val="tx1"/>
            </w14:solidFill>
          </w14:textFill>
        </w:rPr>
        <w:t>Cryoprotectant:</w:t>
      </w:r>
      <w:r>
        <w:rPr>
          <w:rFonts w:hint="default" w:ascii="Times New Roman" w:hAnsi="Times New Roman" w:cs="Times New Roman"/>
          <w:color w:val="000000" w:themeColor="text1"/>
          <w:sz w:val="21"/>
          <w:szCs w:val="21"/>
          <w:shd w:val="clear" w:color="auto" w:fill="FFFFFF"/>
          <w14:textFill>
            <w14:solidFill>
              <w14:schemeClr w14:val="tx1"/>
            </w14:solidFill>
          </w14:textFill>
        </w:rPr>
        <w:t xml:space="preserve"> Glycerol acts as a cryoprotectant, which means it helps protect cells from damage during the freezing and thawing processes. It reduces the formation of ice crystals within the cells, which can cause mechanical damage and disrupt cellular structures.</w:t>
      </w:r>
    </w:p>
    <w:p w14:paraId="47412200">
      <w:pPr>
        <w:widowControl/>
        <w:spacing w:line="360" w:lineRule="auto"/>
        <w:ind w:firstLine="420" w:firstLineChars="0"/>
        <w:jc w:val="both"/>
        <w:rPr>
          <w:rFonts w:hint="default" w:ascii="Times New Roman" w:hAnsi="Times New Roman" w:cs="Times New Roman"/>
          <w:color w:val="000000" w:themeColor="text1"/>
          <w:sz w:val="21"/>
          <w:szCs w:val="21"/>
          <w:shd w:val="clear" w:color="auto" w:fill="FFFFFF"/>
          <w14:textFill>
            <w14:solidFill>
              <w14:schemeClr w14:val="tx1"/>
            </w14:solidFill>
          </w14:textFill>
        </w:rPr>
      </w:pPr>
      <w:r>
        <w:rPr>
          <w:rFonts w:hint="default" w:ascii="Times New Roman" w:hAnsi="Times New Roman" w:cs="Times New Roman"/>
          <w:b/>
          <w:bCs/>
          <w:color w:val="000000" w:themeColor="text1"/>
          <w:sz w:val="21"/>
          <w:szCs w:val="21"/>
          <w:shd w:val="clear" w:color="auto" w:fill="FFFFFF"/>
          <w14:textFill>
            <w14:solidFill>
              <w14:schemeClr w14:val="tx1"/>
            </w14:solidFill>
          </w14:textFill>
        </w:rPr>
        <w:t>Osmotic Balance:</w:t>
      </w:r>
      <w:r>
        <w:rPr>
          <w:rFonts w:hint="default" w:ascii="Times New Roman" w:hAnsi="Times New Roman" w:cs="Times New Roman"/>
          <w:color w:val="000000" w:themeColor="text1"/>
          <w:sz w:val="21"/>
          <w:szCs w:val="21"/>
          <w:shd w:val="clear" w:color="auto" w:fill="FFFFFF"/>
          <w14:textFill>
            <w14:solidFill>
              <w14:schemeClr w14:val="tx1"/>
            </w14:solidFill>
          </w14:textFill>
        </w:rPr>
        <w:t xml:space="preserve"> Glycerol helps maintain osmotic balance by preventing excessive dehydration of the cells. This is important because dehydration can lead to cell shrinkage and damage to cellular components.</w:t>
      </w:r>
    </w:p>
    <w:p w14:paraId="2850F763">
      <w:pPr>
        <w:widowControl/>
        <w:spacing w:line="360" w:lineRule="auto"/>
        <w:ind w:firstLine="420" w:firstLineChars="0"/>
        <w:jc w:val="both"/>
        <w:rPr>
          <w:rFonts w:hint="default" w:ascii="Times New Roman" w:hAnsi="Times New Roman" w:cs="Times New Roman"/>
          <w:color w:val="000000" w:themeColor="text1"/>
          <w:sz w:val="21"/>
          <w:szCs w:val="21"/>
          <w:shd w:val="clear" w:color="auto" w:fill="FFFFFF"/>
          <w14:textFill>
            <w14:solidFill>
              <w14:schemeClr w14:val="tx1"/>
            </w14:solidFill>
          </w14:textFill>
        </w:rPr>
      </w:pPr>
      <w:r>
        <w:rPr>
          <w:rFonts w:hint="default" w:ascii="Times New Roman" w:hAnsi="Times New Roman" w:cs="Times New Roman"/>
          <w:b/>
          <w:bCs/>
          <w:color w:val="000000" w:themeColor="text1"/>
          <w:sz w:val="21"/>
          <w:szCs w:val="21"/>
          <w:shd w:val="clear" w:color="auto" w:fill="FFFFFF"/>
          <w14:textFill>
            <w14:solidFill>
              <w14:schemeClr w14:val="tx1"/>
            </w14:solidFill>
          </w14:textFill>
        </w:rPr>
        <w:t>Reduction of Freezing Point:</w:t>
      </w:r>
      <w:r>
        <w:rPr>
          <w:rFonts w:hint="default" w:ascii="Times New Roman" w:hAnsi="Times New Roman" w:cs="Times New Roman"/>
          <w:color w:val="000000" w:themeColor="text1"/>
          <w:sz w:val="21"/>
          <w:szCs w:val="21"/>
          <w:shd w:val="clear" w:color="auto" w:fill="FFFFFF"/>
          <w14:textFill>
            <w14:solidFill>
              <w14:schemeClr w14:val="tx1"/>
            </w14:solidFill>
          </w14:textFill>
        </w:rPr>
        <w:t xml:space="preserve"> Glycerol lowers the freezing point of the solution, allowing the microorganisms to be stored at lower temperatures without forming harmful ice crystals. This is particularly useful for long-term storage in liquid nitrogen or ultra-low freezers.</w:t>
      </w:r>
    </w:p>
    <w:p w14:paraId="29B8D1BC">
      <w:pPr>
        <w:widowControl/>
        <w:spacing w:line="360" w:lineRule="auto"/>
        <w:ind w:firstLine="420" w:firstLineChars="0"/>
        <w:jc w:val="both"/>
        <w:rPr>
          <w:rFonts w:hint="default" w:ascii="Times New Roman" w:hAnsi="Times New Roman" w:cs="Times New Roman"/>
          <w:color w:val="000000" w:themeColor="text1"/>
          <w:sz w:val="21"/>
          <w:szCs w:val="21"/>
          <w:shd w:val="clear" w:color="auto" w:fill="FFFFFF"/>
          <w14:textFill>
            <w14:solidFill>
              <w14:schemeClr w14:val="tx1"/>
            </w14:solidFill>
          </w14:textFill>
        </w:rPr>
      </w:pPr>
      <w:r>
        <w:rPr>
          <w:rFonts w:hint="default" w:ascii="Times New Roman" w:hAnsi="Times New Roman" w:cs="Times New Roman"/>
          <w:b/>
          <w:bCs/>
          <w:color w:val="000000" w:themeColor="text1"/>
          <w:sz w:val="21"/>
          <w:szCs w:val="21"/>
          <w:shd w:val="clear" w:color="auto" w:fill="FFFFFF"/>
          <w14:textFill>
            <w14:solidFill>
              <w14:schemeClr w14:val="tx1"/>
            </w14:solidFill>
          </w14:textFill>
        </w:rPr>
        <w:t>Stabilization of Cellular Membranes</w:t>
      </w:r>
      <w:r>
        <w:rPr>
          <w:rFonts w:hint="default" w:ascii="Times New Roman" w:hAnsi="Times New Roman" w:cs="Times New Roman"/>
          <w:color w:val="000000" w:themeColor="text1"/>
          <w:sz w:val="21"/>
          <w:szCs w:val="21"/>
          <w:shd w:val="clear" w:color="auto" w:fill="FFFFFF"/>
          <w14:textFill>
            <w14:solidFill>
              <w14:schemeClr w14:val="tx1"/>
            </w14:solidFill>
          </w14:textFill>
        </w:rPr>
        <w:t>: Glycerol can stabilize cell membranes by interacting with the lipid bilayer, reducing the risk of membrane rupture during freezing and thawing.</w:t>
      </w:r>
    </w:p>
    <w:p w14:paraId="787D796B">
      <w:pPr>
        <w:widowControl/>
        <w:spacing w:line="360" w:lineRule="auto"/>
        <w:ind w:firstLine="420" w:firstLineChars="0"/>
        <w:jc w:val="both"/>
        <w:rPr>
          <w:rFonts w:hint="default" w:ascii="Times New Roman" w:hAnsi="Times New Roman" w:cs="Times New Roman"/>
          <w:color w:val="000000" w:themeColor="text1"/>
          <w:sz w:val="21"/>
          <w:szCs w:val="21"/>
          <w:shd w:val="clear" w:color="auto" w:fill="FFFFFF"/>
          <w14:textFill>
            <w14:solidFill>
              <w14:schemeClr w14:val="tx1"/>
            </w14:solidFill>
          </w14:textFill>
        </w:rPr>
      </w:pPr>
      <w:r>
        <w:rPr>
          <w:rFonts w:hint="default" w:ascii="Times New Roman" w:hAnsi="Times New Roman" w:cs="Times New Roman"/>
          <w:b/>
          <w:bCs/>
          <w:color w:val="000000" w:themeColor="text1"/>
          <w:sz w:val="21"/>
          <w:szCs w:val="21"/>
          <w:shd w:val="clear" w:color="auto" w:fill="FFFFFF"/>
          <w14:textFill>
            <w14:solidFill>
              <w14:schemeClr w14:val="tx1"/>
            </w14:solidFill>
          </w14:textFill>
        </w:rPr>
        <w:t xml:space="preserve">Prevention of Protein Denaturation: </w:t>
      </w:r>
      <w:r>
        <w:rPr>
          <w:rFonts w:hint="default" w:ascii="Times New Roman" w:hAnsi="Times New Roman" w:cs="Times New Roman"/>
          <w:color w:val="000000" w:themeColor="text1"/>
          <w:sz w:val="21"/>
          <w:szCs w:val="21"/>
          <w:shd w:val="clear" w:color="auto" w:fill="FFFFFF"/>
          <w14:textFill>
            <w14:solidFill>
              <w14:schemeClr w14:val="tx1"/>
            </w14:solidFill>
          </w14:textFill>
        </w:rPr>
        <w:t>Glycerol can help prevent the denaturation of proteins, which can occur due to the stress of freezing and thawing. This ensures that the microorganisms remain viable and functional after being thawed.</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DCC73">
    <w:pPr>
      <w:pStyle w:val="3"/>
      <w:jc w:val="left"/>
      <w:rPr>
        <w:sz w:val="21"/>
        <w:szCs w:val="21"/>
      </w:rPr>
    </w:pPr>
    <w:r>
      <w:rPr>
        <w:rFonts w:ascii="Times New Roman" w:hAnsi="Times New Roman" w:cs="Times New Roman"/>
        <w:sz w:val="21"/>
        <w:szCs w:val="21"/>
      </w:rPr>
      <w:t>REPORT for Experiment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5F3999"/>
    <w:multiLevelType w:val="singleLevel"/>
    <w:tmpl w:val="225F3999"/>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0F0739C6"/>
    <w:rsid w:val="17D17958"/>
    <w:rsid w:val="2B936FA7"/>
    <w:rsid w:val="37BC0F2A"/>
    <w:rsid w:val="549557F0"/>
    <w:rsid w:val="61C01396"/>
    <w:rsid w:val="6D9E6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98</Words>
  <Characters>513</Characters>
  <Lines>0</Lines>
  <Paragraphs>0</Paragraphs>
  <TotalTime>11</TotalTime>
  <ScaleCrop>false</ScaleCrop>
  <LinksUpToDate>false</LinksUpToDate>
  <CharactersWithSpaces>603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2024-10-24T12:12:00Z</dcterms:created>
  <dc:creator>云誓</dc:creator>
  <cp:lastModifiedBy>柯泓宇</cp:lastModifiedBy>
  <dcterms:modified xsi:type="dcterms:W3CDTF">2024-11-05T13:42:57Z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89A78B3EFE21487491FA55DEAD1F9C7B_12</vt:lpwstr>
  </property>
</Properties>
</file>