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D7A36">
      <w:pPr>
        <w:pStyle w:val="16"/>
        <w:rPr>
          <w:rFonts w:hint="eastAsia"/>
          <w:i w:val="0"/>
          <w:snapToGrid w:val="0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4F48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63AE2EB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0D67B47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36F939D5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2025.4.21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06812954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B14F48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163AE2EB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70D67B47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36F939D5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2025.4.21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06812954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4ED918F4">
      <w:pPr>
        <w:rPr>
          <w:rFonts w:hint="eastAsia"/>
          <w:snapToGrid w:val="0"/>
          <w:kern w:val="0"/>
          <w:position w:val="6"/>
          <w:szCs w:val="21"/>
        </w:rPr>
      </w:pPr>
    </w:p>
    <w:p w14:paraId="397FA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海洋天然产物化学实验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徐金钟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01F8E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实验室规范操作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</w:p>
    <w:p w14:paraId="08B45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69E10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2F3BF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0655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1.了解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实验室安全及注意事项</w:t>
      </w:r>
    </w:p>
    <w:p w14:paraId="3351F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2.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了解实验仪器和器材</w:t>
      </w:r>
    </w:p>
    <w:p w14:paraId="6339D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3.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了解常用有机溶剂</w:t>
      </w:r>
    </w:p>
    <w:p w14:paraId="1AF6F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38556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1.学习天然产物化学实验室安全规范</w:t>
      </w:r>
    </w:p>
    <w:p w14:paraId="68075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2.认识并整理实验器材</w:t>
      </w:r>
    </w:p>
    <w:p w14:paraId="00C62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3.认识并整理实验用各种有机溶剂</w:t>
      </w:r>
    </w:p>
    <w:p w14:paraId="72710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06071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常用实验器材:</w:t>
      </w:r>
    </w:p>
    <w:p w14:paraId="6A37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旋转蒸发仪，</w:t>
      </w:r>
    </w:p>
    <w:p w14:paraId="76DA1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循环水多用真空泵，</w:t>
      </w:r>
    </w:p>
    <w:p w14:paraId="752C9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低温冷却循环泵，</w:t>
      </w:r>
    </w:p>
    <w:p w14:paraId="0B05B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暗箱式紫外分析仪，</w:t>
      </w:r>
    </w:p>
    <w:p w14:paraId="72B3D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GF254薄层色谱硅胶板，</w:t>
      </w:r>
    </w:p>
    <w:p w14:paraId="45C88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200-300目硅胶</w:t>
      </w:r>
    </w:p>
    <w:p w14:paraId="68AA77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常用有机溶剂:</w:t>
      </w:r>
    </w:p>
    <w:p w14:paraId="481F43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甲醇(M，Methanol)，</w:t>
      </w:r>
    </w:p>
    <w:p w14:paraId="10B8B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二氯甲烷(DDichloromethane)，</w:t>
      </w:r>
    </w:p>
    <w:p w14:paraId="5B62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石油醚(P, Petroleum ether),</w:t>
      </w:r>
    </w:p>
    <w:p w14:paraId="375BA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乙酸乙酯(E, Ethylacetate)</w:t>
      </w:r>
    </w:p>
    <w:p w14:paraId="6D2FC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</w:t>
      </w: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结果</w:t>
      </w:r>
    </w:p>
    <w:p w14:paraId="60EC0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  <w:t>用流程图的方式，根据海洋天然产物化学的研究内容描述各设备、器材、溶剂在天然产物化学实验中的作用;</w:t>
      </w:r>
    </w:p>
    <w:p w14:paraId="36F4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</w:pPr>
    </w:p>
    <w:p w14:paraId="0056F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drawing>
          <wp:inline distT="0" distB="0" distL="114300" distR="114300">
            <wp:extent cx="4838700" cy="2740660"/>
            <wp:effectExtent l="0" t="0" r="762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9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21F5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  <w:t>常用有机溶剂的危害性、废液处理及回收方法</w:t>
      </w:r>
    </w:p>
    <w:p w14:paraId="2DF8A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1. 甲醇（Methanol）</w:t>
      </w:r>
    </w:p>
    <w:p w14:paraId="7762D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危害性：</w:t>
      </w:r>
    </w:p>
    <w:p w14:paraId="1148D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毒性：可通过皮肤、呼吸道吸收，损害中枢神经、视神经，严重导致失明或死亡。</w:t>
      </w:r>
    </w:p>
    <w:p w14:paraId="6CB6A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易燃：闪点12℃，蒸气与空气混合易爆炸。</w:t>
      </w:r>
    </w:p>
    <w:p w14:paraId="679E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废液处理：</w:t>
      </w:r>
    </w:p>
    <w:p w14:paraId="6F04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分类收集：单独容器储存，不可与强氧化剂（如浓硫酸）混合。</w:t>
      </w:r>
    </w:p>
    <w:p w14:paraId="43B9D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专业回收：交由危废处理机构焚烧或蒸馏回收。</w:t>
      </w:r>
    </w:p>
    <w:p w14:paraId="43F2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回收方法：</w:t>
      </w:r>
    </w:p>
    <w:p w14:paraId="24243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蒸馏：通过旋转蒸发仪或蒸馏装置回收纯度较高的甲醇，可重复用于非精密实验。</w:t>
      </w:r>
    </w:p>
    <w:p w14:paraId="35CEB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2. 二氯甲烷（Dichloromethane, DCM）</w:t>
      </w:r>
    </w:p>
    <w:p w14:paraId="3CE7F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危害性：</w:t>
      </w:r>
    </w:p>
    <w:p w14:paraId="30F11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致癌性：长期接触可能增加肝癌、肺癌风险。</w:t>
      </w:r>
    </w:p>
    <w:p w14:paraId="285BE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挥发性：高蒸气压易导致吸入中毒，引起头晕、恶心。</w:t>
      </w:r>
    </w:p>
    <w:p w14:paraId="3F25F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废液处理：</w:t>
      </w:r>
    </w:p>
    <w:p w14:paraId="70FDA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密封储存：避免挥发，使用专用废液桶（含吸附剂如活性炭）。</w:t>
      </w:r>
    </w:p>
    <w:p w14:paraId="415BF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焚烧处理：需高温焚烧分解生成HCl和CO₂。</w:t>
      </w:r>
    </w:p>
    <w:p w14:paraId="74A1B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回收方法：</w:t>
      </w:r>
    </w:p>
    <w:p w14:paraId="1C5B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蒸馏纯化：通过减压蒸馏回收，去除杂质后可重复用于萃取或清洗。</w:t>
      </w:r>
    </w:p>
    <w:p w14:paraId="4BE2F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3. 石油醚（Petroleum Ether）</w:t>
      </w:r>
    </w:p>
    <w:p w14:paraId="75538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危害性：</w:t>
      </w:r>
    </w:p>
    <w:p w14:paraId="28B17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易燃易爆：闪点低（-20℃至-40℃），蒸气遇火源易爆炸。</w:t>
      </w:r>
    </w:p>
    <w:p w14:paraId="03B23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神经毒性：长期吸入损害神经系统，引起头痛、眩晕。</w:t>
      </w:r>
    </w:p>
    <w:p w14:paraId="72C60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废液处理：</w:t>
      </w:r>
    </w:p>
    <w:p w14:paraId="1DB82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单独收集：避免与氧化剂、酸类混合。</w:t>
      </w:r>
    </w:p>
    <w:p w14:paraId="78942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焚烧或吸附：少量废液可用活性炭吸附后焚烧处理。</w:t>
      </w:r>
    </w:p>
    <w:p w14:paraId="2F0E0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回收方法：</w:t>
      </w:r>
    </w:p>
    <w:p w14:paraId="54E4E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分馏：通过分馏装置回收不同馏程的石油醚，需测试极性后复用。</w:t>
      </w:r>
    </w:p>
    <w:p w14:paraId="791AE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4. 乙酸乙酯（Ethyl Acetate）</w:t>
      </w:r>
    </w:p>
    <w:p w14:paraId="6B4FC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危害性：</w:t>
      </w:r>
    </w:p>
    <w:p w14:paraId="36B5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易燃性：闪点-4℃，蒸气与空气形成爆炸性混合物。</w:t>
      </w:r>
    </w:p>
    <w:p w14:paraId="3937A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刺激性：对眼睛、呼吸道和皮肤有刺激性，长期接触可能导致皮炎或中枢神经系统抑制。</w:t>
      </w:r>
    </w:p>
    <w:p w14:paraId="3939C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环境毒性：对水生生物有毒，需避免直接排放。</w:t>
      </w:r>
    </w:p>
    <w:p w14:paraId="6E95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废液处理：</w:t>
      </w:r>
    </w:p>
    <w:p w14:paraId="078A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分类收集：单独存放于密闭容器，远离氧化剂（如过氧化物）和强酸。</w:t>
      </w:r>
    </w:p>
    <w:p w14:paraId="282A2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专业处理：通过蒸馏回收或交由危废机构焚烧（生成CO₂和水，需控制燃烧条件）。</w:t>
      </w:r>
    </w:p>
    <w:p w14:paraId="6F56A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回收方法：</w:t>
      </w:r>
    </w:p>
    <w:p w14:paraId="3E144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减压蒸馏：利用旋转蒸发仪或蒸馏装置回收，纯度较高时可重复用于萃取或色谱洗脱。</w:t>
      </w:r>
    </w:p>
    <w:p w14:paraId="1730A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脱水处理：若含水分，可加入干燥剂（如无水硫酸钠）后蒸馏。</w:t>
      </w:r>
    </w:p>
    <w:p w14:paraId="23696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23DFE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0D0A9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napToGrid w:val="0"/>
          <w:kern w:val="0"/>
          <w:position w:val="6"/>
          <w:sz w:val="22"/>
          <w:szCs w:val="21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36951"/>
    <w:multiLevelType w:val="singleLevel"/>
    <w:tmpl w:val="48F3695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21216959"/>
    <w:rsid w:val="25262D4A"/>
    <w:rsid w:val="3B9C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uiPriority w:val="0"/>
    <w:pPr>
      <w:jc w:val="left"/>
    </w:pPr>
  </w:style>
  <w:style w:type="paragraph" w:styleId="5">
    <w:name w:val="Balloon Text"/>
    <w:basedOn w:val="1"/>
    <w:link w:val="21"/>
    <w:uiPriority w:val="0"/>
    <w:rPr>
      <w:sz w:val="18"/>
      <w:szCs w:val="18"/>
    </w:r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20"/>
    <w:uiPriority w:val="0"/>
    <w:rPr>
      <w:b/>
      <w:bCs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uiPriority w:val="0"/>
    <w:rPr>
      <w:sz w:val="21"/>
      <w:szCs w:val="21"/>
    </w:rPr>
  </w:style>
  <w:style w:type="character" w:customStyle="1" w:styleId="14">
    <w:name w:val="页眉 Char"/>
    <w:link w:val="7"/>
    <w:uiPriority w:val="0"/>
    <w:rPr>
      <w:kern w:val="2"/>
      <w:sz w:val="18"/>
      <w:szCs w:val="18"/>
    </w:rPr>
  </w:style>
  <w:style w:type="character" w:customStyle="1" w:styleId="15">
    <w:name w:val="页脚 Char"/>
    <w:link w:val="6"/>
    <w:uiPriority w:val="0"/>
    <w:rPr>
      <w:kern w:val="2"/>
      <w:sz w:val="18"/>
      <w:szCs w:val="18"/>
    </w:rPr>
  </w:style>
  <w:style w:type="paragraph" w:styleId="16">
    <w:name w:val="Quote"/>
    <w:basedOn w:val="1"/>
    <w:next w:val="1"/>
    <w:link w:val="17"/>
    <w:qFormat/>
    <w:uiPriority w:val="29"/>
    <w:rPr>
      <w:i/>
      <w:iCs/>
      <w:color w:val="000000"/>
    </w:rPr>
  </w:style>
  <w:style w:type="character" w:customStyle="1" w:styleId="17">
    <w:name w:val="引用 Char"/>
    <w:link w:val="16"/>
    <w:qFormat/>
    <w:uiPriority w:val="29"/>
    <w:rPr>
      <w:i/>
      <w:iCs/>
      <w:color w:val="000000"/>
      <w:kern w:val="2"/>
      <w:sz w:val="21"/>
      <w:szCs w:val="24"/>
    </w:rPr>
  </w:style>
  <w:style w:type="paragraph" w:styleId="18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9">
    <w:name w:val="批注文字 字符"/>
    <w:link w:val="4"/>
    <w:uiPriority w:val="0"/>
    <w:rPr>
      <w:kern w:val="2"/>
      <w:sz w:val="21"/>
      <w:szCs w:val="24"/>
    </w:rPr>
  </w:style>
  <w:style w:type="character" w:customStyle="1" w:styleId="20">
    <w:name w:val="批注主题 字符"/>
    <w:link w:val="8"/>
    <w:uiPriority w:val="0"/>
    <w:rPr>
      <w:b/>
      <w:bCs/>
      <w:kern w:val="2"/>
      <w:sz w:val="21"/>
      <w:szCs w:val="24"/>
    </w:rPr>
  </w:style>
  <w:style w:type="character" w:customStyle="1" w:styleId="21">
    <w:name w:val="批注框文本 字符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985</Words>
  <Characters>1133</Characters>
  <Lines>1</Lines>
  <Paragraphs>1</Paragraphs>
  <TotalTime>0</TotalTime>
  <ScaleCrop>false</ScaleCrop>
  <LinksUpToDate>false</LinksUpToDate>
  <CharactersWithSpaces>1177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2026-08-10T08:50:31Z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5BFFEA7E191F495D8CC1AAC8A0D9573F_12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