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29243">
      <w:pPr>
        <w:pStyle w:val="1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i w:val="0"/>
          <w:snapToGrid w:val="0"/>
        </w:rPr>
      </w:pPr>
      <w:r>
        <w:rPr>
          <w:rFonts w:hint="eastAsia"/>
          <w:i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-396240</wp:posOffset>
                </wp:positionV>
                <wp:extent cx="1927860" cy="1188720"/>
                <wp:effectExtent l="0" t="381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8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16F9F2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海洋科学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</w:t>
                            </w:r>
                          </w:p>
                          <w:p w14:paraId="3FFCDADC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7E261BD3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5D12A969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日期：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2025.6.3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</w:t>
                            </w:r>
                          </w:p>
                          <w:p w14:paraId="0CC05E93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地点：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海工楼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34.2pt;margin-top:-31.2pt;height:93.6pt;width:151.8pt;z-index:251659264;mso-width-relative:page;mso-height-relative:page;" fillcolor="#FFFFFF" filled="t" stroked="f" coordsize="21600,21600" o:gfxdata="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BjcG/YAAAACwEA&#10;AA8AAAAAAAAAAQAgAAAAIgAAAGRycy9kb3ducmV2LnhtbFBLAQIUABQAAAAIAIdO4kCzLNluGgIA&#10;AD4EAAAOAAAAAAAAAAEAIAAAACc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D16F9F2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海洋科学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</w:t>
                      </w:r>
                    </w:p>
                    <w:p w14:paraId="3FFCDADC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</w:t>
                      </w:r>
                    </w:p>
                    <w:p w14:paraId="7E261BD3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</w:t>
                      </w:r>
                    </w:p>
                    <w:p w14:paraId="5D12A969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日期：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2025.6.3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</w:t>
                      </w:r>
                    </w:p>
                    <w:p w14:paraId="0CC05E93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地点：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海工楼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i w:val="0"/>
          <w:snapToGrid w:val="0"/>
        </w:rPr>
        <w:t xml:space="preserve">          </w:t>
      </w:r>
      <w:r>
        <w:rPr>
          <w:rFonts w:hint="eastAsia"/>
          <w:i w:val="0"/>
        </w:rPr>
        <w:drawing>
          <wp:inline distT="0" distB="0" distL="0" distR="0">
            <wp:extent cx="1600200" cy="4343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/>
          <w:b/>
          <w:i w:val="0"/>
          <w:snapToGrid w:val="0"/>
          <w:spacing w:val="20"/>
          <w:position w:val="18"/>
          <w:sz w:val="48"/>
        </w:rPr>
        <w:t>实验报告</w:t>
      </w:r>
    </w:p>
    <w:p w14:paraId="49CA87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napToGrid w:val="0"/>
          <w:kern w:val="0"/>
          <w:position w:val="6"/>
          <w:szCs w:val="21"/>
        </w:rPr>
      </w:pPr>
      <w:bookmarkStart w:id="0" w:name="_GoBack"/>
      <w:bookmarkEnd w:id="0"/>
    </w:p>
    <w:p w14:paraId="3F36BC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海洋天然产物化学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      </w:t>
      </w:r>
      <w:r>
        <w:rPr>
          <w:rFonts w:hint="eastAsia"/>
          <w:snapToGrid w:val="0"/>
          <w:kern w:val="0"/>
          <w:position w:val="6"/>
          <w:szCs w:val="21"/>
        </w:rPr>
        <w:t>指导老师：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徐金钟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</w:t>
      </w:r>
      <w:r>
        <w:rPr>
          <w:rFonts w:hint="eastAsia"/>
          <w:snapToGrid w:val="0"/>
          <w:kern w:val="0"/>
          <w:position w:val="6"/>
          <w:szCs w:val="21"/>
        </w:rPr>
        <w:t>成绩：________________</w:t>
      </w:r>
    </w:p>
    <w:p w14:paraId="7C67F6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napToGrid w:val="0"/>
          <w:kern w:val="0"/>
          <w:position w:val="6"/>
          <w:szCs w:val="21"/>
          <w:u w:val="single"/>
        </w:rPr>
      </w:pPr>
      <w:r>
        <w:rPr>
          <w:rFonts w:hint="eastAsia"/>
          <w:snapToGrid w:val="0"/>
          <w:kern w:val="0"/>
          <w:position w:val="6"/>
          <w:szCs w:val="21"/>
        </w:rPr>
        <w:t>实验名称：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海洋天然产物提取与分离综合实验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</w:t>
      </w:r>
    </w:p>
    <w:p w14:paraId="374599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napToGrid w:val="0"/>
          <w:kern w:val="0"/>
          <w:position w:val="6"/>
          <w:szCs w:val="21"/>
          <w:u w:val="single"/>
        </w:rPr>
      </w:pPr>
      <w:r>
        <w:rPr>
          <w:rFonts w:hint="eastAsia"/>
          <w:snapToGrid w:val="0"/>
          <w:kern w:val="0"/>
          <w:position w:val="6"/>
          <w:szCs w:val="21"/>
        </w:rPr>
        <w:t>同组学生姓名：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魏元瀚，栾雨桐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                                                </w:t>
      </w:r>
    </w:p>
    <w:p w14:paraId="63C5FB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napToGrid w:val="0"/>
          <w:kern w:val="0"/>
          <w:position w:val="6"/>
          <w:szCs w:val="21"/>
        </w:rPr>
      </w:pPr>
    </w:p>
    <w:p w14:paraId="6407EC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66772D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一、实验目的与要求</w:t>
      </w:r>
    </w:p>
    <w:p w14:paraId="5935E5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海洋天然产物提取与分离综合实验</w:t>
      </w:r>
    </w:p>
    <w:p w14:paraId="3EC258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二、实验原理与内容</w:t>
      </w:r>
    </w:p>
    <w:p w14:paraId="497BFD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实验样品：海星 </w:t>
      </w:r>
    </w:p>
    <w:p w14:paraId="278CF4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提取方法：溶剂提取法 </w:t>
      </w:r>
    </w:p>
    <w:p w14:paraId="55B342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分离方法：溶剂萃取法 </w:t>
      </w:r>
    </w:p>
    <w:p w14:paraId="543630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分析方法：硅胶薄层色谱法、高效液相色谱法、紫外光谱法</w:t>
      </w:r>
    </w:p>
    <w:p w14:paraId="725F01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三、实验设备与材料</w:t>
      </w:r>
    </w:p>
    <w:p w14:paraId="7BDFAE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材料和试剂：海星；M；P; E；无水乙醇；去离子水；HPLC 级甲醇 </w:t>
      </w:r>
    </w:p>
    <w:p w14:paraId="2C069E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提取分离所需仪器：2L 烧杯×2；剪刀；锡箔纸；纱布；旋转蒸发仪；循环 </w:t>
      </w:r>
    </w:p>
    <w:p w14:paraId="14E8A2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水多用真空泵；低温冷却循环泵；大旋瓶×2；中旋瓶×2；小旋瓶×2；试管×2； </w:t>
      </w:r>
    </w:p>
    <w:p w14:paraId="754BAB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50mL 量筒；50mL 烧杯；125mL 分液漏斗（带皮筋）；铁架台；铁圈 </w:t>
      </w:r>
    </w:p>
    <w:p w14:paraId="4632F6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HPLC 分析所需材料：1.5mL 离心管×3；1mL 无菌注射器×3；0.22μm 滤 </w:t>
      </w:r>
    </w:p>
    <w:p w14:paraId="097150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膜×3；液相瓶×3；移液枪及枪头（200μL，10μL）</w:t>
      </w:r>
    </w:p>
    <w:p w14:paraId="1C854E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四、实验方法与步骤</w:t>
      </w:r>
    </w:p>
    <w:p w14:paraId="61E8ED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(1) 取 50g 干燥海星剪成 1-2cm，放入一个 2L 的大烧杯中加入足量甲醇浸没全 </w:t>
      </w:r>
    </w:p>
    <w:p w14:paraId="75BFDB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部海星，用锡箔纸封口；超声提取三次。每次超声后用 6-8 层纱布过滤后收 </w:t>
      </w:r>
    </w:p>
    <w:p w14:paraId="0439DE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集滤液，然后再次在海星中加入足量甲醇浸没超声提取；三次的超声时间分 </w:t>
      </w:r>
    </w:p>
    <w:p w14:paraId="5E2552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别为 30min、10min、10min；(2) 利用旋蒸系统将甲醇溶液旋干或者旋至无醇味。旋蒸条件：冷阱-5 至 0℃， </w:t>
      </w:r>
    </w:p>
    <w:p w14:paraId="32131B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加热水浴 40℃，将旋出的甲醇-水溶液回收。 </w:t>
      </w:r>
    </w:p>
    <w:p w14:paraId="2F9A63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(3) 将旋至无醇味的溶液加入适量去离子水至 50mL，超声混悬，用等体积石油 </w:t>
      </w:r>
    </w:p>
    <w:p w14:paraId="1A5543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醚萃取三次（分液漏斗中先加入水相，再加入有机相，能有效减少乳化层）， </w:t>
      </w:r>
    </w:p>
    <w:p w14:paraId="48331F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收集石油醚层倒入中旋瓶，将有机溶剂减压浓缩后用适量甲醇溶解样品，转 </w:t>
      </w:r>
    </w:p>
    <w:p w14:paraId="4064B4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移到小旋瓶称重（m 样+瓶-m瓶），再用适量甲醇溶解转移到试管中，得到石油 </w:t>
      </w:r>
    </w:p>
    <w:p w14:paraId="3E361A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 (4) 剩下的水相样品再用乙酸乙酯（或回收的乙酸乙酯）萃取三次，同样按照上 </w:t>
      </w:r>
    </w:p>
    <w:p w14:paraId="0BC51D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述步骤得到乙酸乙酯层样品 B。 </w:t>
      </w:r>
    </w:p>
    <w:p w14:paraId="6FE89A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(5) 水相样品减压蒸馏除去残留的有机溶剂，加入等体积的甲醇，混合均匀，得 </w:t>
      </w:r>
    </w:p>
    <w:p w14:paraId="3085B9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到 50%甲醇样品 C。 </w:t>
      </w:r>
    </w:p>
    <w:p w14:paraId="4CD39C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(6) A、B 可用紫外光谱、硅胶薄层色谱法（D:M=40:1，紫外+硫酸香草醛显色 </w:t>
      </w:r>
    </w:p>
    <w:p w14:paraId="38F161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检测）进行分析，A、B、C 样品可用 HPLC 高效液相色谱法进行分析并比较 </w:t>
      </w:r>
    </w:p>
    <w:p w14:paraId="314287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成分差异。其中 C 样品取上清液 8μL，稀释至 1mL，过滤进 HPLC 分析即可 </w:t>
      </w:r>
    </w:p>
    <w:p w14:paraId="42C54A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HPLC 样品准备条件： </w:t>
      </w:r>
    </w:p>
    <w:p w14:paraId="1C16CB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0.2-0.5mg/mL 滤膜过滤 HPLC 级甲醇进行稀释 </w:t>
      </w:r>
    </w:p>
    <w:p w14:paraId="30196B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分析条件：20-100%M 20min </w:t>
      </w:r>
    </w:p>
    <w:p w14:paraId="1300C5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进样浓度：0.2-0.5mg/mL 进样量 15μL-20μL </w:t>
      </w:r>
    </w:p>
    <w:p w14:paraId="10214B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检测波长：210nm </w:t>
      </w:r>
    </w:p>
    <w:p w14:paraId="4E77AD7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柱色谱分析</w:t>
      </w:r>
    </w:p>
    <w:p w14:paraId="69A8836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称量硅胶 5-6g，用 25mL 左右二氯甲烷浸泡，玻璃棒搅拌排除气泡，装入 </w:t>
      </w:r>
    </w:p>
    <w:p w14:paraId="3DC5C96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小玻璃色谱柱中，计算并记录 V 柱，待其沉降一段时间。</w:t>
      </w:r>
    </w:p>
    <w:p w14:paraId="2883211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称取伴样硅胶 0.2g 至 50mL 小旋瓶，将混合物溶液少量滴加在伴样硅胶上，在防爆球接口处塞足量棉花，低压旋干溶剂，再加入少量溶液，重复多次旋干。用小药匙将伴样硅胶逐渐洒在柱硅胶上，形成样品层。</w:t>
      </w:r>
    </w:p>
    <w:p w14:paraId="05A8F8D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滴管沿壁加入少量溶剂，放液至接近样品层，再滴加少量溶剂，反复清洗 </w:t>
      </w:r>
    </w:p>
    <w:p w14:paraId="3F12344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2-3 次，至上层清液无色。再加入部分溶剂，称取少量硅胶用药匙轻撒在样品层上做保护硅胶，以保护样品层的平整性。</w:t>
      </w:r>
    </w:p>
    <w:p w14:paraId="395255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用 D /M 体系进行洗脱，包括 D:M=20:1, D:M=5:1 两个洗脱比例，每个比 </w:t>
      </w:r>
    </w:p>
    <w:p w14:paraId="12021B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例用 4×V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柱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进行洗脱，每 1/2V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柱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接一管，并标记（1，2，3……）。换洗脱比例 </w:t>
      </w:r>
    </w:p>
    <w:p w14:paraId="4C9734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时，为了保证洗脱比例的准确性，需等上一个洗脱比例液面接近保护硅胶层，再 </w:t>
      </w:r>
    </w:p>
    <w:p w14:paraId="6FABED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加下一个比例的洗脱剂。最后用 1~2×V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柱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 M 进行洗脱，洗脱液接到 1 个小烧 </w:t>
      </w:r>
    </w:p>
    <w:p w14:paraId="098F30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杯。</w:t>
      </w:r>
    </w:p>
    <w:p w14:paraId="628ABE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五、实验结果与分析</w:t>
      </w:r>
    </w:p>
    <w:p w14:paraId="2EF684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 </w:t>
      </w:r>
    </w:p>
    <w:p w14:paraId="4711F7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eastAsia="zh-CN"/>
        </w:rPr>
        <w:t>（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1）如图1，称量得50.65 g海星样品</w:t>
      </w:r>
    </w:p>
    <w:p w14:paraId="1F24D8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/>
          <w:snapToGrid w:val="0"/>
          <w:kern w:val="0"/>
          <w:position w:val="6"/>
          <w:sz w:val="24"/>
          <w:szCs w:val="21"/>
          <w:lang w:eastAsia="zh-CN"/>
        </w:rPr>
      </w:pPr>
    </w:p>
    <w:p w14:paraId="34B094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/>
          <w:snapToGrid w:val="0"/>
          <w:kern w:val="0"/>
          <w:position w:val="6"/>
          <w:sz w:val="24"/>
          <w:szCs w:val="21"/>
          <w:lang w:eastAsia="zh-CN"/>
        </w:rPr>
      </w:pPr>
      <w:r>
        <w:rPr>
          <w:rFonts w:hint="eastAsia" w:ascii="宋体" w:hAnsi="宋体" w:eastAsia="宋体"/>
          <w:snapToGrid w:val="0"/>
          <w:kern w:val="0"/>
          <w:position w:val="6"/>
          <w:sz w:val="24"/>
          <w:szCs w:val="21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1845945</wp:posOffset>
            </wp:positionH>
            <wp:positionV relativeFrom="paragraph">
              <wp:posOffset>71755</wp:posOffset>
            </wp:positionV>
            <wp:extent cx="2346960" cy="3702050"/>
            <wp:effectExtent l="0" t="0" r="0" b="1270"/>
            <wp:wrapTopAndBottom/>
            <wp:docPr id="3" name="图片 3" descr="14159515fbebb39e72f12ac96d045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4159515fbebb39e72f12ac96d045df"/>
                    <pic:cNvPicPr>
                      <a:picLocks noChangeAspect="1"/>
                    </pic:cNvPicPr>
                  </pic:nvPicPr>
                  <pic:blipFill>
                    <a:blip r:embed="rId5"/>
                    <a:srcRect l="29160" t="16903" r="548" b="2076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7E1E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403" w:firstLineChars="1418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图1 海星称量样品</w:t>
      </w:r>
    </w:p>
    <w:p w14:paraId="325464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海星重量为50.65g。</w:t>
      </w:r>
    </w:p>
    <w:p w14:paraId="105B87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样品A重量：0.73 g，溶液体积：27.5mL，浓度为0.0265g/mL</w:t>
      </w:r>
    </w:p>
    <w:p w14:paraId="47A980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样品B重量：0.71 g，溶液体积：22.0mL，浓度为0.0323g/mL</w:t>
      </w:r>
    </w:p>
    <w:p w14:paraId="0ADE55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</w:p>
    <w:p w14:paraId="2EB7E8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宋体"/>
          <w:snapToGrid w:val="0"/>
          <w:kern w:val="0"/>
          <w:position w:val="6"/>
          <w:sz w:val="22"/>
          <w:szCs w:val="21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1"/>
          <w:lang w:val="en-US" w:eastAsia="zh-CN"/>
        </w:rPr>
        <w:t>，用D：M=80：1的展</w:t>
      </w: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开剂对</w:t>
      </w: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lang w:val="en-US" w:eastAsia="zh-CN"/>
        </w:rPr>
        <w:t>样品进行TLC薄层色谱分析</w:t>
      </w:r>
      <w:r>
        <w:rPr>
          <w:rFonts w:hint="eastAsia"/>
          <w:snapToGrid w:val="0"/>
          <w:kern w:val="0"/>
          <w:position w:val="6"/>
          <w:sz w:val="22"/>
          <w:szCs w:val="21"/>
          <w:lang w:val="en-US" w:eastAsia="zh-CN"/>
        </w:rPr>
        <w:t>，结果如图3所示</w:t>
      </w:r>
    </w:p>
    <w:p w14:paraId="51D101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  <w:snapToGrid w:val="0"/>
          <w:kern w:val="0"/>
          <w:position w:val="6"/>
          <w:sz w:val="22"/>
          <w:szCs w:val="21"/>
          <w:lang w:eastAsia="zh-CN"/>
        </w:rPr>
      </w:pPr>
      <w:r>
        <w:rPr>
          <w:rFonts w:hint="eastAsia"/>
          <w:snapToGrid w:val="0"/>
          <w:kern w:val="0"/>
          <w:position w:val="6"/>
          <w:sz w:val="22"/>
          <w:szCs w:val="21"/>
          <w:lang w:eastAsia="zh-CN"/>
        </w:rPr>
        <w:t>‘</w:t>
      </w:r>
    </w:p>
    <w:p w14:paraId="38EF03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  <w:snapToGrid w:val="0"/>
          <w:kern w:val="0"/>
          <w:position w:val="6"/>
          <w:sz w:val="22"/>
          <w:szCs w:val="21"/>
          <w:lang w:eastAsia="zh-CN"/>
        </w:rPr>
      </w:pPr>
    </w:p>
    <w:p w14:paraId="481C80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 w:eastAsia="宋体"/>
          <w:snapToGrid w:val="0"/>
          <w:kern w:val="0"/>
          <w:position w:val="6"/>
          <w:sz w:val="22"/>
          <w:szCs w:val="21"/>
          <w:lang w:eastAsia="zh-CN"/>
        </w:rPr>
      </w:pPr>
    </w:p>
    <w:p w14:paraId="41A20B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20724B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039995" cy="2128520"/>
            <wp:effectExtent l="0" t="0" r="4445" b="508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CC5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0E47EEE0">
      <w:pPr>
        <w:keepNext w:val="0"/>
        <w:keepLines w:val="0"/>
        <w:pageBreakBefore w:val="0"/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图2 TLC薄层色分析结果</w:t>
      </w:r>
    </w:p>
    <w:p w14:paraId="62084A8D">
      <w:pPr>
        <w:keepNext w:val="0"/>
        <w:keepLines w:val="0"/>
        <w:pageBreakBefore w:val="0"/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可以从TLC结果中观察得海星甲醇萃取液内含多种不同极性样品。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且样品2 Rf值远大于样品1，因此A极性大于B</w:t>
      </w:r>
    </w:p>
    <w:p w14:paraId="5498C4D6">
      <w:pPr>
        <w:keepNext w:val="0"/>
        <w:keepLines w:val="0"/>
        <w:pageBreakBefore w:val="0"/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为进一步得到分离样品，采用20g硅胶装柱</w:t>
      </w:r>
    </w:p>
    <w:p w14:paraId="281F1AC8">
      <w:pPr>
        <w:keepNext w:val="0"/>
        <w:keepLines w:val="0"/>
        <w:pageBreakBefore w:val="0"/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向小旋瓶内加入0.2g硅胶再加入石油醚分离样品进行旋干，上样后依次用</w:t>
      </w:r>
    </w:p>
    <w:p w14:paraId="51E83F9D">
      <w:pPr>
        <w:keepNext w:val="0"/>
        <w:keepLines w:val="0"/>
        <w:pageBreakBefore w:val="0"/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D:M=80：1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D:M=20：1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D:M=5：1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D:M=1：1 的洗脱剂进行洗脱，其中80:1样品用于洗脱B，20：1，5：1用于洗脱杂志，1：1样品用于洗脱A</w:t>
      </w:r>
    </w:p>
    <w:p w14:paraId="438E9ACD">
      <w:pPr>
        <w:keepNext w:val="0"/>
        <w:keepLines w:val="0"/>
        <w:pageBreakBefore w:val="0"/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第一管洗脱紫外照射结果如图3</w:t>
      </w:r>
    </w:p>
    <w:p w14:paraId="3AE56A6A">
      <w:pPr>
        <w:keepNext w:val="0"/>
        <w:keepLines w:val="0"/>
        <w:pageBreakBefore w:val="0"/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039995" cy="2140585"/>
            <wp:effectExtent l="0" t="0" r="4445" b="8255"/>
            <wp:docPr id="4" name="图片 4" descr="504d6007146028dabdeb56d0e8eec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04d6007146028dabdeb56d0e8eec4a"/>
                    <pic:cNvPicPr>
                      <a:picLocks noChangeAspect="1"/>
                    </pic:cNvPicPr>
                  </pic:nvPicPr>
                  <pic:blipFill>
                    <a:blip r:embed="rId7"/>
                    <a:srcRect l="4712" t="22081" r="127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94A0">
      <w:pPr>
        <w:keepNext w:val="0"/>
        <w:keepLines w:val="0"/>
        <w:pageBreakBefore w:val="0"/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图3 第一管洗脱结果</w:t>
      </w:r>
    </w:p>
    <w:p w14:paraId="4E73B163">
      <w:pPr>
        <w:keepNext w:val="0"/>
        <w:keepLines w:val="0"/>
        <w:pageBreakBefore w:val="0"/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可知均未洗脱，继续洗脱直至B完全洗脱，结果如图4所示</w:t>
      </w:r>
    </w:p>
    <w:p w14:paraId="063999B4">
      <w:pPr>
        <w:keepNext w:val="0"/>
        <w:keepLines w:val="0"/>
        <w:pageBreakBefore w:val="0"/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</w:p>
    <w:p w14:paraId="2D44A25E">
      <w:pPr>
        <w:keepNext w:val="0"/>
        <w:keepLines w:val="0"/>
        <w:pageBreakBefore w:val="0"/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039995" cy="1977390"/>
            <wp:effectExtent l="0" t="0" r="4445" b="3810"/>
            <wp:docPr id="16" name="图片 16" descr="a8653b9b26e4aa4698ad196e3cfa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a8653b9b26e4aa4698ad196e3cfa543"/>
                    <pic:cNvPicPr>
                      <a:picLocks noChangeAspect="1"/>
                    </pic:cNvPicPr>
                  </pic:nvPicPr>
                  <pic:blipFill>
                    <a:blip r:embed="rId8"/>
                    <a:srcRect l="15467" t="38965" r="43619" b="4900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7E92">
      <w:pPr>
        <w:keepNext w:val="0"/>
        <w:keepLines w:val="0"/>
        <w:pageBreakBefore w:val="0"/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图4 B洗脱结果（D:M=20:1)</w:t>
      </w:r>
    </w:p>
    <w:p w14:paraId="2F23E839">
      <w:pPr>
        <w:keepNext w:val="0"/>
        <w:keepLines w:val="0"/>
        <w:pageBreakBefore w:val="0"/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在现实视野中可以辨析到Rf=0.6处有显色，证实了B的洗脱</w:t>
      </w:r>
    </w:p>
    <w:p w14:paraId="2CAB5C4E">
      <w:pPr>
        <w:keepNext w:val="0"/>
        <w:keepLines w:val="0"/>
        <w:pageBreakBefore w:val="0"/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在经历了过程杂志洗脱后，获得如图5的A洗脱结果</w:t>
      </w:r>
    </w:p>
    <w:p w14:paraId="355B18D1">
      <w:pPr>
        <w:keepNext w:val="0"/>
        <w:keepLines w:val="0"/>
        <w:pageBreakBefore w:val="0"/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25D7D749">
      <w:pPr>
        <w:keepNext w:val="0"/>
        <w:keepLines w:val="0"/>
        <w:pageBreakBefore w:val="0"/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039995" cy="1435735"/>
            <wp:effectExtent l="0" t="0" r="4445" b="12065"/>
            <wp:docPr id="5" name="图片 5" descr="622414827db0d7f54055ce87b5faf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22414827db0d7f54055ce87b5faf86"/>
                    <pic:cNvPicPr>
                      <a:picLocks noChangeAspect="1"/>
                    </pic:cNvPicPr>
                  </pic:nvPicPr>
                  <pic:blipFill>
                    <a:blip r:embed="rId9"/>
                    <a:srcRect l="30164" t="36088" r="6661" b="3990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A557">
      <w:pPr>
        <w:keepNext w:val="0"/>
        <w:keepLines w:val="0"/>
        <w:pageBreakBefore w:val="0"/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图5 A洗脱结果(D:M=5:1)</w:t>
      </w:r>
    </w:p>
    <w:p w14:paraId="04AECA5A">
      <w:pPr>
        <w:keepNext w:val="0"/>
        <w:keepLines w:val="0"/>
        <w:pageBreakBefore w:val="0"/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现实观测时可见Rf=0.4处有明显结果</w:t>
      </w:r>
    </w:p>
    <w:p w14:paraId="6023B79B">
      <w:pPr>
        <w:keepNext w:val="0"/>
        <w:keepLines w:val="0"/>
        <w:pageBreakBefore w:val="0"/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571500</wp:posOffset>
            </wp:positionH>
            <wp:positionV relativeFrom="paragraph">
              <wp:posOffset>39370</wp:posOffset>
            </wp:positionV>
            <wp:extent cx="2887980" cy="2738120"/>
            <wp:effectExtent l="0" t="0" r="7620" b="5080"/>
            <wp:wrapTopAndBottom/>
            <wp:docPr id="20" name="图片 20" descr="9fe930660c25eb08331ddfff7e2be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9fe930660c25eb08331ddfff7e2be8f"/>
                    <pic:cNvPicPr>
                      <a:picLocks noChangeAspect="1"/>
                    </pic:cNvPicPr>
                  </pic:nvPicPr>
                  <pic:blipFill>
                    <a:blip r:embed="rId10"/>
                    <a:srcRect l="33951" t="3830" r="17340" b="14022"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sz w:val="24"/>
          <w:szCs w:val="24"/>
          <w:lang w:val="en-US" w:eastAsia="zh-CN"/>
        </w:rPr>
        <w:t>由左至右依次为：样品A，洗脱液，中间洗脱样品A，B，样品A,B</w:t>
      </w:r>
    </w:p>
    <w:p w14:paraId="2ACB863F">
      <w:pPr>
        <w:keepNext w:val="0"/>
        <w:keepLines w:val="0"/>
        <w:pageBreakBefore w:val="0"/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203725E4">
      <w:pPr>
        <w:keepNext w:val="0"/>
        <w:keepLines w:val="0"/>
        <w:pageBreakBefore w:val="0"/>
        <w:numPr>
          <w:ilvl w:val="0"/>
          <w:numId w:val="2"/>
        </w:numPr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HPLC</w:t>
      </w:r>
    </w:p>
    <w:p w14:paraId="630E71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HPLC分析：</w:t>
      </w:r>
    </w:p>
    <w:p w14:paraId="30B209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样品A重量：0.73g，溶液体积：27.5mL，浓度为0.0265g/mL</w:t>
      </w:r>
    </w:p>
    <w:p w14:paraId="5BFDE4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样品B重量：0.71g，溶液体积：22.0mL，浓度为0.0323g/mL</w:t>
      </w:r>
    </w:p>
    <w:p w14:paraId="35C5FA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进行HPLC分析时均稀释100倍，使得进样浓度在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0.2-0.5mg/mL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</w:p>
    <w:p w14:paraId="0C83EFCE">
      <w:pPr>
        <w:keepNext w:val="0"/>
        <w:keepLines w:val="0"/>
        <w:pageBreakBefore w:val="0"/>
        <w:numPr>
          <w:ilvl w:val="0"/>
          <w:numId w:val="0"/>
        </w:numPr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1.样品A</w:t>
      </w:r>
    </w:p>
    <w:p w14:paraId="2A9C8EB7">
      <w:pPr>
        <w:keepNext w:val="0"/>
        <w:keepLines w:val="0"/>
        <w:pageBreakBefore w:val="0"/>
        <w:numPr>
          <w:ilvl w:val="0"/>
          <w:numId w:val="0"/>
        </w:numPr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91440</wp:posOffset>
            </wp:positionH>
            <wp:positionV relativeFrom="paragraph">
              <wp:posOffset>2004060</wp:posOffset>
            </wp:positionV>
            <wp:extent cx="5274310" cy="1316355"/>
            <wp:effectExtent l="0" t="0" r="0" b="9525"/>
            <wp:wrapTopAndBottom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6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268595" cy="1758950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58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6AF796">
      <w:pPr>
        <w:keepNext w:val="0"/>
        <w:keepLines w:val="0"/>
        <w:pageBreakBefore w:val="0"/>
        <w:numPr>
          <w:ilvl w:val="0"/>
          <w:numId w:val="0"/>
        </w:numPr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0BAFA971">
      <w:pPr>
        <w:keepNext w:val="0"/>
        <w:keepLines w:val="0"/>
        <w:pageBreakBefore w:val="0"/>
        <w:numPr>
          <w:ilvl w:val="0"/>
          <w:numId w:val="0"/>
        </w:numPr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由HPLC结果得知在2.458min有物质出峰，说明强极性。550mAU的峰高说明210nm处响应值高</w:t>
      </w:r>
    </w:p>
    <w:p w14:paraId="37054353">
      <w:pPr>
        <w:keepNext w:val="0"/>
        <w:keepLines w:val="0"/>
        <w:pageBreakBefore w:val="0"/>
        <w:numPr>
          <w:ilvl w:val="0"/>
          <w:numId w:val="0"/>
        </w:numPr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紫外光谱结果得知物质在&gt;250nm处均无明显吸收，故210nm为合理波长</w:t>
      </w:r>
    </w:p>
    <w:p w14:paraId="26019CCF">
      <w:pPr>
        <w:keepNext w:val="0"/>
        <w:keepLines w:val="0"/>
        <w:pageBreakBefore w:val="0"/>
        <w:numPr>
          <w:ilvl w:val="0"/>
          <w:numId w:val="3"/>
        </w:numPr>
        <w:tabs>
          <w:tab w:val="left" w:pos="1087"/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样品B</w:t>
      </w:r>
    </w:p>
    <w:p w14:paraId="019E0EF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039995" cy="1649730"/>
            <wp:effectExtent l="0" t="0" r="4445" b="1143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8F77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由HPLC结果得知在2.46min有物质出峰，说明样品极性强，但500MAU的峰高说明极性略低于A</w:t>
      </w:r>
    </w:p>
    <w:p w14:paraId="0BF1024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201D0F9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3.样品C</w:t>
      </w:r>
    </w:p>
    <w:p w14:paraId="178B9B2A">
      <w:pPr>
        <w:keepNext w:val="0"/>
        <w:keepLines w:val="0"/>
        <w:pageBreakBefore w:val="0"/>
        <w:numPr>
          <w:ilvl w:val="0"/>
          <w:numId w:val="0"/>
        </w:numPr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268595" cy="1758950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58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61F2DD">
      <w:pPr>
        <w:keepNext w:val="0"/>
        <w:keepLines w:val="0"/>
        <w:pageBreakBefore w:val="0"/>
        <w:numPr>
          <w:ilvl w:val="0"/>
          <w:numId w:val="0"/>
        </w:numPr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4B399AF8">
      <w:pPr>
        <w:keepNext w:val="0"/>
        <w:keepLines w:val="0"/>
        <w:pageBreakBefore w:val="0"/>
        <w:numPr>
          <w:ilvl w:val="0"/>
          <w:numId w:val="0"/>
        </w:numPr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HPLC谱中多峰对应着多种物质，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前部分和样品A和C类似，说明该物质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  <w:t>可能为极性较大的皂苷类或糖苷类化合物。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中间（11min-27min）主峰可能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  <w:t>主要为中等极性的皂苷单体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。之后小峰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  <w:t>对应弱极性的游离甾醇或脂类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-SA"/>
        </w:rPr>
        <w:t>。</w:t>
      </w:r>
    </w:p>
    <w:p w14:paraId="22779FFA">
      <w:pPr>
        <w:keepNext w:val="0"/>
        <w:keepLines w:val="0"/>
        <w:pageBreakBefore w:val="0"/>
        <w:numPr>
          <w:ilvl w:val="0"/>
          <w:numId w:val="0"/>
        </w:numPr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31635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6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B92432">
      <w:pPr>
        <w:keepNext w:val="0"/>
        <w:keepLines w:val="0"/>
        <w:pageBreakBefore w:val="0"/>
        <w:numPr>
          <w:ilvl w:val="0"/>
          <w:numId w:val="0"/>
        </w:numPr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274310" cy="131635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6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08F01F">
      <w:pPr>
        <w:keepNext w:val="0"/>
        <w:keepLines w:val="0"/>
        <w:pageBreakBefore w:val="0"/>
        <w:numPr>
          <w:ilvl w:val="0"/>
          <w:numId w:val="0"/>
        </w:numPr>
        <w:tabs>
          <w:tab w:val="left" w:pos="10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后三张物质的紫外光谱图同样证明210nm吸收多，响应值高。</w:t>
      </w:r>
    </w:p>
    <w:sectPr>
      <w:pgSz w:w="11906" w:h="16838"/>
      <w:pgMar w:top="1440" w:right="74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0A5259"/>
    <w:multiLevelType w:val="singleLevel"/>
    <w:tmpl w:val="A90A5259"/>
    <w:lvl w:ilvl="0" w:tentative="0">
      <w:start w:val="6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1D4A8AD3"/>
    <w:multiLevelType w:val="singleLevel"/>
    <w:tmpl w:val="1D4A8AD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603B133"/>
    <w:multiLevelType w:val="singleLevel"/>
    <w:tmpl w:val="2603B133"/>
    <w:lvl w:ilvl="0" w:tentative="0">
      <w:start w:val="7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yODdmZjY0Zjg0ZWQ3ZmVhZDA3NDFkNTYwZGEwNjYifQ=="/>
  </w:docVars>
  <w:rsids>
    <w:rsidRoot w:val="00A357B9"/>
    <w:rsid w:val="000A0E2E"/>
    <w:rsid w:val="001031EF"/>
    <w:rsid w:val="001A65BF"/>
    <w:rsid w:val="001D005D"/>
    <w:rsid w:val="001E206A"/>
    <w:rsid w:val="001E7D4E"/>
    <w:rsid w:val="0021389A"/>
    <w:rsid w:val="00230A0A"/>
    <w:rsid w:val="00264666"/>
    <w:rsid w:val="002D05A9"/>
    <w:rsid w:val="002F2047"/>
    <w:rsid w:val="00304048"/>
    <w:rsid w:val="00305AFC"/>
    <w:rsid w:val="00332279"/>
    <w:rsid w:val="00347C2F"/>
    <w:rsid w:val="00375755"/>
    <w:rsid w:val="00394810"/>
    <w:rsid w:val="0039696B"/>
    <w:rsid w:val="003A17E8"/>
    <w:rsid w:val="003A7C69"/>
    <w:rsid w:val="003B6176"/>
    <w:rsid w:val="003C043F"/>
    <w:rsid w:val="003C7976"/>
    <w:rsid w:val="003D11EE"/>
    <w:rsid w:val="003D14FC"/>
    <w:rsid w:val="003F2092"/>
    <w:rsid w:val="003F253B"/>
    <w:rsid w:val="00415A2A"/>
    <w:rsid w:val="00432FA7"/>
    <w:rsid w:val="00485C6A"/>
    <w:rsid w:val="00494E46"/>
    <w:rsid w:val="004A14AC"/>
    <w:rsid w:val="004A37E8"/>
    <w:rsid w:val="004D353A"/>
    <w:rsid w:val="004F3977"/>
    <w:rsid w:val="004F5BEB"/>
    <w:rsid w:val="00517CED"/>
    <w:rsid w:val="00521370"/>
    <w:rsid w:val="0052447D"/>
    <w:rsid w:val="00541C1C"/>
    <w:rsid w:val="005709D6"/>
    <w:rsid w:val="005858FF"/>
    <w:rsid w:val="005C15F6"/>
    <w:rsid w:val="005E77BD"/>
    <w:rsid w:val="006226B8"/>
    <w:rsid w:val="00623E6C"/>
    <w:rsid w:val="00685C21"/>
    <w:rsid w:val="00690456"/>
    <w:rsid w:val="00694F8D"/>
    <w:rsid w:val="006A2BA3"/>
    <w:rsid w:val="006A487C"/>
    <w:rsid w:val="006A66F7"/>
    <w:rsid w:val="00712199"/>
    <w:rsid w:val="00735C43"/>
    <w:rsid w:val="0076394D"/>
    <w:rsid w:val="0076591F"/>
    <w:rsid w:val="00784F1C"/>
    <w:rsid w:val="0079595D"/>
    <w:rsid w:val="007B18D9"/>
    <w:rsid w:val="007E32EF"/>
    <w:rsid w:val="007F4E32"/>
    <w:rsid w:val="00857ABC"/>
    <w:rsid w:val="008812D2"/>
    <w:rsid w:val="008C5410"/>
    <w:rsid w:val="008E37E5"/>
    <w:rsid w:val="008F2497"/>
    <w:rsid w:val="008F4C72"/>
    <w:rsid w:val="009043DA"/>
    <w:rsid w:val="009240C0"/>
    <w:rsid w:val="009329FE"/>
    <w:rsid w:val="00942624"/>
    <w:rsid w:val="00977575"/>
    <w:rsid w:val="009C762B"/>
    <w:rsid w:val="009D4779"/>
    <w:rsid w:val="009D701C"/>
    <w:rsid w:val="00A357B9"/>
    <w:rsid w:val="00A7675D"/>
    <w:rsid w:val="00A773BF"/>
    <w:rsid w:val="00A92CAA"/>
    <w:rsid w:val="00AC288A"/>
    <w:rsid w:val="00AD377F"/>
    <w:rsid w:val="00AF6AD6"/>
    <w:rsid w:val="00B07A09"/>
    <w:rsid w:val="00B20D17"/>
    <w:rsid w:val="00B44D5B"/>
    <w:rsid w:val="00B47C67"/>
    <w:rsid w:val="00B50323"/>
    <w:rsid w:val="00B71BD9"/>
    <w:rsid w:val="00B74045"/>
    <w:rsid w:val="00B77CFB"/>
    <w:rsid w:val="00BF0507"/>
    <w:rsid w:val="00C60062"/>
    <w:rsid w:val="00C64FD0"/>
    <w:rsid w:val="00C92BE6"/>
    <w:rsid w:val="00CF24C1"/>
    <w:rsid w:val="00CF4A0A"/>
    <w:rsid w:val="00D0300C"/>
    <w:rsid w:val="00D168A1"/>
    <w:rsid w:val="00D43303"/>
    <w:rsid w:val="00D75C14"/>
    <w:rsid w:val="00D81C13"/>
    <w:rsid w:val="00D96F41"/>
    <w:rsid w:val="00DA2642"/>
    <w:rsid w:val="00DB75EB"/>
    <w:rsid w:val="00E02CB0"/>
    <w:rsid w:val="00E51FC8"/>
    <w:rsid w:val="00E63C18"/>
    <w:rsid w:val="00E67AA4"/>
    <w:rsid w:val="00E81253"/>
    <w:rsid w:val="00E934BD"/>
    <w:rsid w:val="00EE1930"/>
    <w:rsid w:val="00F015CC"/>
    <w:rsid w:val="00F15305"/>
    <w:rsid w:val="00F3326A"/>
    <w:rsid w:val="00F9367A"/>
    <w:rsid w:val="00FC5788"/>
    <w:rsid w:val="00FD072A"/>
    <w:rsid w:val="00FE28AC"/>
    <w:rsid w:val="00FF422F"/>
    <w:rsid w:val="04CB4433"/>
    <w:rsid w:val="116613A4"/>
    <w:rsid w:val="1D7802AF"/>
    <w:rsid w:val="1E337389"/>
    <w:rsid w:val="205822F3"/>
    <w:rsid w:val="254E027D"/>
    <w:rsid w:val="2C9F3868"/>
    <w:rsid w:val="2FCF0548"/>
    <w:rsid w:val="313735A1"/>
    <w:rsid w:val="34671A87"/>
    <w:rsid w:val="3C687709"/>
    <w:rsid w:val="5D4F2A4F"/>
    <w:rsid w:val="637155A1"/>
    <w:rsid w:val="72BE7B4F"/>
    <w:rsid w:val="72D01A17"/>
    <w:rsid w:val="73FA1A57"/>
    <w:rsid w:val="7E72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qFormat/>
    <w:uiPriority w:val="0"/>
    <w:pPr>
      <w:jc w:val="left"/>
    </w:pPr>
  </w:style>
  <w:style w:type="paragraph" w:styleId="3">
    <w:name w:val="Balloon Text"/>
    <w:basedOn w:val="1"/>
    <w:link w:val="20"/>
    <w:qFormat/>
    <w:uiPriority w:val="0"/>
    <w:rPr>
      <w:sz w:val="18"/>
      <w:szCs w:val="18"/>
    </w:r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annotation subject"/>
    <w:basedOn w:val="2"/>
    <w:next w:val="2"/>
    <w:link w:val="19"/>
    <w:qFormat/>
    <w:uiPriority w:val="0"/>
    <w:rPr>
      <w:b/>
      <w:bCs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annotation reference"/>
    <w:qFormat/>
    <w:uiPriority w:val="0"/>
    <w:rPr>
      <w:sz w:val="21"/>
      <w:szCs w:val="21"/>
    </w:rPr>
  </w:style>
  <w:style w:type="character" w:customStyle="1" w:styleId="13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4">
    <w:name w:val="页脚 Char"/>
    <w:link w:val="4"/>
    <w:qFormat/>
    <w:uiPriority w:val="0"/>
    <w:rPr>
      <w:kern w:val="2"/>
      <w:sz w:val="18"/>
      <w:szCs w:val="18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/>
    </w:rPr>
  </w:style>
  <w:style w:type="character" w:customStyle="1" w:styleId="16">
    <w:name w:val="引用 Char"/>
    <w:link w:val="15"/>
    <w:qFormat/>
    <w:uiPriority w:val="29"/>
    <w:rPr>
      <w:i/>
      <w:iCs/>
      <w:color w:val="000000"/>
      <w:kern w:val="2"/>
      <w:sz w:val="21"/>
      <w:szCs w:val="24"/>
    </w:rPr>
  </w:style>
  <w:style w:type="paragraph" w:styleId="17">
    <w:name w:val="List Paragraph"/>
    <w:basedOn w:val="1"/>
    <w:qFormat/>
    <w:uiPriority w:val="34"/>
    <w:pPr>
      <w:widowControl/>
      <w:spacing w:after="160" w:line="259" w:lineRule="auto"/>
      <w:ind w:firstLine="420" w:firstLineChars="200"/>
      <w:jc w:val="left"/>
    </w:pPr>
    <w:rPr>
      <w:rFonts w:ascii="Calibri" w:hAnsi="Calibri"/>
      <w:kern w:val="0"/>
      <w:sz w:val="22"/>
      <w:szCs w:val="22"/>
      <w:lang w:val="en-GB"/>
    </w:rPr>
  </w:style>
  <w:style w:type="character" w:customStyle="1" w:styleId="18">
    <w:name w:val="批注文字 字符"/>
    <w:link w:val="2"/>
    <w:qFormat/>
    <w:uiPriority w:val="0"/>
    <w:rPr>
      <w:kern w:val="2"/>
      <w:sz w:val="21"/>
      <w:szCs w:val="24"/>
    </w:rPr>
  </w:style>
  <w:style w:type="character" w:customStyle="1" w:styleId="19">
    <w:name w:val="批注主题 字符"/>
    <w:link w:val="7"/>
    <w:qFormat/>
    <w:uiPriority w:val="0"/>
    <w:rPr>
      <w:b/>
      <w:bCs/>
      <w:kern w:val="2"/>
      <w:sz w:val="21"/>
      <w:szCs w:val="24"/>
    </w:rPr>
  </w:style>
  <w:style w:type="character" w:customStyle="1" w:styleId="20">
    <w:name w:val="批注框文本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wmf"/><Relationship Id="rId15" Type="http://schemas.openxmlformats.org/officeDocument/2006/relationships/image" Target="media/image12.wmf"/><Relationship Id="rId14" Type="http://schemas.openxmlformats.org/officeDocument/2006/relationships/image" Target="media/image11.wmf"/><Relationship Id="rId13" Type="http://schemas.openxmlformats.org/officeDocument/2006/relationships/image" Target="media/image10.png"/><Relationship Id="rId12" Type="http://schemas.openxmlformats.org/officeDocument/2006/relationships/image" Target="media/image9.wmf"/><Relationship Id="rId11" Type="http://schemas.openxmlformats.org/officeDocument/2006/relationships/image" Target="media/image8.wmf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7</Pages>
  <Words>1933</Words>
  <Characters>2354</Characters>
  <Lines>1</Lines>
  <Paragraphs>1</Paragraphs>
  <TotalTime>0</TotalTime>
  <ScaleCrop>false</ScaleCrop>
  <LinksUpToDate>false</LinksUpToDate>
  <CharactersWithSpaces>2588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2022-02-21T10:10:00Z</dcterms:created>
  <dc:creator>微软用户</dc:creator>
  <cp:lastModifiedBy> 麟</cp:lastModifiedBy>
  <cp:lastPrinted>2019-11-28T08:49:00Z</cp:lastPrinted>
  <dcterms:modified xsi:type="dcterms:W3CDTF">2026-08-10T08:52:32Z</dcterms:modified>
  <dc:title>实验报告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64A69115639A408EAB987525C50D876D_12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